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A0F1" w14:textId="556F9E94" w:rsidR="00676BCE" w:rsidRPr="00270D19" w:rsidRDefault="00676BCE" w:rsidP="00A80A16">
      <w:pPr>
        <w:spacing w:before="120" w:after="120"/>
        <w:jc w:val="both"/>
        <w:rPr>
          <w:rFonts w:ascii="Arial" w:hAnsi="Arial" w:cs="Arial"/>
          <w:b/>
          <w:bCs/>
          <w:sz w:val="21"/>
          <w:szCs w:val="21"/>
          <w:lang w:val="es-ES"/>
        </w:rPr>
      </w:pPr>
      <w:r w:rsidRPr="00270D19">
        <w:rPr>
          <w:rFonts w:ascii="Arial" w:hAnsi="Arial" w:cs="Arial"/>
          <w:b/>
          <w:bCs/>
          <w:sz w:val="21"/>
          <w:szCs w:val="21"/>
          <w:lang w:val="es-ES"/>
        </w:rPr>
        <w:t xml:space="preserve">PRIVILEGIOS CONSTITUTIVOS DE LAS </w:t>
      </w:r>
      <w:r w:rsidRPr="00270D19">
        <w:rPr>
          <w:rFonts w:ascii="Arial" w:hAnsi="Arial" w:cs="Arial"/>
          <w:b/>
          <w:bCs/>
          <w:i/>
          <w:iCs/>
          <w:sz w:val="21"/>
          <w:szCs w:val="21"/>
          <w:lang w:val="es-ES"/>
        </w:rPr>
        <w:t>UNIVERSITAS</w:t>
      </w:r>
      <w:r w:rsidRPr="00270D19">
        <w:rPr>
          <w:rFonts w:ascii="Arial" w:hAnsi="Arial" w:cs="Arial"/>
          <w:b/>
          <w:bCs/>
          <w:sz w:val="21"/>
          <w:szCs w:val="21"/>
          <w:lang w:val="es-ES"/>
        </w:rPr>
        <w:t xml:space="preserve"> CAMPESINAS EN LA CATALUNYA VIEJA. EL EJEMPLO DEL OBISPADO DE GIRONA, siglos XVI y XVII</w:t>
      </w:r>
      <w:r w:rsidR="009E7ACF" w:rsidRPr="00270D19">
        <w:rPr>
          <w:rFonts w:ascii="Arial" w:hAnsi="Arial" w:cs="Arial"/>
          <w:b/>
          <w:bCs/>
          <w:sz w:val="21"/>
          <w:szCs w:val="21"/>
          <w:lang w:val="es-ES"/>
        </w:rPr>
        <w:t>. PRIMEROS RESULTADOS</w:t>
      </w:r>
      <w:r w:rsidR="00703777" w:rsidRPr="00270D19">
        <w:rPr>
          <w:rStyle w:val="Refdenotaalpie"/>
          <w:rFonts w:ascii="Arial" w:hAnsi="Arial" w:cs="Arial"/>
          <w:b/>
          <w:bCs/>
          <w:sz w:val="21"/>
          <w:szCs w:val="21"/>
          <w:lang w:val="es-ES"/>
        </w:rPr>
        <w:footnoteReference w:id="1"/>
      </w:r>
    </w:p>
    <w:p w14:paraId="4C69EF39" w14:textId="77777777" w:rsidR="00D86DA0" w:rsidRPr="00270D19" w:rsidRDefault="00D86DA0">
      <w:pPr>
        <w:rPr>
          <w:rFonts w:ascii="Arial" w:hAnsi="Arial" w:cs="Arial"/>
          <w:sz w:val="21"/>
          <w:szCs w:val="21"/>
          <w:lang w:val="es-ES"/>
        </w:rPr>
      </w:pPr>
      <w:r w:rsidRPr="00270D19">
        <w:rPr>
          <w:rFonts w:ascii="Arial" w:hAnsi="Arial" w:cs="Arial"/>
          <w:sz w:val="21"/>
          <w:szCs w:val="21"/>
          <w:lang w:val="es-ES"/>
        </w:rPr>
        <w:t>Pere Gifre Ribas</w:t>
      </w:r>
    </w:p>
    <w:p w14:paraId="4551E38F" w14:textId="77777777" w:rsidR="00AB41FA" w:rsidRPr="00270D19" w:rsidRDefault="00AB41FA">
      <w:pPr>
        <w:rPr>
          <w:rFonts w:ascii="Arial" w:hAnsi="Arial" w:cs="Arial"/>
          <w:sz w:val="21"/>
          <w:szCs w:val="21"/>
          <w:lang w:val="es-ES"/>
        </w:rPr>
      </w:pPr>
    </w:p>
    <w:p w14:paraId="531A0719" w14:textId="3DE645F9" w:rsidR="00D86DA0" w:rsidRPr="00270D19" w:rsidRDefault="00D86DA0">
      <w:pPr>
        <w:rPr>
          <w:rFonts w:ascii="Arial" w:hAnsi="Arial" w:cs="Arial"/>
          <w:sz w:val="21"/>
          <w:szCs w:val="21"/>
          <w:lang w:val="es-ES"/>
        </w:rPr>
      </w:pPr>
      <w:r w:rsidRPr="00270D19">
        <w:rPr>
          <w:rFonts w:ascii="Arial" w:hAnsi="Arial" w:cs="Arial"/>
          <w:sz w:val="21"/>
          <w:szCs w:val="21"/>
          <w:lang w:val="es-ES"/>
        </w:rPr>
        <w:t>Resumen</w:t>
      </w:r>
    </w:p>
    <w:p w14:paraId="74443CA6" w14:textId="3FF9EA0C" w:rsidR="007C6771" w:rsidRPr="00270D19" w:rsidRDefault="00494D47" w:rsidP="00D24E0C">
      <w:pPr>
        <w:jc w:val="both"/>
        <w:rPr>
          <w:rFonts w:ascii="Arial" w:hAnsi="Arial" w:cs="Arial"/>
          <w:sz w:val="21"/>
          <w:szCs w:val="21"/>
          <w:lang w:val="es-ES"/>
        </w:rPr>
      </w:pPr>
      <w:r w:rsidRPr="00270D19">
        <w:rPr>
          <w:rFonts w:ascii="Arial" w:hAnsi="Arial" w:cs="Arial"/>
          <w:sz w:val="21"/>
          <w:szCs w:val="21"/>
          <w:lang w:val="es-ES"/>
        </w:rPr>
        <w:t>Durante el siglo XVI, las comunidades campesinas del obispado de Girona ven c</w:t>
      </w:r>
      <w:r w:rsidR="00817A0B" w:rsidRPr="00270D19">
        <w:rPr>
          <w:rFonts w:ascii="Arial" w:hAnsi="Arial" w:cs="Arial"/>
          <w:sz w:val="21"/>
          <w:szCs w:val="21"/>
          <w:lang w:val="es-ES"/>
        </w:rPr>
        <w:t>ó</w:t>
      </w:r>
      <w:r w:rsidRPr="00270D19">
        <w:rPr>
          <w:rFonts w:ascii="Arial" w:hAnsi="Arial" w:cs="Arial"/>
          <w:sz w:val="21"/>
          <w:szCs w:val="21"/>
          <w:lang w:val="es-ES"/>
        </w:rPr>
        <w:t xml:space="preserve">mo se culmina el proceso de constitución en cuerpo político. </w:t>
      </w:r>
      <w:r w:rsidR="00D24E0C" w:rsidRPr="00270D19">
        <w:rPr>
          <w:rFonts w:ascii="Arial" w:hAnsi="Arial" w:cs="Arial"/>
          <w:sz w:val="21"/>
          <w:szCs w:val="21"/>
          <w:lang w:val="es-ES"/>
        </w:rPr>
        <w:t xml:space="preserve">La comunidad campesina negocia con sus señores jurisdiccionales, el rey o los barones, laicos o eclesiásticos, nuevos privilegios y ratifica los obtenidos de manera que </w:t>
      </w:r>
      <w:r w:rsidR="00E36BD9" w:rsidRPr="00270D19">
        <w:rPr>
          <w:rFonts w:ascii="Arial" w:hAnsi="Arial" w:cs="Arial"/>
          <w:sz w:val="21"/>
          <w:szCs w:val="21"/>
          <w:lang w:val="es-ES"/>
        </w:rPr>
        <w:t>re</w:t>
      </w:r>
      <w:r w:rsidR="00CC2B2E" w:rsidRPr="00270D19">
        <w:rPr>
          <w:rFonts w:ascii="Arial" w:hAnsi="Arial" w:cs="Arial"/>
          <w:sz w:val="21"/>
          <w:szCs w:val="21"/>
          <w:lang w:val="es-ES"/>
        </w:rPr>
        <w:t>ú</w:t>
      </w:r>
      <w:r w:rsidR="00E36BD9" w:rsidRPr="00270D19">
        <w:rPr>
          <w:rFonts w:ascii="Arial" w:hAnsi="Arial" w:cs="Arial"/>
          <w:sz w:val="21"/>
          <w:szCs w:val="21"/>
          <w:lang w:val="es-ES"/>
        </w:rPr>
        <w:t>ne</w:t>
      </w:r>
      <w:r w:rsidR="00D24E0C" w:rsidRPr="00270D19">
        <w:rPr>
          <w:rFonts w:ascii="Arial" w:hAnsi="Arial" w:cs="Arial"/>
          <w:sz w:val="21"/>
          <w:szCs w:val="21"/>
          <w:lang w:val="es-ES"/>
        </w:rPr>
        <w:t xml:space="preserve"> un cuerpo de disposiciones legales en que </w:t>
      </w:r>
      <w:r w:rsidR="00176DA6" w:rsidRPr="00270D19">
        <w:rPr>
          <w:rFonts w:ascii="Arial" w:hAnsi="Arial" w:cs="Arial"/>
          <w:sz w:val="21"/>
          <w:szCs w:val="21"/>
          <w:lang w:val="es-ES"/>
        </w:rPr>
        <w:t xml:space="preserve">se la reconoce y </w:t>
      </w:r>
      <w:r w:rsidR="00817A0B" w:rsidRPr="00270D19">
        <w:rPr>
          <w:rFonts w:ascii="Arial" w:hAnsi="Arial" w:cs="Arial"/>
          <w:sz w:val="21"/>
          <w:szCs w:val="21"/>
          <w:lang w:val="es-ES"/>
        </w:rPr>
        <w:t xml:space="preserve">en el cual </w:t>
      </w:r>
      <w:r w:rsidR="00D24E0C" w:rsidRPr="00270D19">
        <w:rPr>
          <w:rFonts w:ascii="Arial" w:hAnsi="Arial" w:cs="Arial"/>
          <w:sz w:val="21"/>
          <w:szCs w:val="21"/>
          <w:lang w:val="es-ES"/>
        </w:rPr>
        <w:t>basa su actuación. La suma de los privilegios, usos y costumbres son jurados por sus señores en cada toma de posesión de las villas y lugares</w:t>
      </w:r>
      <w:r w:rsidR="00817A0B" w:rsidRPr="00270D19">
        <w:rPr>
          <w:rFonts w:ascii="Arial" w:hAnsi="Arial" w:cs="Arial"/>
          <w:sz w:val="21"/>
          <w:szCs w:val="21"/>
          <w:lang w:val="es-ES"/>
        </w:rPr>
        <w:t>, c</w:t>
      </w:r>
      <w:r w:rsidR="00D24E0C" w:rsidRPr="00270D19">
        <w:rPr>
          <w:rFonts w:ascii="Arial" w:hAnsi="Arial" w:cs="Arial"/>
          <w:sz w:val="21"/>
          <w:szCs w:val="21"/>
          <w:lang w:val="es-ES"/>
        </w:rPr>
        <w:t xml:space="preserve">on lo que consigue delimitar su marco de actuación. Con estos privilegios, la </w:t>
      </w:r>
      <w:r w:rsidRPr="00270D19">
        <w:rPr>
          <w:rFonts w:ascii="Arial" w:hAnsi="Arial" w:cs="Arial"/>
          <w:i/>
          <w:iCs/>
          <w:sz w:val="21"/>
          <w:szCs w:val="21"/>
          <w:lang w:val="es-ES"/>
        </w:rPr>
        <w:t>universitas</w:t>
      </w:r>
      <w:r w:rsidRPr="00270D19">
        <w:rPr>
          <w:rFonts w:ascii="Arial" w:hAnsi="Arial" w:cs="Arial"/>
          <w:sz w:val="21"/>
          <w:szCs w:val="21"/>
          <w:lang w:val="es-ES"/>
        </w:rPr>
        <w:t xml:space="preserve"> se organiza en</w:t>
      </w:r>
      <w:r w:rsidR="002E1253" w:rsidRPr="00270D19">
        <w:rPr>
          <w:rFonts w:ascii="Arial" w:hAnsi="Arial" w:cs="Arial"/>
          <w:sz w:val="21"/>
          <w:szCs w:val="21"/>
          <w:lang w:val="es-ES"/>
        </w:rPr>
        <w:t xml:space="preserve"> </w:t>
      </w:r>
      <w:r w:rsidRPr="00270D19">
        <w:rPr>
          <w:rFonts w:ascii="Arial" w:hAnsi="Arial" w:cs="Arial"/>
          <w:sz w:val="21"/>
          <w:szCs w:val="21"/>
          <w:lang w:val="es-ES"/>
        </w:rPr>
        <w:t xml:space="preserve">torno a un consejo general, reducido en su </w:t>
      </w:r>
      <w:r w:rsidR="00D24E0C" w:rsidRPr="00270D19">
        <w:rPr>
          <w:rFonts w:ascii="Arial" w:hAnsi="Arial" w:cs="Arial"/>
          <w:sz w:val="21"/>
          <w:szCs w:val="21"/>
          <w:lang w:val="es-ES"/>
        </w:rPr>
        <w:t>número, de la que</w:t>
      </w:r>
      <w:r w:rsidR="002E1253" w:rsidRPr="00270D19">
        <w:rPr>
          <w:rFonts w:ascii="Arial" w:hAnsi="Arial" w:cs="Arial"/>
          <w:sz w:val="21"/>
          <w:szCs w:val="21"/>
          <w:lang w:val="es-ES"/>
        </w:rPr>
        <w:t xml:space="preserve">, siguiendo el sistema </w:t>
      </w:r>
      <w:r w:rsidR="00D24E0C" w:rsidRPr="00270D19">
        <w:rPr>
          <w:rFonts w:ascii="Arial" w:hAnsi="Arial" w:cs="Arial"/>
          <w:sz w:val="21"/>
          <w:szCs w:val="21"/>
          <w:lang w:val="es-ES"/>
        </w:rPr>
        <w:t>insaculatorio</w:t>
      </w:r>
      <w:r w:rsidR="002E1253" w:rsidRPr="00270D19">
        <w:rPr>
          <w:rFonts w:ascii="Arial" w:hAnsi="Arial" w:cs="Arial"/>
          <w:sz w:val="21"/>
          <w:szCs w:val="21"/>
          <w:lang w:val="es-ES"/>
        </w:rPr>
        <w:t>, se designan a suertes</w:t>
      </w:r>
      <w:r w:rsidR="00D24E0C" w:rsidRPr="00270D19">
        <w:rPr>
          <w:rFonts w:ascii="Arial" w:hAnsi="Arial" w:cs="Arial"/>
          <w:sz w:val="21"/>
          <w:szCs w:val="21"/>
          <w:lang w:val="es-ES"/>
        </w:rPr>
        <w:t xml:space="preserve"> </w:t>
      </w:r>
      <w:r w:rsidR="00817A0B" w:rsidRPr="00270D19">
        <w:rPr>
          <w:rFonts w:ascii="Arial" w:hAnsi="Arial" w:cs="Arial"/>
          <w:sz w:val="21"/>
          <w:szCs w:val="21"/>
          <w:lang w:val="es-ES"/>
        </w:rPr>
        <w:t xml:space="preserve">a </w:t>
      </w:r>
      <w:r w:rsidR="00D24E0C" w:rsidRPr="00270D19">
        <w:rPr>
          <w:rFonts w:ascii="Arial" w:hAnsi="Arial" w:cs="Arial"/>
          <w:sz w:val="21"/>
          <w:szCs w:val="21"/>
          <w:lang w:val="es-ES"/>
        </w:rPr>
        <w:t xml:space="preserve">los cónsules </w:t>
      </w:r>
      <w:r w:rsidR="002E1253" w:rsidRPr="00270D19">
        <w:rPr>
          <w:rFonts w:ascii="Arial" w:hAnsi="Arial" w:cs="Arial"/>
          <w:sz w:val="21"/>
          <w:szCs w:val="21"/>
          <w:lang w:val="es-ES"/>
        </w:rPr>
        <w:t>o</w:t>
      </w:r>
      <w:r w:rsidR="00D24E0C" w:rsidRPr="00270D19">
        <w:rPr>
          <w:rFonts w:ascii="Arial" w:hAnsi="Arial" w:cs="Arial"/>
          <w:sz w:val="21"/>
          <w:szCs w:val="21"/>
          <w:lang w:val="es-ES"/>
        </w:rPr>
        <w:t xml:space="preserve"> jurados, y demás oficiales del gobierno de la comunidad. </w:t>
      </w:r>
      <w:r w:rsidR="007C6771" w:rsidRPr="00270D19">
        <w:rPr>
          <w:rFonts w:ascii="Arial" w:hAnsi="Arial" w:cs="Arial"/>
          <w:sz w:val="21"/>
          <w:szCs w:val="21"/>
          <w:lang w:val="es-ES"/>
        </w:rPr>
        <w:t>En el consejo general está representad</w:t>
      </w:r>
      <w:r w:rsidR="002E1253" w:rsidRPr="00270D19">
        <w:rPr>
          <w:rFonts w:ascii="Arial" w:hAnsi="Arial" w:cs="Arial"/>
          <w:sz w:val="21"/>
          <w:szCs w:val="21"/>
          <w:lang w:val="es-ES"/>
        </w:rPr>
        <w:t>a</w:t>
      </w:r>
      <w:r w:rsidR="007C6771" w:rsidRPr="00270D19">
        <w:rPr>
          <w:rFonts w:ascii="Arial" w:hAnsi="Arial" w:cs="Arial"/>
          <w:sz w:val="21"/>
          <w:szCs w:val="21"/>
          <w:lang w:val="es-ES"/>
        </w:rPr>
        <w:t xml:space="preserve"> la sociedad rural y</w:t>
      </w:r>
      <w:r w:rsidR="002E1253" w:rsidRPr="00270D19">
        <w:rPr>
          <w:rFonts w:ascii="Arial" w:hAnsi="Arial" w:cs="Arial"/>
          <w:sz w:val="21"/>
          <w:szCs w:val="21"/>
          <w:lang w:val="es-ES"/>
        </w:rPr>
        <w:t>,</w:t>
      </w:r>
      <w:r w:rsidR="007C6771" w:rsidRPr="00270D19">
        <w:rPr>
          <w:rFonts w:ascii="Arial" w:hAnsi="Arial" w:cs="Arial"/>
          <w:sz w:val="21"/>
          <w:szCs w:val="21"/>
          <w:lang w:val="es-ES"/>
        </w:rPr>
        <w:t xml:space="preserve"> se procura, que esté incluida y representada toda la geografía de la comunidad</w:t>
      </w:r>
      <w:r w:rsidR="00817A0B" w:rsidRPr="00270D19">
        <w:rPr>
          <w:rFonts w:ascii="Arial" w:hAnsi="Arial" w:cs="Arial"/>
          <w:sz w:val="21"/>
          <w:szCs w:val="21"/>
          <w:lang w:val="es-ES"/>
        </w:rPr>
        <w:t>, c</w:t>
      </w:r>
      <w:r w:rsidR="007C6771" w:rsidRPr="00270D19">
        <w:rPr>
          <w:rFonts w:ascii="Arial" w:hAnsi="Arial" w:cs="Arial"/>
          <w:sz w:val="21"/>
          <w:szCs w:val="21"/>
          <w:lang w:val="es-ES"/>
        </w:rPr>
        <w:t xml:space="preserve">on lo que la </w:t>
      </w:r>
      <w:r w:rsidR="007C6771" w:rsidRPr="00270D19">
        <w:rPr>
          <w:rFonts w:ascii="Arial" w:hAnsi="Arial" w:cs="Arial"/>
          <w:i/>
          <w:iCs/>
          <w:sz w:val="21"/>
          <w:szCs w:val="21"/>
          <w:lang w:val="es-ES"/>
        </w:rPr>
        <w:t>universitas</w:t>
      </w:r>
      <w:r w:rsidR="007C6771" w:rsidRPr="00270D19">
        <w:rPr>
          <w:rFonts w:ascii="Arial" w:hAnsi="Arial" w:cs="Arial"/>
          <w:sz w:val="21"/>
          <w:szCs w:val="21"/>
          <w:lang w:val="es-ES"/>
        </w:rPr>
        <w:t>, además de representación jurídica, lo es del conjunto de la comunidad campesina.</w:t>
      </w:r>
      <w:r w:rsidR="00176DA6" w:rsidRPr="00270D19">
        <w:rPr>
          <w:rFonts w:ascii="Arial" w:hAnsi="Arial" w:cs="Arial"/>
          <w:sz w:val="21"/>
          <w:szCs w:val="21"/>
          <w:lang w:val="es-ES"/>
        </w:rPr>
        <w:t xml:space="preserve"> En los pequeños lugares, el proceso es más lento, predomina el consejo general compuesto por todos </w:t>
      </w:r>
      <w:r w:rsidR="002E1253" w:rsidRPr="00270D19">
        <w:rPr>
          <w:rFonts w:ascii="Arial" w:hAnsi="Arial" w:cs="Arial"/>
          <w:sz w:val="21"/>
          <w:szCs w:val="21"/>
          <w:lang w:val="es-ES"/>
        </w:rPr>
        <w:t xml:space="preserve">los </w:t>
      </w:r>
      <w:r w:rsidR="00176DA6" w:rsidRPr="00270D19">
        <w:rPr>
          <w:rFonts w:ascii="Arial" w:hAnsi="Arial" w:cs="Arial"/>
          <w:sz w:val="21"/>
          <w:szCs w:val="21"/>
          <w:lang w:val="es-ES"/>
        </w:rPr>
        <w:t xml:space="preserve">cabezas de familia </w:t>
      </w:r>
      <w:r w:rsidR="002E1253" w:rsidRPr="00270D19">
        <w:rPr>
          <w:rFonts w:ascii="Arial" w:hAnsi="Arial" w:cs="Arial"/>
          <w:sz w:val="21"/>
          <w:szCs w:val="21"/>
          <w:lang w:val="es-ES"/>
        </w:rPr>
        <w:t>y se mantiene</w:t>
      </w:r>
      <w:r w:rsidR="00176DA6" w:rsidRPr="00270D19">
        <w:rPr>
          <w:rFonts w:ascii="Arial" w:hAnsi="Arial" w:cs="Arial"/>
          <w:sz w:val="21"/>
          <w:szCs w:val="21"/>
          <w:lang w:val="es-ES"/>
        </w:rPr>
        <w:t xml:space="preserve"> estrechamente </w:t>
      </w:r>
      <w:r w:rsidR="002E1253" w:rsidRPr="00270D19">
        <w:rPr>
          <w:rFonts w:ascii="Arial" w:hAnsi="Arial" w:cs="Arial"/>
          <w:sz w:val="21"/>
          <w:szCs w:val="21"/>
          <w:lang w:val="es-ES"/>
        </w:rPr>
        <w:t xml:space="preserve">vinculada </w:t>
      </w:r>
      <w:r w:rsidR="00176DA6" w:rsidRPr="00270D19">
        <w:rPr>
          <w:rFonts w:ascii="Arial" w:hAnsi="Arial" w:cs="Arial"/>
          <w:sz w:val="21"/>
          <w:szCs w:val="21"/>
          <w:lang w:val="es-ES"/>
        </w:rPr>
        <w:t>a la parroquia.</w:t>
      </w:r>
    </w:p>
    <w:p w14:paraId="7698D49F" w14:textId="77777777" w:rsidR="00494D47" w:rsidRPr="00270D19" w:rsidRDefault="00494D47">
      <w:pPr>
        <w:rPr>
          <w:rFonts w:ascii="Arial" w:hAnsi="Arial" w:cs="Arial"/>
          <w:sz w:val="21"/>
          <w:szCs w:val="21"/>
          <w:lang w:val="es-ES"/>
        </w:rPr>
      </w:pPr>
    </w:p>
    <w:p w14:paraId="5B47BB2B" w14:textId="461749E8" w:rsidR="00494D47" w:rsidRPr="00270D19" w:rsidRDefault="00D86DA0">
      <w:pPr>
        <w:rPr>
          <w:rFonts w:ascii="Arial" w:hAnsi="Arial" w:cs="Arial"/>
          <w:sz w:val="21"/>
          <w:szCs w:val="21"/>
          <w:lang w:val="es-ES"/>
        </w:rPr>
      </w:pPr>
      <w:r w:rsidRPr="00270D19">
        <w:rPr>
          <w:rFonts w:ascii="Arial" w:hAnsi="Arial" w:cs="Arial"/>
          <w:sz w:val="21"/>
          <w:szCs w:val="21"/>
          <w:lang w:val="es-ES"/>
        </w:rPr>
        <w:t>Palabras clave</w:t>
      </w:r>
    </w:p>
    <w:p w14:paraId="3E2FE03A" w14:textId="77777777" w:rsidR="00270D19" w:rsidRPr="00270D19" w:rsidRDefault="00494D47">
      <w:pPr>
        <w:rPr>
          <w:rFonts w:ascii="Arial" w:hAnsi="Arial" w:cs="Arial"/>
          <w:sz w:val="21"/>
          <w:szCs w:val="21"/>
          <w:lang w:val="es-ES"/>
        </w:rPr>
      </w:pPr>
      <w:r w:rsidRPr="00270D19">
        <w:rPr>
          <w:rFonts w:ascii="Arial" w:hAnsi="Arial" w:cs="Arial"/>
          <w:sz w:val="21"/>
          <w:szCs w:val="21"/>
          <w:lang w:val="es-ES"/>
        </w:rPr>
        <w:t xml:space="preserve">Comunidad campesina, </w:t>
      </w:r>
      <w:r w:rsidRPr="00270D19">
        <w:rPr>
          <w:rFonts w:ascii="Arial" w:hAnsi="Arial" w:cs="Arial"/>
          <w:i/>
          <w:iCs/>
          <w:sz w:val="21"/>
          <w:szCs w:val="21"/>
          <w:lang w:val="es-ES"/>
        </w:rPr>
        <w:t>universitas</w:t>
      </w:r>
      <w:r w:rsidRPr="00270D19">
        <w:rPr>
          <w:rFonts w:ascii="Arial" w:hAnsi="Arial" w:cs="Arial"/>
          <w:sz w:val="21"/>
          <w:szCs w:val="21"/>
          <w:lang w:val="es-ES"/>
        </w:rPr>
        <w:t>, privilegios, síndicos, regimiento orgánico de la universidad</w:t>
      </w:r>
      <w:r w:rsidR="00D24E0C" w:rsidRPr="00270D19">
        <w:rPr>
          <w:rFonts w:ascii="Arial" w:hAnsi="Arial" w:cs="Arial"/>
          <w:sz w:val="21"/>
          <w:szCs w:val="21"/>
          <w:lang w:val="es-ES"/>
        </w:rPr>
        <w:t>, sistema insaculatorio</w:t>
      </w:r>
    </w:p>
    <w:p w14:paraId="6E2B58B2" w14:textId="77777777" w:rsidR="00270D19" w:rsidRDefault="00270D19">
      <w:pPr>
        <w:rPr>
          <w:rFonts w:cstheme="minorHAnsi"/>
          <w:lang w:val="es-ES"/>
        </w:rPr>
      </w:pPr>
    </w:p>
    <w:p w14:paraId="62711327" w14:textId="77777777" w:rsidR="00270D19" w:rsidRPr="00270D19" w:rsidRDefault="00270D19" w:rsidP="00270D19">
      <w:pPr>
        <w:pStyle w:val="xmsonormal"/>
        <w:spacing w:before="0" w:beforeAutospacing="0" w:after="0" w:afterAutospacing="0"/>
        <w:jc w:val="both"/>
        <w:rPr>
          <w:rFonts w:ascii="Arial" w:hAnsi="Arial" w:cs="Arial"/>
          <w:color w:val="242424"/>
          <w:sz w:val="21"/>
          <w:szCs w:val="21"/>
        </w:rPr>
      </w:pPr>
      <w:r w:rsidRPr="00270D19">
        <w:rPr>
          <w:rFonts w:ascii="Arial" w:hAnsi="Arial" w:cs="Arial"/>
          <w:color w:val="242424"/>
          <w:sz w:val="21"/>
          <w:szCs w:val="21"/>
          <w:bdr w:val="none" w:sz="0" w:space="0" w:color="auto" w:frame="1"/>
          <w:lang w:val="en-GB"/>
        </w:rPr>
        <w:t>CONSTITUTIVE PRIVILEGES OF PEASANT</w:t>
      </w:r>
      <w:r w:rsidRPr="00270D19">
        <w:rPr>
          <w:rStyle w:val="apple-converted-space"/>
          <w:rFonts w:ascii="Arial" w:hAnsi="Arial" w:cs="Arial"/>
          <w:color w:val="242424"/>
          <w:sz w:val="21"/>
          <w:szCs w:val="21"/>
          <w:bdr w:val="none" w:sz="0" w:space="0" w:color="auto" w:frame="1"/>
          <w:lang w:val="en-GB"/>
        </w:rPr>
        <w:t> </w:t>
      </w:r>
      <w:r w:rsidRPr="00270D19">
        <w:rPr>
          <w:rFonts w:ascii="Arial" w:hAnsi="Arial" w:cs="Arial"/>
          <w:i/>
          <w:iCs/>
          <w:color w:val="242424"/>
          <w:sz w:val="21"/>
          <w:szCs w:val="21"/>
          <w:bdr w:val="none" w:sz="0" w:space="0" w:color="auto" w:frame="1"/>
          <w:lang w:val="en-GB"/>
        </w:rPr>
        <w:t>UNIVERSITAS</w:t>
      </w:r>
      <w:r w:rsidRPr="00270D19">
        <w:rPr>
          <w:rStyle w:val="apple-converted-space"/>
          <w:rFonts w:ascii="Arial" w:hAnsi="Arial" w:cs="Arial"/>
          <w:color w:val="242424"/>
          <w:sz w:val="21"/>
          <w:szCs w:val="21"/>
          <w:bdr w:val="none" w:sz="0" w:space="0" w:color="auto" w:frame="1"/>
          <w:lang w:val="en-GB"/>
        </w:rPr>
        <w:t> </w:t>
      </w:r>
      <w:r w:rsidRPr="00270D19">
        <w:rPr>
          <w:rFonts w:ascii="Arial" w:hAnsi="Arial" w:cs="Arial"/>
          <w:color w:val="242424"/>
          <w:sz w:val="21"/>
          <w:szCs w:val="21"/>
          <w:bdr w:val="none" w:sz="0" w:space="0" w:color="auto" w:frame="1"/>
          <w:lang w:val="en-GB"/>
        </w:rPr>
        <w:t>IN OLD CATALONIA. THE EXAMPLE OF THE BISHOPRIC OF GIRONA. PRELIMINARY RESULTS.</w:t>
      </w:r>
    </w:p>
    <w:p w14:paraId="26F89A5C" w14:textId="77777777" w:rsidR="00270D19" w:rsidRPr="00270D19" w:rsidRDefault="00270D19" w:rsidP="00270D19">
      <w:pPr>
        <w:pStyle w:val="xmsonormal"/>
        <w:spacing w:before="0" w:beforeAutospacing="0" w:after="0" w:afterAutospacing="0"/>
        <w:jc w:val="both"/>
        <w:rPr>
          <w:rFonts w:ascii="Arial" w:hAnsi="Arial" w:cs="Arial"/>
          <w:color w:val="242424"/>
          <w:sz w:val="21"/>
          <w:szCs w:val="21"/>
        </w:rPr>
      </w:pPr>
      <w:r w:rsidRPr="00270D19">
        <w:rPr>
          <w:rFonts w:ascii="Arial" w:hAnsi="Arial" w:cs="Arial"/>
          <w:color w:val="242424"/>
          <w:sz w:val="21"/>
          <w:szCs w:val="21"/>
          <w:bdr w:val="none" w:sz="0" w:space="0" w:color="auto" w:frame="1"/>
          <w:lang w:val="en-GB"/>
        </w:rPr>
        <w:t> </w:t>
      </w:r>
    </w:p>
    <w:p w14:paraId="2A467112" w14:textId="77777777" w:rsidR="00270D19" w:rsidRPr="00270D19" w:rsidRDefault="00270D19" w:rsidP="00270D19">
      <w:pPr>
        <w:pStyle w:val="xmsonormal"/>
        <w:spacing w:before="0" w:beforeAutospacing="0" w:after="0" w:afterAutospacing="0"/>
        <w:jc w:val="both"/>
        <w:rPr>
          <w:rFonts w:ascii="Arial" w:hAnsi="Arial" w:cs="Arial"/>
          <w:color w:val="242424"/>
          <w:sz w:val="21"/>
          <w:szCs w:val="21"/>
        </w:rPr>
      </w:pPr>
      <w:r w:rsidRPr="00270D19">
        <w:rPr>
          <w:rFonts w:ascii="Arial" w:hAnsi="Arial" w:cs="Arial"/>
          <w:color w:val="242424"/>
          <w:sz w:val="21"/>
          <w:szCs w:val="21"/>
          <w:bdr w:val="none" w:sz="0" w:space="0" w:color="auto" w:frame="1"/>
          <w:lang w:val="en-GB"/>
        </w:rPr>
        <w:t>Abstract</w:t>
      </w:r>
    </w:p>
    <w:p w14:paraId="6B6C9B79" w14:textId="77777777" w:rsidR="00270D19" w:rsidRPr="00270D19" w:rsidRDefault="00270D19" w:rsidP="00270D19">
      <w:pPr>
        <w:pStyle w:val="xmsonormal"/>
        <w:spacing w:before="0" w:beforeAutospacing="0" w:after="0" w:afterAutospacing="0"/>
        <w:jc w:val="both"/>
        <w:rPr>
          <w:rFonts w:ascii="Arial" w:hAnsi="Arial" w:cs="Arial"/>
          <w:color w:val="242424"/>
          <w:sz w:val="21"/>
          <w:szCs w:val="21"/>
        </w:rPr>
      </w:pPr>
      <w:r w:rsidRPr="00270D19">
        <w:rPr>
          <w:rFonts w:ascii="Arial" w:hAnsi="Arial" w:cs="Arial"/>
          <w:color w:val="242424"/>
          <w:sz w:val="21"/>
          <w:szCs w:val="21"/>
          <w:bdr w:val="none" w:sz="0" w:space="0" w:color="auto" w:frame="1"/>
          <w:lang w:val="en-GB"/>
        </w:rPr>
        <w:t> </w:t>
      </w:r>
    </w:p>
    <w:p w14:paraId="40956C4A" w14:textId="77777777" w:rsidR="00270D19" w:rsidRPr="00270D19" w:rsidRDefault="00270D19" w:rsidP="00270D19">
      <w:pPr>
        <w:pStyle w:val="xmsonormal"/>
        <w:spacing w:before="0" w:beforeAutospacing="0" w:after="0" w:afterAutospacing="0"/>
        <w:jc w:val="both"/>
        <w:rPr>
          <w:rFonts w:ascii="Arial" w:hAnsi="Arial" w:cs="Arial"/>
          <w:color w:val="242424"/>
          <w:sz w:val="21"/>
          <w:szCs w:val="21"/>
        </w:rPr>
      </w:pPr>
      <w:r w:rsidRPr="00270D19">
        <w:rPr>
          <w:rFonts w:ascii="Arial" w:hAnsi="Arial" w:cs="Arial"/>
          <w:color w:val="242424"/>
          <w:sz w:val="21"/>
          <w:szCs w:val="21"/>
          <w:bdr w:val="none" w:sz="0" w:space="0" w:color="auto" w:frame="1"/>
          <w:lang w:val="en-GB"/>
        </w:rPr>
        <w:t>During the 16th century, peasant communities of the bishopric of Girona witnessed the culmination of the constitutional process of</w:t>
      </w:r>
      <w:r w:rsidRPr="00270D19">
        <w:rPr>
          <w:rStyle w:val="apple-converted-space"/>
          <w:rFonts w:ascii="Arial" w:hAnsi="Arial" w:cs="Arial"/>
          <w:color w:val="242424"/>
          <w:sz w:val="21"/>
          <w:szCs w:val="21"/>
          <w:bdr w:val="none" w:sz="0" w:space="0" w:color="auto" w:frame="1"/>
          <w:lang w:val="en-GB"/>
        </w:rPr>
        <w:t> </w:t>
      </w:r>
      <w:r w:rsidRPr="00270D19">
        <w:rPr>
          <w:rFonts w:ascii="Arial" w:hAnsi="Arial" w:cs="Arial"/>
          <w:i/>
          <w:iCs/>
          <w:color w:val="242424"/>
          <w:sz w:val="21"/>
          <w:szCs w:val="21"/>
          <w:bdr w:val="none" w:sz="0" w:space="0" w:color="auto" w:frame="1"/>
          <w:lang w:val="en-GB"/>
        </w:rPr>
        <w:t>universitas</w:t>
      </w:r>
      <w:r w:rsidRPr="00270D19">
        <w:rPr>
          <w:rStyle w:val="apple-converted-space"/>
          <w:rFonts w:ascii="Arial" w:hAnsi="Arial" w:cs="Arial"/>
          <w:color w:val="242424"/>
          <w:sz w:val="21"/>
          <w:szCs w:val="21"/>
          <w:bdr w:val="none" w:sz="0" w:space="0" w:color="auto" w:frame="1"/>
          <w:lang w:val="en-US"/>
        </w:rPr>
        <w:t> </w:t>
      </w:r>
      <w:r w:rsidRPr="00270D19">
        <w:rPr>
          <w:rFonts w:ascii="Arial" w:hAnsi="Arial" w:cs="Arial"/>
          <w:color w:val="242424"/>
          <w:sz w:val="21"/>
          <w:szCs w:val="21"/>
          <w:bdr w:val="none" w:sz="0" w:space="0" w:color="auto" w:frame="1"/>
          <w:lang w:val="en-US"/>
        </w:rPr>
        <w:t>as</w:t>
      </w:r>
      <w:r w:rsidRPr="00270D19">
        <w:rPr>
          <w:rStyle w:val="apple-converted-space"/>
          <w:rFonts w:ascii="Arial" w:hAnsi="Arial" w:cs="Arial"/>
          <w:color w:val="242424"/>
          <w:sz w:val="21"/>
          <w:szCs w:val="21"/>
          <w:bdr w:val="none" w:sz="0" w:space="0" w:color="auto" w:frame="1"/>
          <w:lang w:val="en-US"/>
        </w:rPr>
        <w:t> </w:t>
      </w:r>
      <w:r w:rsidRPr="00270D19">
        <w:rPr>
          <w:rFonts w:ascii="Arial" w:hAnsi="Arial" w:cs="Arial"/>
          <w:color w:val="242424"/>
          <w:sz w:val="21"/>
          <w:szCs w:val="21"/>
          <w:bdr w:val="none" w:sz="0" w:space="0" w:color="auto" w:frame="1"/>
          <w:lang w:val="en-GB"/>
        </w:rPr>
        <w:t>a political body. The peasant community negotiates new privileges whilst ratifying the ones obtained with jurisdictional lords, namely the king or the barons, may they be secular or ecclesiastic. In such manner, the community is recognized in a body of legal dispositions upon which their actions can be based. All privileges, uses, and traditions are sworn by their lords in each inauguration of the cities (</w:t>
      </w:r>
      <w:r w:rsidRPr="00270D19">
        <w:rPr>
          <w:rFonts w:ascii="Arial" w:hAnsi="Arial" w:cs="Arial"/>
          <w:i/>
          <w:iCs/>
          <w:color w:val="242424"/>
          <w:sz w:val="21"/>
          <w:szCs w:val="21"/>
          <w:bdr w:val="none" w:sz="0" w:space="0" w:color="auto" w:frame="1"/>
          <w:lang w:val="en-GB"/>
        </w:rPr>
        <w:t>villas)</w:t>
      </w:r>
      <w:r w:rsidRPr="00270D19">
        <w:rPr>
          <w:rStyle w:val="apple-converted-space"/>
          <w:rFonts w:ascii="Arial" w:hAnsi="Arial" w:cs="Arial"/>
          <w:color w:val="242424"/>
          <w:sz w:val="21"/>
          <w:szCs w:val="21"/>
          <w:bdr w:val="none" w:sz="0" w:space="0" w:color="auto" w:frame="1"/>
          <w:lang w:val="en-GB"/>
        </w:rPr>
        <w:t> </w:t>
      </w:r>
      <w:r w:rsidRPr="00270D19">
        <w:rPr>
          <w:rFonts w:ascii="Arial" w:hAnsi="Arial" w:cs="Arial"/>
          <w:color w:val="242424"/>
          <w:sz w:val="21"/>
          <w:szCs w:val="21"/>
          <w:bdr w:val="none" w:sz="0" w:space="0" w:color="auto" w:frame="1"/>
          <w:lang w:val="en-GB"/>
        </w:rPr>
        <w:t>and villages</w:t>
      </w:r>
      <w:r w:rsidRPr="00270D19">
        <w:rPr>
          <w:rStyle w:val="apple-converted-space"/>
          <w:rFonts w:ascii="Arial" w:hAnsi="Arial" w:cs="Arial"/>
          <w:color w:val="242424"/>
          <w:sz w:val="21"/>
          <w:szCs w:val="21"/>
          <w:bdr w:val="none" w:sz="0" w:space="0" w:color="auto" w:frame="1"/>
          <w:lang w:val="en-GB"/>
        </w:rPr>
        <w:t> </w:t>
      </w:r>
      <w:r w:rsidRPr="00270D19">
        <w:rPr>
          <w:rFonts w:ascii="Arial" w:hAnsi="Arial" w:cs="Arial"/>
          <w:i/>
          <w:iCs/>
          <w:color w:val="242424"/>
          <w:sz w:val="21"/>
          <w:szCs w:val="21"/>
          <w:bdr w:val="none" w:sz="0" w:space="0" w:color="auto" w:frame="1"/>
          <w:lang w:val="en-GB"/>
        </w:rPr>
        <w:t>(lugares)</w:t>
      </w:r>
      <w:r w:rsidRPr="00270D19">
        <w:rPr>
          <w:rFonts w:ascii="Arial" w:hAnsi="Arial" w:cs="Arial"/>
          <w:color w:val="242424"/>
          <w:sz w:val="21"/>
          <w:szCs w:val="21"/>
          <w:bdr w:val="none" w:sz="0" w:space="0" w:color="auto" w:frame="1"/>
          <w:lang w:val="en-GB"/>
        </w:rPr>
        <w:t>, thus defining their framework for action. With these privileges, the</w:t>
      </w:r>
      <w:r w:rsidRPr="00270D19">
        <w:rPr>
          <w:rStyle w:val="apple-converted-space"/>
          <w:rFonts w:ascii="Arial" w:hAnsi="Arial" w:cs="Arial"/>
          <w:color w:val="242424"/>
          <w:sz w:val="21"/>
          <w:szCs w:val="21"/>
          <w:bdr w:val="none" w:sz="0" w:space="0" w:color="auto" w:frame="1"/>
          <w:lang w:val="en-GB"/>
        </w:rPr>
        <w:t> </w:t>
      </w:r>
      <w:r w:rsidRPr="00270D19">
        <w:rPr>
          <w:rFonts w:ascii="Arial" w:hAnsi="Arial" w:cs="Arial"/>
          <w:i/>
          <w:iCs/>
          <w:color w:val="242424"/>
          <w:sz w:val="21"/>
          <w:szCs w:val="21"/>
          <w:bdr w:val="none" w:sz="0" w:space="0" w:color="auto" w:frame="1"/>
          <w:lang w:val="en-GB"/>
        </w:rPr>
        <w:t>universitas</w:t>
      </w:r>
      <w:r w:rsidRPr="00270D19">
        <w:rPr>
          <w:rStyle w:val="apple-converted-space"/>
          <w:rFonts w:ascii="Arial" w:hAnsi="Arial" w:cs="Arial"/>
          <w:color w:val="242424"/>
          <w:sz w:val="21"/>
          <w:szCs w:val="21"/>
          <w:bdr w:val="none" w:sz="0" w:space="0" w:color="auto" w:frame="1"/>
          <w:lang w:val="en-GB"/>
        </w:rPr>
        <w:t> </w:t>
      </w:r>
      <w:r w:rsidRPr="00270D19">
        <w:rPr>
          <w:rFonts w:ascii="Arial" w:hAnsi="Arial" w:cs="Arial"/>
          <w:color w:val="242424"/>
          <w:sz w:val="21"/>
          <w:szCs w:val="21"/>
          <w:bdr w:val="none" w:sz="0" w:space="0" w:color="auto" w:frame="1"/>
          <w:lang w:val="en-GB"/>
        </w:rPr>
        <w:t>is organized around a small general council that assigns consuls, jurors, and other officials by lottery following the sortition system. The general council represents the rural society and intends to act on behalf of the geography of the whole community. As such,</w:t>
      </w:r>
      <w:r w:rsidRPr="00270D19">
        <w:rPr>
          <w:rStyle w:val="apple-converted-space"/>
          <w:rFonts w:ascii="Arial" w:hAnsi="Arial" w:cs="Arial"/>
          <w:color w:val="242424"/>
          <w:sz w:val="21"/>
          <w:szCs w:val="21"/>
          <w:bdr w:val="none" w:sz="0" w:space="0" w:color="auto" w:frame="1"/>
          <w:lang w:val="en-GB"/>
        </w:rPr>
        <w:t> </w:t>
      </w:r>
      <w:r w:rsidRPr="00270D19">
        <w:rPr>
          <w:rFonts w:ascii="Arial" w:hAnsi="Arial" w:cs="Arial"/>
          <w:i/>
          <w:iCs/>
          <w:color w:val="242424"/>
          <w:sz w:val="21"/>
          <w:szCs w:val="21"/>
          <w:bdr w:val="none" w:sz="0" w:space="0" w:color="auto" w:frame="1"/>
          <w:lang w:val="en-GB"/>
        </w:rPr>
        <w:t>universitas</w:t>
      </w:r>
      <w:r w:rsidRPr="00270D19">
        <w:rPr>
          <w:rStyle w:val="apple-converted-space"/>
          <w:rFonts w:ascii="Arial" w:hAnsi="Arial" w:cs="Arial"/>
          <w:color w:val="242424"/>
          <w:sz w:val="21"/>
          <w:szCs w:val="21"/>
          <w:bdr w:val="none" w:sz="0" w:space="0" w:color="auto" w:frame="1"/>
          <w:lang w:val="en-GB"/>
        </w:rPr>
        <w:t> </w:t>
      </w:r>
      <w:r w:rsidRPr="00270D19">
        <w:rPr>
          <w:rFonts w:ascii="Arial" w:hAnsi="Arial" w:cs="Arial"/>
          <w:color w:val="242424"/>
          <w:sz w:val="21"/>
          <w:szCs w:val="21"/>
          <w:bdr w:val="none" w:sz="0" w:space="0" w:color="auto" w:frame="1"/>
          <w:lang w:val="en-GB"/>
        </w:rPr>
        <w:t>is the political and juridical representation of the entire peasant community. In small villages (</w:t>
      </w:r>
      <w:r w:rsidRPr="00270D19">
        <w:rPr>
          <w:rFonts w:ascii="Arial" w:hAnsi="Arial" w:cs="Arial"/>
          <w:i/>
          <w:iCs/>
          <w:color w:val="242424"/>
          <w:sz w:val="21"/>
          <w:szCs w:val="21"/>
          <w:bdr w:val="none" w:sz="0" w:space="0" w:color="auto" w:frame="1"/>
          <w:lang w:val="en-GB"/>
        </w:rPr>
        <w:t>lugares</w:t>
      </w:r>
      <w:r w:rsidRPr="00270D19">
        <w:rPr>
          <w:rFonts w:ascii="Arial" w:hAnsi="Arial" w:cs="Arial"/>
          <w:color w:val="242424"/>
          <w:sz w:val="21"/>
          <w:szCs w:val="21"/>
          <w:bdr w:val="none" w:sz="0" w:space="0" w:color="auto" w:frame="1"/>
          <w:lang w:val="en-GB"/>
        </w:rPr>
        <w:t>) the process is slower. General councils are commonly led by heads of households and have a close association with the parish.</w:t>
      </w:r>
      <w:r w:rsidRPr="00270D19">
        <w:rPr>
          <w:rStyle w:val="apple-converted-space"/>
          <w:rFonts w:ascii="Arial" w:hAnsi="Arial" w:cs="Arial"/>
          <w:color w:val="242424"/>
          <w:sz w:val="21"/>
          <w:szCs w:val="21"/>
          <w:bdr w:val="none" w:sz="0" w:space="0" w:color="auto" w:frame="1"/>
          <w:lang w:val="en-GB"/>
        </w:rPr>
        <w:t> </w:t>
      </w:r>
    </w:p>
    <w:p w14:paraId="3F682C1F" w14:textId="77777777" w:rsidR="00270D19" w:rsidRPr="00270D19" w:rsidRDefault="00270D19" w:rsidP="00270D19">
      <w:pPr>
        <w:pStyle w:val="xmsonormal"/>
        <w:spacing w:before="0" w:beforeAutospacing="0" w:after="0" w:afterAutospacing="0"/>
        <w:jc w:val="both"/>
        <w:rPr>
          <w:rFonts w:ascii="Arial" w:hAnsi="Arial" w:cs="Arial"/>
          <w:color w:val="242424"/>
          <w:sz w:val="21"/>
          <w:szCs w:val="21"/>
        </w:rPr>
      </w:pPr>
      <w:r w:rsidRPr="00270D19">
        <w:rPr>
          <w:rFonts w:ascii="Arial" w:hAnsi="Arial" w:cs="Arial"/>
          <w:color w:val="242424"/>
          <w:sz w:val="21"/>
          <w:szCs w:val="21"/>
          <w:bdr w:val="none" w:sz="0" w:space="0" w:color="auto" w:frame="1"/>
          <w:lang w:val="en-GB"/>
        </w:rPr>
        <w:t> </w:t>
      </w:r>
    </w:p>
    <w:p w14:paraId="1A7187EB" w14:textId="77777777" w:rsidR="00270D19" w:rsidRPr="00270D19" w:rsidRDefault="00270D19" w:rsidP="00270D19">
      <w:pPr>
        <w:pStyle w:val="xmsonormal"/>
        <w:spacing w:before="0" w:beforeAutospacing="0" w:after="0" w:afterAutospacing="0"/>
        <w:jc w:val="both"/>
        <w:rPr>
          <w:rFonts w:ascii="Arial" w:hAnsi="Arial" w:cs="Arial"/>
          <w:color w:val="242424"/>
          <w:sz w:val="21"/>
          <w:szCs w:val="21"/>
        </w:rPr>
      </w:pPr>
      <w:r w:rsidRPr="00270D19">
        <w:rPr>
          <w:rFonts w:ascii="Arial" w:hAnsi="Arial" w:cs="Arial"/>
          <w:color w:val="242424"/>
          <w:sz w:val="21"/>
          <w:szCs w:val="21"/>
          <w:bdr w:val="none" w:sz="0" w:space="0" w:color="auto" w:frame="1"/>
          <w:lang w:val="en-GB"/>
        </w:rPr>
        <w:t> </w:t>
      </w:r>
    </w:p>
    <w:p w14:paraId="1077F001" w14:textId="77777777" w:rsidR="00270D19" w:rsidRPr="00270D19" w:rsidRDefault="00270D19" w:rsidP="00270D19">
      <w:pPr>
        <w:pStyle w:val="xmsonormal"/>
        <w:spacing w:before="0" w:beforeAutospacing="0" w:after="0" w:afterAutospacing="0"/>
        <w:jc w:val="both"/>
        <w:rPr>
          <w:rFonts w:ascii="Arial" w:hAnsi="Arial" w:cs="Arial"/>
          <w:color w:val="242424"/>
          <w:sz w:val="21"/>
          <w:szCs w:val="21"/>
        </w:rPr>
      </w:pPr>
      <w:r w:rsidRPr="00270D19">
        <w:rPr>
          <w:rFonts w:ascii="Arial" w:hAnsi="Arial" w:cs="Arial"/>
          <w:color w:val="242424"/>
          <w:sz w:val="21"/>
          <w:szCs w:val="21"/>
          <w:bdr w:val="none" w:sz="0" w:space="0" w:color="auto" w:frame="1"/>
          <w:lang w:val="en-GB"/>
        </w:rPr>
        <w:t>Keywords</w:t>
      </w:r>
    </w:p>
    <w:p w14:paraId="643F2197" w14:textId="77777777" w:rsidR="00270D19" w:rsidRPr="00270D19" w:rsidRDefault="00270D19" w:rsidP="00270D19">
      <w:pPr>
        <w:pStyle w:val="xmsonormal"/>
        <w:spacing w:before="0" w:beforeAutospacing="0" w:after="0" w:afterAutospacing="0"/>
        <w:jc w:val="both"/>
        <w:rPr>
          <w:rFonts w:ascii="Arial" w:hAnsi="Arial" w:cs="Arial"/>
          <w:color w:val="242424"/>
          <w:sz w:val="21"/>
          <w:szCs w:val="21"/>
        </w:rPr>
      </w:pPr>
      <w:r w:rsidRPr="00270D19">
        <w:rPr>
          <w:rFonts w:ascii="Arial" w:hAnsi="Arial" w:cs="Arial"/>
          <w:color w:val="242424"/>
          <w:sz w:val="21"/>
          <w:szCs w:val="21"/>
          <w:bdr w:val="none" w:sz="0" w:space="0" w:color="auto" w:frame="1"/>
          <w:lang w:val="en-GB"/>
        </w:rPr>
        <w:t>Peasant communities,</w:t>
      </w:r>
      <w:r w:rsidRPr="00270D19">
        <w:rPr>
          <w:rStyle w:val="apple-converted-space"/>
          <w:rFonts w:ascii="Arial" w:hAnsi="Arial" w:cs="Arial"/>
          <w:color w:val="242424"/>
          <w:sz w:val="21"/>
          <w:szCs w:val="21"/>
          <w:bdr w:val="none" w:sz="0" w:space="0" w:color="auto" w:frame="1"/>
          <w:lang w:val="en-GB"/>
        </w:rPr>
        <w:t> </w:t>
      </w:r>
      <w:r w:rsidRPr="00270D19">
        <w:rPr>
          <w:rFonts w:ascii="Arial" w:hAnsi="Arial" w:cs="Arial"/>
          <w:i/>
          <w:iCs/>
          <w:color w:val="242424"/>
          <w:sz w:val="21"/>
          <w:szCs w:val="21"/>
          <w:bdr w:val="none" w:sz="0" w:space="0" w:color="auto" w:frame="1"/>
          <w:lang w:val="en-GB"/>
        </w:rPr>
        <w:t>universitas</w:t>
      </w:r>
      <w:r w:rsidRPr="00270D19">
        <w:rPr>
          <w:rFonts w:ascii="Arial" w:hAnsi="Arial" w:cs="Arial"/>
          <w:color w:val="242424"/>
          <w:sz w:val="21"/>
          <w:szCs w:val="21"/>
          <w:bdr w:val="none" w:sz="0" w:space="0" w:color="auto" w:frame="1"/>
          <w:lang w:val="en-GB"/>
        </w:rPr>
        <w:t>, privileges, administrators, organic governance of the university, sortition system</w:t>
      </w:r>
    </w:p>
    <w:p w14:paraId="08B5A55A" w14:textId="4DB9DBA0" w:rsidR="00D86DA0" w:rsidRDefault="00D86DA0">
      <w:pPr>
        <w:rPr>
          <w:rFonts w:cstheme="minorHAnsi"/>
          <w:lang w:val="es-ES"/>
        </w:rPr>
      </w:pPr>
      <w:r>
        <w:rPr>
          <w:rFonts w:cstheme="minorHAnsi"/>
          <w:lang w:val="es-ES"/>
        </w:rPr>
        <w:br w:type="page"/>
      </w:r>
    </w:p>
    <w:p w14:paraId="5F4C4B64" w14:textId="3B9B9192" w:rsidR="00D86DA0" w:rsidRPr="00817A0B" w:rsidRDefault="00A80A16" w:rsidP="00A80A16">
      <w:pPr>
        <w:spacing w:before="120" w:after="120"/>
        <w:jc w:val="both"/>
        <w:rPr>
          <w:lang w:val="es-ES"/>
        </w:rPr>
      </w:pPr>
      <w:r w:rsidRPr="00A73FB8">
        <w:rPr>
          <w:rFonts w:cstheme="minorHAnsi"/>
          <w:lang w:val="es-ES"/>
        </w:rPr>
        <w:lastRenderedPageBreak/>
        <w:t>E</w:t>
      </w:r>
      <w:r w:rsidR="008E5F7E" w:rsidRPr="00A73FB8">
        <w:rPr>
          <w:rFonts w:cstheme="minorHAnsi"/>
          <w:lang w:val="es-ES"/>
        </w:rPr>
        <w:t>n la denominada Catalunya vieja</w:t>
      </w:r>
      <w:r w:rsidR="00AB41FA">
        <w:rPr>
          <w:rFonts w:cstheme="minorHAnsi"/>
          <w:lang w:val="es-ES"/>
        </w:rPr>
        <w:t xml:space="preserve"> de principios de época moderna</w:t>
      </w:r>
      <w:r w:rsidR="008E5F7E">
        <w:rPr>
          <w:rFonts w:cstheme="minorHAnsi"/>
          <w:lang w:val="es-ES"/>
        </w:rPr>
        <w:t xml:space="preserve">, </w:t>
      </w:r>
      <w:r w:rsidR="00FF0F89">
        <w:rPr>
          <w:lang w:val="es-ES"/>
        </w:rPr>
        <w:t xml:space="preserve">la población campesina vive agrupada en parroquias, una parte se concentra alrededor de la iglesia parroquial y otra vive dispersa en unidades de explotación familiares, los mansos. Es en los mansos donde encontramos los campesinos propietarios de más parcelas de tierra, denominados en las escrituras notariales señores útiles y propietarios de manso. Una parte de las parcelas se sitúan alrededor de la parte edificada del manso, en lo que se llama </w:t>
      </w:r>
      <w:r w:rsidR="00FF0F89" w:rsidRPr="00282692">
        <w:rPr>
          <w:i/>
          <w:iCs/>
          <w:lang w:val="es-ES"/>
        </w:rPr>
        <w:t>capmàs</w:t>
      </w:r>
      <w:r w:rsidR="00FF0F89">
        <w:rPr>
          <w:i/>
          <w:iCs/>
          <w:lang w:val="es-ES"/>
        </w:rPr>
        <w:t xml:space="preserve"> (caputmansum)</w:t>
      </w:r>
      <w:r w:rsidR="00FF0F89">
        <w:rPr>
          <w:lang w:val="es-ES"/>
        </w:rPr>
        <w:t>, y el resto de parcelas se distribuye de forma diseminada por distintas zonas de la parroquia. El sistema del manso tiene parcelas de todo tipo: agrícolas, con la huerta alrededor de la vivienda, tierras de pan llevar, también, según la latitud en que se encuentran</w:t>
      </w:r>
      <w:r w:rsidR="00817A0B">
        <w:rPr>
          <w:lang w:val="es-ES"/>
        </w:rPr>
        <w:t>,</w:t>
      </w:r>
      <w:r w:rsidR="00FF0F89">
        <w:rPr>
          <w:lang w:val="es-ES"/>
        </w:rPr>
        <w:t xml:space="preserve"> parcelas de viña y de olivar, de prado y bosque. Estos propietarios de manso, aprovechando el mercado de tierras y una política hereditaria en que se transmite al primogénito la íntegra propiedad, mientras los cadetes reciben la legítima en dinero, calculada en la cuarta parte de la herencia, a repartir entre los diferentes hijos, amplían sus posesiones y, no pocas veces, amplían también los mansos (Congost, Ferrer, Gifre, 2003). El manso principal es gestionado directamente y los otros, cedidos a </w:t>
      </w:r>
      <w:r w:rsidR="00FF0F89" w:rsidRPr="00557388">
        <w:rPr>
          <w:i/>
          <w:iCs/>
          <w:lang w:val="es-ES"/>
        </w:rPr>
        <w:t>masover</w:t>
      </w:r>
      <w:r w:rsidR="006B074C">
        <w:rPr>
          <w:i/>
          <w:iCs/>
          <w:lang w:val="es-ES"/>
        </w:rPr>
        <w:t>í</w:t>
      </w:r>
      <w:r w:rsidR="00FF0F89" w:rsidRPr="00557388">
        <w:rPr>
          <w:i/>
          <w:iCs/>
          <w:lang w:val="es-ES"/>
        </w:rPr>
        <w:t>a</w:t>
      </w:r>
      <w:r w:rsidR="00FF0F89">
        <w:rPr>
          <w:lang w:val="es-ES"/>
        </w:rPr>
        <w:t xml:space="preserve">, a cambio de un tercio de la cosecha sin que participen ni en la explotación, ni en los gastos que se derivan de ella. </w:t>
      </w:r>
      <w:r w:rsidR="00817A0B">
        <w:rPr>
          <w:lang w:val="es-ES"/>
        </w:rPr>
        <w:t>En los períodos punta del año agrícola, e</w:t>
      </w:r>
      <w:r w:rsidR="00FF0F89">
        <w:rPr>
          <w:lang w:val="es-ES"/>
        </w:rPr>
        <w:t>l manso acostumbra a utilizar trabajo asalariado, que procede de la población concentrada. Algunos mansos, a su vez, tienen también algún trabajador asalariado permanente (Pere Roca, 2006).</w:t>
      </w:r>
    </w:p>
    <w:p w14:paraId="6FF7C9DC" w14:textId="3AA2B2E7" w:rsidR="00A80A16" w:rsidRDefault="00D86DA0" w:rsidP="00A80A16">
      <w:pPr>
        <w:spacing w:before="120" w:after="120"/>
        <w:jc w:val="both"/>
        <w:rPr>
          <w:rFonts w:cstheme="minorHAnsi"/>
          <w:lang w:val="es-ES"/>
        </w:rPr>
      </w:pPr>
      <w:r>
        <w:rPr>
          <w:rFonts w:cstheme="minorHAnsi"/>
          <w:lang w:val="es-ES"/>
        </w:rPr>
        <w:t>D</w:t>
      </w:r>
      <w:r w:rsidR="008E5F7E">
        <w:rPr>
          <w:rFonts w:cstheme="minorHAnsi"/>
          <w:lang w:val="es-ES"/>
        </w:rPr>
        <w:t>ura</w:t>
      </w:r>
      <w:r w:rsidR="00A80A16" w:rsidRPr="00A73FB8">
        <w:rPr>
          <w:rFonts w:cstheme="minorHAnsi"/>
          <w:lang w:val="es-ES"/>
        </w:rPr>
        <w:t>n</w:t>
      </w:r>
      <w:r w:rsidR="008E5F7E">
        <w:rPr>
          <w:rFonts w:cstheme="minorHAnsi"/>
          <w:lang w:val="es-ES"/>
        </w:rPr>
        <w:t>te</w:t>
      </w:r>
      <w:r w:rsidR="00A80A16" w:rsidRPr="00A73FB8">
        <w:rPr>
          <w:rFonts w:cstheme="minorHAnsi"/>
          <w:lang w:val="es-ES"/>
        </w:rPr>
        <w:t xml:space="preserve"> los siglos XVI y XVII, la comunidad campesina se estructura en torno a la parroquia </w:t>
      </w:r>
      <w:r w:rsidR="000300A7" w:rsidRPr="00A73FB8">
        <w:rPr>
          <w:rFonts w:cstheme="minorHAnsi"/>
          <w:lang w:val="es-ES"/>
        </w:rPr>
        <w:t>y</w:t>
      </w:r>
      <w:r w:rsidR="00817A0B">
        <w:rPr>
          <w:rFonts w:cstheme="minorHAnsi"/>
          <w:lang w:val="es-ES"/>
        </w:rPr>
        <w:t xml:space="preserve"> a</w:t>
      </w:r>
      <w:r w:rsidR="000300A7" w:rsidRPr="00A73FB8">
        <w:rPr>
          <w:rFonts w:cstheme="minorHAnsi"/>
          <w:lang w:val="es-ES"/>
        </w:rPr>
        <w:t xml:space="preserve"> la universidad (</w:t>
      </w:r>
      <w:r w:rsidR="000300A7" w:rsidRPr="00A73FB8">
        <w:rPr>
          <w:rFonts w:cstheme="minorHAnsi"/>
          <w:i/>
          <w:iCs/>
          <w:lang w:val="es-ES"/>
        </w:rPr>
        <w:t>universitas</w:t>
      </w:r>
      <w:r w:rsidR="000300A7" w:rsidRPr="00A73FB8">
        <w:rPr>
          <w:rFonts w:cstheme="minorHAnsi"/>
          <w:lang w:val="es-ES"/>
        </w:rPr>
        <w:t xml:space="preserve">). </w:t>
      </w:r>
      <w:r w:rsidR="00817A0B">
        <w:rPr>
          <w:rFonts w:cstheme="minorHAnsi"/>
          <w:lang w:val="es-ES"/>
        </w:rPr>
        <w:t>Los límites parroquiales se van estableciendo d</w:t>
      </w:r>
      <w:r w:rsidR="00BF59AD" w:rsidRPr="00A73FB8">
        <w:rPr>
          <w:rFonts w:cstheme="minorHAnsi"/>
          <w:lang w:val="es-ES"/>
        </w:rPr>
        <w:t>esde el siglo</w:t>
      </w:r>
      <w:r w:rsidR="00993B3F">
        <w:rPr>
          <w:rFonts w:cstheme="minorHAnsi"/>
          <w:lang w:val="es-ES"/>
        </w:rPr>
        <w:t xml:space="preserve"> XI y</w:t>
      </w:r>
      <w:r w:rsidR="00817A0B">
        <w:rPr>
          <w:rFonts w:cstheme="minorHAnsi"/>
          <w:lang w:val="es-ES"/>
        </w:rPr>
        <w:t xml:space="preserve"> se consolidan</w:t>
      </w:r>
      <w:r w:rsidR="00993B3F">
        <w:rPr>
          <w:rFonts w:cstheme="minorHAnsi"/>
          <w:lang w:val="es-ES"/>
        </w:rPr>
        <w:t xml:space="preserve"> en el siglo</w:t>
      </w:r>
      <w:r w:rsidR="00BF59AD" w:rsidRPr="00A73FB8">
        <w:rPr>
          <w:rFonts w:cstheme="minorHAnsi"/>
          <w:lang w:val="es-ES"/>
        </w:rPr>
        <w:t xml:space="preserve"> XI</w:t>
      </w:r>
      <w:r w:rsidR="00993B3F">
        <w:rPr>
          <w:rFonts w:cstheme="minorHAnsi"/>
          <w:lang w:val="es-ES"/>
        </w:rPr>
        <w:t>II</w:t>
      </w:r>
      <w:r w:rsidR="000300A7" w:rsidRPr="00A73FB8">
        <w:rPr>
          <w:rFonts w:cstheme="minorHAnsi"/>
          <w:lang w:val="es-ES"/>
        </w:rPr>
        <w:t xml:space="preserve">, </w:t>
      </w:r>
      <w:r w:rsidR="00E36BD9">
        <w:rPr>
          <w:rFonts w:cstheme="minorHAnsi"/>
          <w:lang w:val="es-ES"/>
        </w:rPr>
        <w:t>la percepción del</w:t>
      </w:r>
      <w:r w:rsidR="000300A7" w:rsidRPr="00A73FB8">
        <w:rPr>
          <w:rFonts w:cstheme="minorHAnsi"/>
          <w:lang w:val="es-ES"/>
        </w:rPr>
        <w:t xml:space="preserve"> diezmo</w:t>
      </w:r>
      <w:r w:rsidR="00AA3181">
        <w:rPr>
          <w:rFonts w:cstheme="minorHAnsi"/>
          <w:lang w:val="es-ES"/>
        </w:rPr>
        <w:t xml:space="preserve"> establece los límites parroquiales</w:t>
      </w:r>
      <w:r w:rsidR="00817A0B">
        <w:rPr>
          <w:rFonts w:cstheme="minorHAnsi"/>
          <w:lang w:val="es-ES"/>
        </w:rPr>
        <w:t>. C</w:t>
      </w:r>
      <w:r w:rsidR="00AA3181">
        <w:rPr>
          <w:rFonts w:cstheme="minorHAnsi"/>
          <w:lang w:val="es-ES"/>
        </w:rPr>
        <w:t xml:space="preserve">on </w:t>
      </w:r>
      <w:r w:rsidR="000300A7" w:rsidRPr="00A73FB8">
        <w:rPr>
          <w:rFonts w:cstheme="minorHAnsi"/>
          <w:lang w:val="es-ES"/>
        </w:rPr>
        <w:t xml:space="preserve">la influencia que ejerce la iglesia parroquial, </w:t>
      </w:r>
      <w:r w:rsidR="00AA3181">
        <w:rPr>
          <w:rFonts w:cstheme="minorHAnsi"/>
          <w:lang w:val="es-ES"/>
        </w:rPr>
        <w:t>a través de</w:t>
      </w:r>
      <w:r w:rsidR="000300A7" w:rsidRPr="00A73FB8">
        <w:rPr>
          <w:rFonts w:cstheme="minorHAnsi"/>
          <w:lang w:val="es-ES"/>
        </w:rPr>
        <w:t xml:space="preserve"> la administración de los sacramentos, la parroquia </w:t>
      </w:r>
      <w:r w:rsidR="000423B5">
        <w:rPr>
          <w:rFonts w:cstheme="minorHAnsi"/>
          <w:lang w:val="es-ES"/>
        </w:rPr>
        <w:t>cohesiona</w:t>
      </w:r>
      <w:r w:rsidR="000300A7" w:rsidRPr="00A73FB8">
        <w:rPr>
          <w:rFonts w:cstheme="minorHAnsi"/>
          <w:lang w:val="es-ES"/>
        </w:rPr>
        <w:t xml:space="preserve"> la comunidad campesina (Elvis Mallorquí, 2011),</w:t>
      </w:r>
      <w:r w:rsidR="00A80A16" w:rsidRPr="00A73FB8">
        <w:rPr>
          <w:rFonts w:cstheme="minorHAnsi"/>
          <w:lang w:val="es-ES"/>
        </w:rPr>
        <w:t xml:space="preserve"> canaliza </w:t>
      </w:r>
      <w:r w:rsidR="00AA3181">
        <w:rPr>
          <w:rFonts w:cstheme="minorHAnsi"/>
          <w:lang w:val="es-ES"/>
        </w:rPr>
        <w:t xml:space="preserve">y encuadra </w:t>
      </w:r>
      <w:r w:rsidR="00A80A16" w:rsidRPr="00A73FB8">
        <w:rPr>
          <w:rFonts w:cstheme="minorHAnsi"/>
          <w:lang w:val="es-ES"/>
        </w:rPr>
        <w:t xml:space="preserve">la participación de los laicos </w:t>
      </w:r>
      <w:r w:rsidR="000423B5">
        <w:rPr>
          <w:rFonts w:cstheme="minorHAnsi"/>
          <w:lang w:val="es-ES"/>
        </w:rPr>
        <w:t>a través de</w:t>
      </w:r>
      <w:r w:rsidR="00A80A16" w:rsidRPr="00A73FB8">
        <w:rPr>
          <w:rFonts w:cstheme="minorHAnsi"/>
          <w:lang w:val="es-ES"/>
        </w:rPr>
        <w:t xml:space="preserve"> la obrería parroquial y las diferentes cofradías</w:t>
      </w:r>
      <w:r w:rsidR="00AA3181">
        <w:rPr>
          <w:rFonts w:cstheme="minorHAnsi"/>
          <w:lang w:val="es-ES"/>
        </w:rPr>
        <w:t>, antes ya de las disposiciones del concilio de Trento</w:t>
      </w:r>
      <w:r w:rsidR="000300A7" w:rsidRPr="00A73FB8">
        <w:rPr>
          <w:rFonts w:cstheme="minorHAnsi"/>
          <w:lang w:val="es-ES"/>
        </w:rPr>
        <w:t xml:space="preserve"> (Joaquim M. Puigvert, </w:t>
      </w:r>
      <w:r w:rsidR="00E86639" w:rsidRPr="00A73FB8">
        <w:rPr>
          <w:rFonts w:cstheme="minorHAnsi"/>
          <w:lang w:val="es-ES"/>
        </w:rPr>
        <w:t xml:space="preserve">2001, </w:t>
      </w:r>
      <w:r w:rsidR="000300A7" w:rsidRPr="00A73FB8">
        <w:rPr>
          <w:rFonts w:cstheme="minorHAnsi"/>
          <w:lang w:val="es-ES"/>
        </w:rPr>
        <w:t xml:space="preserve">2013). </w:t>
      </w:r>
      <w:r w:rsidR="00796B1F">
        <w:rPr>
          <w:rFonts w:cstheme="minorHAnsi"/>
          <w:lang w:val="es-ES"/>
        </w:rPr>
        <w:t xml:space="preserve">El conjunto de vecinos </w:t>
      </w:r>
      <w:r w:rsidR="006B074C">
        <w:rPr>
          <w:rFonts w:cstheme="minorHAnsi"/>
          <w:lang w:val="es-ES"/>
        </w:rPr>
        <w:t xml:space="preserve">de las poblaciones más </w:t>
      </w:r>
      <w:r w:rsidR="00817A0B">
        <w:rPr>
          <w:rFonts w:cstheme="minorHAnsi"/>
          <w:lang w:val="es-ES"/>
        </w:rPr>
        <w:t>habitadas</w:t>
      </w:r>
      <w:r w:rsidR="006B074C">
        <w:rPr>
          <w:rFonts w:cstheme="minorHAnsi"/>
          <w:lang w:val="es-ES"/>
        </w:rPr>
        <w:t>: ciudades y villas</w:t>
      </w:r>
      <w:r w:rsidR="00796B1F">
        <w:rPr>
          <w:rFonts w:cstheme="minorHAnsi"/>
          <w:lang w:val="es-ES"/>
        </w:rPr>
        <w:t>, l</w:t>
      </w:r>
      <w:r w:rsidR="000300A7" w:rsidRPr="00A73FB8">
        <w:rPr>
          <w:rFonts w:cstheme="minorHAnsi"/>
          <w:lang w:val="es-ES"/>
        </w:rPr>
        <w:t>a</w:t>
      </w:r>
      <w:r w:rsidR="00A80A16" w:rsidRPr="00A73FB8">
        <w:rPr>
          <w:rFonts w:cstheme="minorHAnsi"/>
          <w:lang w:val="es-ES"/>
        </w:rPr>
        <w:t xml:space="preserve"> universidad, la generalidad de los habitantes, se dota, previa autorización de quien ejerce la señoría jurisdiccional, de órganos de administración y gobierno permanentes</w:t>
      </w:r>
      <w:r w:rsidR="00B627F5">
        <w:rPr>
          <w:rFonts w:cstheme="minorHAnsi"/>
          <w:lang w:val="es-ES"/>
        </w:rPr>
        <w:t xml:space="preserve">, </w:t>
      </w:r>
      <w:r w:rsidR="008E5F7E">
        <w:rPr>
          <w:rFonts w:cstheme="minorHAnsi"/>
          <w:lang w:val="es-ES"/>
        </w:rPr>
        <w:t>lo que los juristas han denominad</w:t>
      </w:r>
      <w:r w:rsidR="00817A0B">
        <w:rPr>
          <w:rFonts w:cstheme="minorHAnsi"/>
          <w:lang w:val="es-ES"/>
        </w:rPr>
        <w:t>o</w:t>
      </w:r>
      <w:r w:rsidR="008E5F7E">
        <w:rPr>
          <w:rFonts w:cstheme="minorHAnsi"/>
          <w:lang w:val="es-ES"/>
        </w:rPr>
        <w:t xml:space="preserve"> el regimiento orgánico, </w:t>
      </w:r>
      <w:r w:rsidR="00B627F5">
        <w:rPr>
          <w:rFonts w:cstheme="minorHAnsi"/>
          <w:lang w:val="es-ES"/>
        </w:rPr>
        <w:t>hecho que encontramos consolidado a fines del siglo XV, si bien</w:t>
      </w:r>
      <w:r w:rsidR="001901F8">
        <w:rPr>
          <w:rFonts w:cstheme="minorHAnsi"/>
          <w:lang w:val="es-ES"/>
        </w:rPr>
        <w:t xml:space="preserve"> </w:t>
      </w:r>
      <w:r w:rsidR="00817A0B">
        <w:rPr>
          <w:rFonts w:cstheme="minorHAnsi"/>
          <w:lang w:val="es-ES"/>
        </w:rPr>
        <w:t xml:space="preserve">los </w:t>
      </w:r>
      <w:r w:rsidR="001901F8">
        <w:rPr>
          <w:rFonts w:cstheme="minorHAnsi"/>
          <w:lang w:val="es-ES"/>
        </w:rPr>
        <w:t>habrá de posteriores (Josep M. Font Rius, 1985: 509)</w:t>
      </w:r>
      <w:r w:rsidR="00A80A16" w:rsidRPr="00A73FB8">
        <w:rPr>
          <w:rFonts w:cstheme="minorHAnsi"/>
          <w:lang w:val="es-ES"/>
        </w:rPr>
        <w:t>.</w:t>
      </w:r>
      <w:r w:rsidR="00A80A16" w:rsidRPr="00A73FB8">
        <w:rPr>
          <w:rStyle w:val="Refdenotaalpie"/>
          <w:rFonts w:cstheme="minorHAnsi"/>
          <w:lang w:val="es-ES"/>
        </w:rPr>
        <w:footnoteReference w:id="2"/>
      </w:r>
      <w:r w:rsidR="00A80A16" w:rsidRPr="00A73FB8">
        <w:rPr>
          <w:rFonts w:cstheme="minorHAnsi"/>
          <w:lang w:val="es-ES"/>
        </w:rPr>
        <w:t xml:space="preserve"> La parroquia precede a la instituci</w:t>
      </w:r>
      <w:r w:rsidR="000300A7" w:rsidRPr="00A73FB8">
        <w:rPr>
          <w:rFonts w:cstheme="minorHAnsi"/>
          <w:lang w:val="es-ES"/>
        </w:rPr>
        <w:t>onalizaci</w:t>
      </w:r>
      <w:r w:rsidR="00A80A16" w:rsidRPr="00A73FB8">
        <w:rPr>
          <w:rFonts w:cstheme="minorHAnsi"/>
          <w:lang w:val="es-ES"/>
        </w:rPr>
        <w:t>ón de</w:t>
      </w:r>
      <w:r w:rsidR="000300A7" w:rsidRPr="00A73FB8">
        <w:rPr>
          <w:rFonts w:cstheme="minorHAnsi"/>
          <w:lang w:val="es-ES"/>
        </w:rPr>
        <w:t>l</w:t>
      </w:r>
      <w:r w:rsidR="00A80A16" w:rsidRPr="00A73FB8">
        <w:rPr>
          <w:rFonts w:cstheme="minorHAnsi"/>
          <w:lang w:val="es-ES"/>
        </w:rPr>
        <w:t xml:space="preserve"> gobierno comunitario o universidad, y en algunos casos, </w:t>
      </w:r>
      <w:r w:rsidR="00E63A1C" w:rsidRPr="00A73FB8">
        <w:rPr>
          <w:rFonts w:cstheme="minorHAnsi"/>
          <w:lang w:val="es-ES"/>
        </w:rPr>
        <w:t xml:space="preserve">en lugares poco poblados, </w:t>
      </w:r>
      <w:r w:rsidR="00A80A16" w:rsidRPr="00A73FB8">
        <w:rPr>
          <w:rFonts w:cstheme="minorHAnsi"/>
          <w:lang w:val="es-ES"/>
        </w:rPr>
        <w:t>hasta inicios del siglo XVIII, la parroquia sigue organizando la vida comunitaria</w:t>
      </w:r>
      <w:r w:rsidR="008E5F7E">
        <w:rPr>
          <w:rFonts w:cstheme="minorHAnsi"/>
          <w:lang w:val="es-ES"/>
        </w:rPr>
        <w:t xml:space="preserve"> y es en la misma </w:t>
      </w:r>
      <w:r w:rsidR="000423B5">
        <w:rPr>
          <w:rFonts w:cstheme="minorHAnsi"/>
          <w:lang w:val="es-ES"/>
        </w:rPr>
        <w:t>iglesia</w:t>
      </w:r>
      <w:r w:rsidR="008E5F7E">
        <w:rPr>
          <w:rFonts w:cstheme="minorHAnsi"/>
          <w:lang w:val="es-ES"/>
        </w:rPr>
        <w:t xml:space="preserve"> parroquial o </w:t>
      </w:r>
      <w:r w:rsidR="00817A0B">
        <w:rPr>
          <w:rFonts w:cstheme="minorHAnsi"/>
          <w:lang w:val="es-ES"/>
        </w:rPr>
        <w:t xml:space="preserve">en </w:t>
      </w:r>
      <w:r w:rsidR="008E5F7E">
        <w:rPr>
          <w:rFonts w:cstheme="minorHAnsi"/>
          <w:lang w:val="es-ES"/>
        </w:rPr>
        <w:t xml:space="preserve">sus aledaños donde tiene lugar la convocatoria </w:t>
      </w:r>
      <w:r w:rsidR="004F1E24">
        <w:rPr>
          <w:rFonts w:cstheme="minorHAnsi"/>
          <w:lang w:val="es-ES"/>
        </w:rPr>
        <w:t xml:space="preserve">del consejo </w:t>
      </w:r>
      <w:r w:rsidR="008E5F7E">
        <w:rPr>
          <w:rFonts w:cstheme="minorHAnsi"/>
          <w:lang w:val="es-ES"/>
        </w:rPr>
        <w:t>de la población</w:t>
      </w:r>
      <w:r w:rsidR="00A80A16" w:rsidRPr="00A73FB8">
        <w:rPr>
          <w:rFonts w:cstheme="minorHAnsi"/>
          <w:lang w:val="es-ES"/>
        </w:rPr>
        <w:t xml:space="preserve">. </w:t>
      </w:r>
    </w:p>
    <w:p w14:paraId="143232C2" w14:textId="2107F595" w:rsidR="00D70885" w:rsidRDefault="00635D56" w:rsidP="00A80A16">
      <w:pPr>
        <w:spacing w:before="120" w:after="120"/>
        <w:jc w:val="both"/>
        <w:rPr>
          <w:rFonts w:cstheme="minorHAnsi"/>
          <w:lang w:val="es-ES"/>
        </w:rPr>
      </w:pPr>
      <w:r>
        <w:rPr>
          <w:rFonts w:cstheme="minorHAnsi"/>
          <w:lang w:val="es-ES"/>
        </w:rPr>
        <w:lastRenderedPageBreak/>
        <w:t xml:space="preserve">Son diversos los trabajos que tienen presente </w:t>
      </w:r>
      <w:r w:rsidR="00817A0B">
        <w:rPr>
          <w:rFonts w:cstheme="minorHAnsi"/>
          <w:lang w:val="es-ES"/>
        </w:rPr>
        <w:t xml:space="preserve">a </w:t>
      </w:r>
      <w:r>
        <w:rPr>
          <w:rFonts w:cstheme="minorHAnsi"/>
          <w:lang w:val="es-ES"/>
        </w:rPr>
        <w:t>la comunidad campesina en los estudios de época moderna</w:t>
      </w:r>
      <w:r w:rsidR="006B074C">
        <w:rPr>
          <w:rFonts w:cstheme="minorHAnsi"/>
          <w:lang w:val="es-ES"/>
        </w:rPr>
        <w:t xml:space="preserve"> de Catalunya</w:t>
      </w:r>
      <w:r>
        <w:rPr>
          <w:rFonts w:cstheme="minorHAnsi"/>
          <w:lang w:val="es-ES"/>
        </w:rPr>
        <w:t xml:space="preserve">, pocos, y son excepciones, consideran la comunidad campesina el sujeto y el objeto de estudio, a menos que se trate de monografías municipales o parroquiales, con gran tradición historiográfica, </w:t>
      </w:r>
      <w:r w:rsidR="00C30FB1">
        <w:rPr>
          <w:rFonts w:cstheme="minorHAnsi"/>
          <w:lang w:val="es-ES"/>
        </w:rPr>
        <w:t>publicadas mayoritariam</w:t>
      </w:r>
      <w:r w:rsidR="000423B5">
        <w:rPr>
          <w:rFonts w:cstheme="minorHAnsi"/>
          <w:lang w:val="es-ES"/>
        </w:rPr>
        <w:t>en</w:t>
      </w:r>
      <w:r w:rsidR="00C30FB1">
        <w:rPr>
          <w:rFonts w:cstheme="minorHAnsi"/>
          <w:lang w:val="es-ES"/>
        </w:rPr>
        <w:t>t</w:t>
      </w:r>
      <w:r w:rsidR="000423B5">
        <w:rPr>
          <w:rFonts w:cstheme="minorHAnsi"/>
          <w:lang w:val="es-ES"/>
        </w:rPr>
        <w:t>e</w:t>
      </w:r>
      <w:r>
        <w:rPr>
          <w:rFonts w:cstheme="minorHAnsi"/>
          <w:lang w:val="es-ES"/>
        </w:rPr>
        <w:t xml:space="preserve"> a finales del siglo XIX y hasta los años treinta del siglo </w:t>
      </w:r>
      <w:r w:rsidR="006B074C">
        <w:rPr>
          <w:rFonts w:cstheme="minorHAnsi"/>
          <w:lang w:val="es-ES"/>
        </w:rPr>
        <w:t>XX</w:t>
      </w:r>
      <w:r>
        <w:rPr>
          <w:rFonts w:cstheme="minorHAnsi"/>
          <w:lang w:val="es-ES"/>
        </w:rPr>
        <w:t xml:space="preserve">. </w:t>
      </w:r>
      <w:r w:rsidR="00817A0B">
        <w:rPr>
          <w:rFonts w:cstheme="minorHAnsi"/>
          <w:lang w:val="es-ES"/>
        </w:rPr>
        <w:t>Son o</w:t>
      </w:r>
      <w:r>
        <w:rPr>
          <w:rFonts w:cstheme="minorHAnsi"/>
          <w:lang w:val="es-ES"/>
        </w:rPr>
        <w:t xml:space="preserve">bras que acostumbran a publicar en apéndice la documentación más sobresaliente. Esas monografías </w:t>
      </w:r>
      <w:r w:rsidR="00952919">
        <w:rPr>
          <w:rFonts w:cstheme="minorHAnsi"/>
          <w:lang w:val="es-ES"/>
        </w:rPr>
        <w:t xml:space="preserve">no </w:t>
      </w:r>
      <w:r w:rsidR="00CE1E6A">
        <w:rPr>
          <w:rFonts w:cstheme="minorHAnsi"/>
          <w:lang w:val="es-ES"/>
        </w:rPr>
        <w:t xml:space="preserve">han sido, en general, </w:t>
      </w:r>
      <w:r w:rsidR="00952919">
        <w:rPr>
          <w:rFonts w:cstheme="minorHAnsi"/>
          <w:lang w:val="es-ES"/>
        </w:rPr>
        <w:t>apreciad</w:t>
      </w:r>
      <w:r w:rsidR="00817A0B">
        <w:rPr>
          <w:rFonts w:cstheme="minorHAnsi"/>
          <w:lang w:val="es-ES"/>
        </w:rPr>
        <w:t>a</w:t>
      </w:r>
      <w:r w:rsidR="00952919">
        <w:rPr>
          <w:rFonts w:cstheme="minorHAnsi"/>
          <w:lang w:val="es-ES"/>
        </w:rPr>
        <w:t>s</w:t>
      </w:r>
      <w:r w:rsidR="00CE1E6A">
        <w:rPr>
          <w:rFonts w:cstheme="minorHAnsi"/>
          <w:lang w:val="es-ES"/>
        </w:rPr>
        <w:t xml:space="preserve"> </w:t>
      </w:r>
      <w:r w:rsidR="00952919">
        <w:rPr>
          <w:rFonts w:cstheme="minorHAnsi"/>
          <w:lang w:val="es-ES"/>
        </w:rPr>
        <w:t>por</w:t>
      </w:r>
      <w:r w:rsidR="00CE1E6A">
        <w:rPr>
          <w:rFonts w:cstheme="minorHAnsi"/>
          <w:lang w:val="es-ES"/>
        </w:rPr>
        <w:t xml:space="preserve"> la historia académica</w:t>
      </w:r>
      <w:r>
        <w:rPr>
          <w:rFonts w:cstheme="minorHAnsi"/>
          <w:lang w:val="es-ES"/>
        </w:rPr>
        <w:t xml:space="preserve">. </w:t>
      </w:r>
      <w:r w:rsidR="00952919">
        <w:rPr>
          <w:rFonts w:cstheme="minorHAnsi"/>
          <w:lang w:val="es-ES"/>
        </w:rPr>
        <w:t xml:space="preserve">En </w:t>
      </w:r>
      <w:r w:rsidR="00C84237">
        <w:rPr>
          <w:rFonts w:cstheme="minorHAnsi"/>
          <w:lang w:val="es-ES"/>
        </w:rPr>
        <w:t>sentido contrario</w:t>
      </w:r>
      <w:r w:rsidR="00952919">
        <w:rPr>
          <w:rFonts w:cstheme="minorHAnsi"/>
          <w:lang w:val="es-ES"/>
        </w:rPr>
        <w:t>, es d</w:t>
      </w:r>
      <w:r>
        <w:rPr>
          <w:rFonts w:cstheme="minorHAnsi"/>
          <w:lang w:val="es-ES"/>
        </w:rPr>
        <w:t xml:space="preserve">estacable </w:t>
      </w:r>
      <w:r w:rsidR="009F0B0B">
        <w:rPr>
          <w:rFonts w:cstheme="minorHAnsi"/>
          <w:lang w:val="es-ES"/>
        </w:rPr>
        <w:t xml:space="preserve">el prólogo que escribe Eva Serra al estudio de Joaquim M. Puigvert, 1986, sobre una parroquia catalana del obispado de Girona, Riudellots de la Selva, a través de su consueta, donde </w:t>
      </w:r>
      <w:r w:rsidR="006B074C">
        <w:rPr>
          <w:rFonts w:cstheme="minorHAnsi"/>
          <w:lang w:val="es-ES"/>
        </w:rPr>
        <w:t xml:space="preserve">reivindica y </w:t>
      </w:r>
      <w:r w:rsidR="009F0B0B">
        <w:rPr>
          <w:rFonts w:cstheme="minorHAnsi"/>
          <w:lang w:val="es-ES"/>
        </w:rPr>
        <w:t xml:space="preserve">pone en su lugar estos estudios. </w:t>
      </w:r>
      <w:r w:rsidR="00D66C02">
        <w:rPr>
          <w:rFonts w:cstheme="minorHAnsi"/>
          <w:lang w:val="es-ES"/>
        </w:rPr>
        <w:t xml:space="preserve">Al mismo tiempo, y en relación a las revueltas campesinas del siglo XVII, </w:t>
      </w:r>
      <w:r w:rsidR="002E1253">
        <w:rPr>
          <w:rFonts w:cstheme="minorHAnsi"/>
          <w:lang w:val="es-ES"/>
        </w:rPr>
        <w:t xml:space="preserve">la misma autora </w:t>
      </w:r>
      <w:r w:rsidR="00D66C02">
        <w:rPr>
          <w:rFonts w:cstheme="minorHAnsi"/>
          <w:lang w:val="es-ES"/>
        </w:rPr>
        <w:t>considera la necesidad de centrarse en</w:t>
      </w:r>
      <w:r w:rsidR="002E1253">
        <w:rPr>
          <w:rFonts w:cstheme="minorHAnsi"/>
          <w:lang w:val="es-ES"/>
        </w:rPr>
        <w:t xml:space="preserve"> el estudio de</w:t>
      </w:r>
      <w:r w:rsidR="00D66C02">
        <w:rPr>
          <w:rFonts w:cstheme="minorHAnsi"/>
          <w:lang w:val="es-ES"/>
        </w:rPr>
        <w:t xml:space="preserve"> la comunidad campesina, </w:t>
      </w:r>
      <w:r w:rsidR="004942EB">
        <w:rPr>
          <w:rFonts w:cstheme="minorHAnsi"/>
          <w:lang w:val="es-ES"/>
        </w:rPr>
        <w:t>a</w:t>
      </w:r>
      <w:r w:rsidR="00C84237">
        <w:rPr>
          <w:rFonts w:cstheme="minorHAnsi"/>
          <w:lang w:val="es-ES"/>
        </w:rPr>
        <w:t>u</w:t>
      </w:r>
      <w:r w:rsidR="004942EB">
        <w:rPr>
          <w:rFonts w:cstheme="minorHAnsi"/>
          <w:lang w:val="es-ES"/>
        </w:rPr>
        <w:t>n con</w:t>
      </w:r>
      <w:r w:rsidR="00D66C02">
        <w:rPr>
          <w:rFonts w:cstheme="minorHAnsi"/>
          <w:lang w:val="es-ES"/>
        </w:rPr>
        <w:t xml:space="preserve"> diferencias en su interior, antes que en la clase social (Eva Serra, 1984: 13-15). </w:t>
      </w:r>
      <w:r w:rsidR="00CE1E6A">
        <w:rPr>
          <w:rFonts w:cstheme="minorHAnsi"/>
          <w:lang w:val="es-ES"/>
        </w:rPr>
        <w:t>Por su parte, desde la historia del derecho, si bien centrado en el período de formación</w:t>
      </w:r>
      <w:r w:rsidR="00C84237">
        <w:rPr>
          <w:rFonts w:cstheme="minorHAnsi"/>
          <w:lang w:val="es-ES"/>
        </w:rPr>
        <w:t xml:space="preserve"> </w:t>
      </w:r>
      <w:r w:rsidR="00CE1E6A">
        <w:rPr>
          <w:rFonts w:cstheme="minorHAnsi"/>
          <w:lang w:val="es-ES"/>
        </w:rPr>
        <w:t>medieval, Josep M. Font Rius</w:t>
      </w:r>
      <w:r w:rsidR="00D66C02">
        <w:rPr>
          <w:rFonts w:cstheme="minorHAnsi"/>
          <w:lang w:val="es-ES"/>
        </w:rPr>
        <w:t>, ya en</w:t>
      </w:r>
      <w:r w:rsidR="00CC2B2E">
        <w:rPr>
          <w:rFonts w:cstheme="minorHAnsi"/>
          <w:lang w:val="es-ES"/>
        </w:rPr>
        <w:t xml:space="preserve"> el año </w:t>
      </w:r>
      <w:r w:rsidR="00D66C02">
        <w:rPr>
          <w:rFonts w:cstheme="minorHAnsi"/>
          <w:lang w:val="es-ES"/>
        </w:rPr>
        <w:t>1946,</w:t>
      </w:r>
      <w:r w:rsidR="00CE1E6A">
        <w:rPr>
          <w:rFonts w:cstheme="minorHAnsi"/>
          <w:lang w:val="es-ES"/>
        </w:rPr>
        <w:t xml:space="preserve"> ha planteado el paso del regimiento inorgánico al regimiento orgánico </w:t>
      </w:r>
      <w:r w:rsidR="00952919">
        <w:rPr>
          <w:rFonts w:cstheme="minorHAnsi"/>
          <w:lang w:val="es-ES"/>
        </w:rPr>
        <w:t>del municipio</w:t>
      </w:r>
      <w:r w:rsidR="00CE1E6A">
        <w:rPr>
          <w:rFonts w:cstheme="minorHAnsi"/>
          <w:lang w:val="es-ES"/>
        </w:rPr>
        <w:t>. Y Josep M. Torras y Ribé</w:t>
      </w:r>
      <w:r w:rsidR="00D66C02">
        <w:rPr>
          <w:rFonts w:cstheme="minorHAnsi"/>
          <w:lang w:val="es-ES"/>
        </w:rPr>
        <w:t xml:space="preserve"> (1983)</w:t>
      </w:r>
      <w:r w:rsidR="00CE1E6A">
        <w:rPr>
          <w:rFonts w:cstheme="minorHAnsi"/>
          <w:lang w:val="es-ES"/>
        </w:rPr>
        <w:t xml:space="preserve"> ha analizado, sobre todo, el municipio borbónico</w:t>
      </w:r>
      <w:r w:rsidR="00F76774">
        <w:rPr>
          <w:rFonts w:cstheme="minorHAnsi"/>
          <w:lang w:val="es-ES"/>
        </w:rPr>
        <w:t>. En medio, queda el período que aquí nos proponemos estudiar, los siglos XVI y XVII, o lo que es lo mismo</w:t>
      </w:r>
      <w:r w:rsidR="00C30FB1">
        <w:rPr>
          <w:rFonts w:cstheme="minorHAnsi"/>
          <w:lang w:val="es-ES"/>
        </w:rPr>
        <w:t>,</w:t>
      </w:r>
      <w:r w:rsidR="00F76774">
        <w:rPr>
          <w:rFonts w:cstheme="minorHAnsi"/>
          <w:lang w:val="es-ES"/>
        </w:rPr>
        <w:t xml:space="preserve"> </w:t>
      </w:r>
      <w:r w:rsidR="00D66C02">
        <w:rPr>
          <w:rFonts w:cstheme="minorHAnsi"/>
          <w:lang w:val="es-ES"/>
        </w:rPr>
        <w:t>des</w:t>
      </w:r>
      <w:r w:rsidR="00F76774">
        <w:rPr>
          <w:rFonts w:cstheme="minorHAnsi"/>
          <w:lang w:val="es-ES"/>
        </w:rPr>
        <w:t xml:space="preserve">de las reformas municipales de Fernando II de Aragón </w:t>
      </w:r>
      <w:r w:rsidR="00D66C02">
        <w:rPr>
          <w:rFonts w:cstheme="minorHAnsi"/>
          <w:lang w:val="es-ES"/>
        </w:rPr>
        <w:t>a</w:t>
      </w:r>
      <w:r w:rsidR="00F76774">
        <w:rPr>
          <w:rFonts w:cstheme="minorHAnsi"/>
          <w:lang w:val="es-ES"/>
        </w:rPr>
        <w:t xml:space="preserve"> la implantación del decreto de Nueva Planta.</w:t>
      </w:r>
      <w:r w:rsidR="00D66C02">
        <w:rPr>
          <w:rFonts w:cstheme="minorHAnsi"/>
          <w:lang w:val="es-ES"/>
        </w:rPr>
        <w:t xml:space="preserve"> </w:t>
      </w:r>
      <w:r w:rsidR="00952919">
        <w:rPr>
          <w:rFonts w:cstheme="minorHAnsi"/>
          <w:lang w:val="es-ES"/>
        </w:rPr>
        <w:t>Tres tesis doctorales dirigidas por la profesora Eva Serra entran de lleno en el estudio de la comunidad campesina. Dos estudios hacen referencia a zonas de montaña, el Pallars, estudiado por Josep M. Bringué</w:t>
      </w:r>
      <w:r w:rsidR="00796871">
        <w:rPr>
          <w:rFonts w:cstheme="minorHAnsi"/>
          <w:lang w:val="es-ES"/>
        </w:rPr>
        <w:t>,</w:t>
      </w:r>
      <w:r w:rsidR="00952919">
        <w:rPr>
          <w:rFonts w:cstheme="minorHAnsi"/>
          <w:lang w:val="es-ES"/>
        </w:rPr>
        <w:t xml:space="preserve"> y el Valle de Arán</w:t>
      </w:r>
      <w:r w:rsidR="00832235">
        <w:rPr>
          <w:rFonts w:cstheme="minorHAnsi"/>
          <w:lang w:val="es-ES"/>
        </w:rPr>
        <w:t>,</w:t>
      </w:r>
      <w:r w:rsidR="00952919">
        <w:rPr>
          <w:rFonts w:cstheme="minorHAnsi"/>
          <w:lang w:val="es-ES"/>
        </w:rPr>
        <w:t xml:space="preserve"> por M. Àngels Sanllehy, las dos presentadas en 1996. Por otra parte, y con otro enfoque, la comunidad campesina</w:t>
      </w:r>
      <w:r w:rsidR="00D66C02">
        <w:rPr>
          <w:rFonts w:cstheme="minorHAnsi"/>
          <w:lang w:val="es-ES"/>
        </w:rPr>
        <w:t xml:space="preserve"> se ha analizado desde el punto de vista de la conflictividad, desde las letras de inicio de pleito en la Audiencia entre 1591 y 1662, en que la comunidad campesina era el sujeto de la demanda, con lo que aparece la colectividad en el centro y como actor principal (Jordi Olivares, 2000). Asimismo, se ha estudiado una parte substancial de la cohesión comunitaria, o lo que la hace posible: la relación que se establece</w:t>
      </w:r>
      <w:r w:rsidR="00952919">
        <w:rPr>
          <w:rFonts w:cstheme="minorHAnsi"/>
          <w:lang w:val="es-ES"/>
        </w:rPr>
        <w:t xml:space="preserve"> con los comunales y su gestión (Ernest Belenguer, Jaume Dantí, Valentí Gual, 1998 y 1999)</w:t>
      </w:r>
      <w:r w:rsidR="004D5080">
        <w:rPr>
          <w:rFonts w:cstheme="minorHAnsi"/>
          <w:lang w:val="es-ES"/>
        </w:rPr>
        <w:t xml:space="preserve">, y también los </w:t>
      </w:r>
      <w:r w:rsidR="00CC2B2E">
        <w:rPr>
          <w:rFonts w:cstheme="minorHAnsi"/>
          <w:lang w:val="es-ES"/>
        </w:rPr>
        <w:t>episodios</w:t>
      </w:r>
      <w:r w:rsidR="004D5080">
        <w:rPr>
          <w:rFonts w:cstheme="minorHAnsi"/>
          <w:lang w:val="es-ES"/>
        </w:rPr>
        <w:t xml:space="preserve"> de lo que, en la línea de Marc Bloch, se conocen como el asalto a los comunales</w:t>
      </w:r>
      <w:r w:rsidR="00C30FB1">
        <w:rPr>
          <w:rFonts w:cstheme="minorHAnsi"/>
          <w:lang w:val="es-ES"/>
        </w:rPr>
        <w:t xml:space="preserve"> (Mònica Bosch, Rosa Congost, Pere Gifre, 1998)</w:t>
      </w:r>
      <w:r w:rsidR="004D5080">
        <w:rPr>
          <w:rFonts w:cstheme="minorHAnsi"/>
          <w:lang w:val="es-ES"/>
        </w:rPr>
        <w:t xml:space="preserve"> y el individualismo agrario</w:t>
      </w:r>
      <w:r w:rsidR="00D70885">
        <w:rPr>
          <w:rFonts w:cstheme="minorHAnsi"/>
          <w:lang w:val="es-ES"/>
        </w:rPr>
        <w:t xml:space="preserve">, en procesos de cerramiento </w:t>
      </w:r>
      <w:r w:rsidR="00676BCE">
        <w:rPr>
          <w:rFonts w:cstheme="minorHAnsi"/>
          <w:lang w:val="es-ES"/>
        </w:rPr>
        <w:t xml:space="preserve">de tierras </w:t>
      </w:r>
      <w:r w:rsidR="00D70885">
        <w:rPr>
          <w:rFonts w:cstheme="minorHAnsi"/>
          <w:lang w:val="es-ES"/>
        </w:rPr>
        <w:t>a partir de los bandos</w:t>
      </w:r>
      <w:r w:rsidR="00676BCE">
        <w:rPr>
          <w:rFonts w:cstheme="minorHAnsi"/>
          <w:lang w:val="es-ES"/>
        </w:rPr>
        <w:t xml:space="preserve"> expedidos por la Bailía general de Catalunya</w:t>
      </w:r>
      <w:r w:rsidR="00D70885">
        <w:rPr>
          <w:rFonts w:cstheme="minorHAnsi"/>
          <w:lang w:val="es-ES"/>
        </w:rPr>
        <w:t>, apreciables a partir de 1585</w:t>
      </w:r>
      <w:r w:rsidR="00C30FB1">
        <w:rPr>
          <w:rFonts w:cstheme="minorHAnsi"/>
          <w:lang w:val="es-ES"/>
        </w:rPr>
        <w:t xml:space="preserve"> (Mònica Bosch, Rosa Congost, Pere Gifre, 1997, 1999</w:t>
      </w:r>
      <w:r w:rsidR="00F20D63">
        <w:rPr>
          <w:rFonts w:cstheme="minorHAnsi"/>
          <w:lang w:val="es-ES"/>
        </w:rPr>
        <w:t>; Montserrat Pellicer, 2007, 2008</w:t>
      </w:r>
      <w:r w:rsidR="00C30FB1">
        <w:rPr>
          <w:rFonts w:cstheme="minorHAnsi"/>
          <w:lang w:val="es-ES"/>
        </w:rPr>
        <w:t>)</w:t>
      </w:r>
      <w:r w:rsidR="004D5080">
        <w:rPr>
          <w:rFonts w:cstheme="minorHAnsi"/>
          <w:lang w:val="es-ES"/>
        </w:rPr>
        <w:t xml:space="preserve">. </w:t>
      </w:r>
      <w:r w:rsidR="00645477">
        <w:rPr>
          <w:rFonts w:cstheme="minorHAnsi"/>
          <w:lang w:val="es-ES"/>
        </w:rPr>
        <w:t>Otros estudios han analizado la diferenciación campesina</w:t>
      </w:r>
      <w:r w:rsidR="00773554">
        <w:rPr>
          <w:rFonts w:cstheme="minorHAnsi"/>
          <w:lang w:val="es-ES"/>
        </w:rPr>
        <w:t xml:space="preserve"> (Llorenç Ferrer, 1986)</w:t>
      </w:r>
      <w:r w:rsidR="00C84237">
        <w:rPr>
          <w:rFonts w:cstheme="minorHAnsi"/>
          <w:lang w:val="es-ES"/>
        </w:rPr>
        <w:t xml:space="preserve"> y</w:t>
      </w:r>
      <w:r w:rsidR="00645477">
        <w:rPr>
          <w:rFonts w:cstheme="minorHAnsi"/>
          <w:lang w:val="es-ES"/>
        </w:rPr>
        <w:t xml:space="preserve"> </w:t>
      </w:r>
      <w:r w:rsidR="00597465">
        <w:rPr>
          <w:rFonts w:cstheme="minorHAnsi"/>
          <w:lang w:val="es-ES"/>
        </w:rPr>
        <w:t>especialmente significativo es el análisis que de Sentmenat efectúa Eva Serra (1988: 342-400) cuando relaciona endeudamiento, sistema de herencia, mercado de la tierra y grupos sociales</w:t>
      </w:r>
      <w:r w:rsidR="00C84237">
        <w:rPr>
          <w:rFonts w:cstheme="minorHAnsi"/>
          <w:lang w:val="es-ES"/>
        </w:rPr>
        <w:t>. P</w:t>
      </w:r>
      <w:r w:rsidR="00597465">
        <w:rPr>
          <w:rFonts w:cstheme="minorHAnsi"/>
          <w:lang w:val="es-ES"/>
        </w:rPr>
        <w:t>or otro lado, la diferenciación campesina se manifiesta en la segunda mitad del siglo XVII</w:t>
      </w:r>
      <w:r w:rsidR="00645477">
        <w:rPr>
          <w:rFonts w:cstheme="minorHAnsi"/>
          <w:lang w:val="es-ES"/>
        </w:rPr>
        <w:t xml:space="preserve">, </w:t>
      </w:r>
      <w:r w:rsidR="00597465">
        <w:rPr>
          <w:rFonts w:cstheme="minorHAnsi"/>
          <w:lang w:val="es-ES"/>
        </w:rPr>
        <w:t>a través de</w:t>
      </w:r>
      <w:r w:rsidR="00645477">
        <w:rPr>
          <w:rFonts w:cstheme="minorHAnsi"/>
          <w:lang w:val="es-ES"/>
        </w:rPr>
        <w:t xml:space="preserve"> la desigualdad que enfrenta a las élites campesinas</w:t>
      </w:r>
      <w:r w:rsidR="004803D9">
        <w:rPr>
          <w:rFonts w:cstheme="minorHAnsi"/>
          <w:lang w:val="es-ES"/>
        </w:rPr>
        <w:t xml:space="preserve">, </w:t>
      </w:r>
      <w:r w:rsidR="00F47CBF">
        <w:rPr>
          <w:rFonts w:cstheme="minorHAnsi"/>
          <w:lang w:val="es-ES"/>
        </w:rPr>
        <w:t xml:space="preserve">algunos </w:t>
      </w:r>
      <w:r w:rsidR="004803D9">
        <w:rPr>
          <w:rFonts w:cstheme="minorHAnsi"/>
          <w:lang w:val="es-ES"/>
        </w:rPr>
        <w:t>señores útiles y propietarios de mansos</w:t>
      </w:r>
      <w:r w:rsidR="00F47CBF">
        <w:rPr>
          <w:rFonts w:cstheme="minorHAnsi"/>
          <w:lang w:val="es-ES"/>
        </w:rPr>
        <w:t xml:space="preserve"> con privilegio de ciudadanos honrados de Barcelona</w:t>
      </w:r>
      <w:r w:rsidR="004803D9">
        <w:rPr>
          <w:rFonts w:cstheme="minorHAnsi"/>
          <w:lang w:val="es-ES"/>
        </w:rPr>
        <w:t>,</w:t>
      </w:r>
      <w:r w:rsidR="00645477">
        <w:rPr>
          <w:rFonts w:cstheme="minorHAnsi"/>
          <w:lang w:val="es-ES"/>
        </w:rPr>
        <w:t xml:space="preserve"> </w:t>
      </w:r>
      <w:r w:rsidR="00C84237">
        <w:rPr>
          <w:rFonts w:cstheme="minorHAnsi"/>
          <w:lang w:val="es-ES"/>
        </w:rPr>
        <w:t>con</w:t>
      </w:r>
      <w:r w:rsidR="00645477">
        <w:rPr>
          <w:rFonts w:cstheme="minorHAnsi"/>
          <w:lang w:val="es-ES"/>
        </w:rPr>
        <w:t xml:space="preserve"> el conjunto de la comunidad en materia fiscal, cuando algunos, pocos, se convierten en exentos </w:t>
      </w:r>
      <w:r w:rsidR="00C84237">
        <w:rPr>
          <w:rFonts w:cstheme="minorHAnsi"/>
          <w:lang w:val="es-ES"/>
        </w:rPr>
        <w:t>de</w:t>
      </w:r>
      <w:r w:rsidR="00645477">
        <w:rPr>
          <w:rFonts w:cstheme="minorHAnsi"/>
          <w:lang w:val="es-ES"/>
        </w:rPr>
        <w:t xml:space="preserve"> la carga fiscal, </w:t>
      </w:r>
      <w:r w:rsidR="00C84237">
        <w:rPr>
          <w:rFonts w:cstheme="minorHAnsi"/>
          <w:lang w:val="es-ES"/>
        </w:rPr>
        <w:t>lo cual</w:t>
      </w:r>
      <w:r w:rsidR="00645477">
        <w:rPr>
          <w:rFonts w:cstheme="minorHAnsi"/>
          <w:lang w:val="es-ES"/>
        </w:rPr>
        <w:t xml:space="preserve"> acaba por romper la cohesión comunitaria (Pere Gifre, 2012). </w:t>
      </w:r>
      <w:r w:rsidR="004D5080">
        <w:rPr>
          <w:rFonts w:cstheme="minorHAnsi"/>
          <w:lang w:val="es-ES"/>
        </w:rPr>
        <w:t>Otro enfoque hace referencia a la financiación de las comunidades campesinas, a las dificultades para hacer frente a las necesidades perentorias, y al fuerte endeudamiento al que se ven sometidas, sobre todo a causa de la fiscalidad de guerra</w:t>
      </w:r>
      <w:r w:rsidR="00C30FB1">
        <w:rPr>
          <w:rFonts w:cstheme="minorHAnsi"/>
          <w:lang w:val="es-ES"/>
        </w:rPr>
        <w:t>, la mayoría son estudios parciales, ahora disponemos de obras de síntesis, centradas en los siglos XVII y XVIII</w:t>
      </w:r>
      <w:r w:rsidR="006B074C">
        <w:rPr>
          <w:rFonts w:cstheme="minorHAnsi"/>
          <w:lang w:val="es-ES"/>
        </w:rPr>
        <w:t xml:space="preserve"> que señalan las etapas de endeudamiento y también las formas </w:t>
      </w:r>
      <w:r w:rsidR="006B074C">
        <w:rPr>
          <w:rFonts w:cstheme="minorHAnsi"/>
          <w:lang w:val="es-ES"/>
        </w:rPr>
        <w:lastRenderedPageBreak/>
        <w:t>más comunes para reducirlo, básicamente, las concordias a que llegan las comunidades con los acreedores</w:t>
      </w:r>
      <w:r w:rsidR="004D5080">
        <w:rPr>
          <w:rFonts w:cstheme="minorHAnsi"/>
          <w:lang w:val="es-ES"/>
        </w:rPr>
        <w:t xml:space="preserve"> (Llorenç Ferrer, 2014; Jordi Casas, </w:t>
      </w:r>
      <w:r w:rsidR="004B3817">
        <w:rPr>
          <w:rFonts w:cstheme="minorHAnsi"/>
          <w:lang w:val="es-ES"/>
        </w:rPr>
        <w:t>2021</w:t>
      </w:r>
      <w:r w:rsidR="004D5080">
        <w:rPr>
          <w:rFonts w:cstheme="minorHAnsi"/>
          <w:lang w:val="es-ES"/>
        </w:rPr>
        <w:t>)</w:t>
      </w:r>
      <w:r w:rsidR="004B3817">
        <w:rPr>
          <w:rFonts w:cstheme="minorHAnsi"/>
          <w:lang w:val="es-ES"/>
        </w:rPr>
        <w:t>.</w:t>
      </w:r>
      <w:r w:rsidR="00D70885">
        <w:rPr>
          <w:rFonts w:cstheme="minorHAnsi"/>
          <w:lang w:val="es-ES"/>
        </w:rPr>
        <w:t xml:space="preserve"> </w:t>
      </w:r>
    </w:p>
    <w:p w14:paraId="0829CC3F" w14:textId="0C43DC5F" w:rsidR="004942EB" w:rsidRDefault="00D70885" w:rsidP="00A80A16">
      <w:pPr>
        <w:spacing w:before="120" w:after="120"/>
        <w:jc w:val="both"/>
        <w:rPr>
          <w:rFonts w:cstheme="minorHAnsi"/>
          <w:lang w:val="es-ES"/>
        </w:rPr>
      </w:pPr>
      <w:r>
        <w:rPr>
          <w:rFonts w:cstheme="minorHAnsi"/>
          <w:lang w:val="es-ES"/>
        </w:rPr>
        <w:t xml:space="preserve">En esta ocasión, nos centraremos en el estudio de los privilegios concedidos a las universidades catalanas de los siglos XVI y XVII, que son la base jurídica de la organización de la comunidad. Dejamos para más adelante el estudio de la normativa emanada de la misma universidad, así como los usos y costumbres que organizan el acceso a los usos y bienes públicos, que suelen aflorar en momentos de conflicto. El estudio de los privilegios debe ser </w:t>
      </w:r>
      <w:r w:rsidR="00C84237">
        <w:rPr>
          <w:rFonts w:cstheme="minorHAnsi"/>
          <w:lang w:val="es-ES"/>
        </w:rPr>
        <w:t>situ</w:t>
      </w:r>
      <w:r>
        <w:rPr>
          <w:rFonts w:cstheme="minorHAnsi"/>
          <w:lang w:val="es-ES"/>
        </w:rPr>
        <w:t>ado en su marco comunitario, no puede aislarse de las poblaciones vecinas, ni tampoco pueden entenderse sin conocer las necesidades y la disponibilidad de quien ejerce la jurisdicción. Aquí se expondrán algunas situaciones, tendencias</w:t>
      </w:r>
      <w:r w:rsidR="00362676">
        <w:rPr>
          <w:rFonts w:cstheme="minorHAnsi"/>
          <w:lang w:val="es-ES"/>
        </w:rPr>
        <w:t xml:space="preserve">, </w:t>
      </w:r>
      <w:r w:rsidR="00CC2B2E">
        <w:rPr>
          <w:rFonts w:cstheme="minorHAnsi"/>
          <w:lang w:val="es-ES"/>
        </w:rPr>
        <w:t>a la espera de</w:t>
      </w:r>
      <w:r w:rsidR="00362676">
        <w:rPr>
          <w:rFonts w:cstheme="minorHAnsi"/>
          <w:lang w:val="es-ES"/>
        </w:rPr>
        <w:t xml:space="preserve"> exhumarse más documentación para proseguir. </w:t>
      </w:r>
      <w:r w:rsidR="00C84237">
        <w:rPr>
          <w:rFonts w:cstheme="minorHAnsi"/>
          <w:lang w:val="es-ES"/>
        </w:rPr>
        <w:t>Todo ello con</w:t>
      </w:r>
      <w:r w:rsidR="00362676">
        <w:rPr>
          <w:rFonts w:cstheme="minorHAnsi"/>
          <w:lang w:val="es-ES"/>
        </w:rPr>
        <w:t xml:space="preserve"> la dificultad añadida </w:t>
      </w:r>
      <w:r w:rsidR="00C84237">
        <w:rPr>
          <w:rFonts w:cstheme="minorHAnsi"/>
          <w:lang w:val="es-ES"/>
        </w:rPr>
        <w:t xml:space="preserve">de </w:t>
      </w:r>
      <w:r w:rsidR="00362676">
        <w:rPr>
          <w:rFonts w:cstheme="minorHAnsi"/>
          <w:lang w:val="es-ES"/>
        </w:rPr>
        <w:t xml:space="preserve">que son pocas las pequeñas poblaciones, que son las que nos interesa estudiar, que han conservado su archivo. </w:t>
      </w:r>
      <w:r w:rsidR="00630838">
        <w:rPr>
          <w:rFonts w:cstheme="minorHAnsi"/>
          <w:lang w:val="es-ES"/>
        </w:rPr>
        <w:t>Sabemos que l</w:t>
      </w:r>
      <w:r w:rsidR="00362676">
        <w:rPr>
          <w:rFonts w:cstheme="minorHAnsi"/>
          <w:lang w:val="es-ES"/>
        </w:rPr>
        <w:t xml:space="preserve">os privilegios eran guardados en </w:t>
      </w:r>
      <w:r w:rsidR="00630838">
        <w:rPr>
          <w:rFonts w:cstheme="minorHAnsi"/>
          <w:lang w:val="es-ES"/>
        </w:rPr>
        <w:t>arcone</w:t>
      </w:r>
      <w:r w:rsidR="00362676">
        <w:rPr>
          <w:rFonts w:cstheme="minorHAnsi"/>
          <w:lang w:val="es-ES"/>
        </w:rPr>
        <w:t>s de madera, con tantas llaves como cónsules o jurados tenía la comunidad, aun y así, pocos han llegado a nuestros días. Las ciudades y villas principales, a finales del mil quinientos, hicieron un esfuerzo para recopilar esta documentación en los llamados libros de privilegios, algunos de los cuáles han sido publicados,</w:t>
      </w:r>
      <w:r w:rsidR="00630838">
        <w:rPr>
          <w:rStyle w:val="Refdenotaalpie"/>
          <w:rFonts w:cstheme="minorHAnsi"/>
          <w:lang w:val="es-ES"/>
        </w:rPr>
        <w:footnoteReference w:id="3"/>
      </w:r>
      <w:r w:rsidR="00362676">
        <w:rPr>
          <w:rFonts w:cstheme="minorHAnsi"/>
          <w:lang w:val="es-ES"/>
        </w:rPr>
        <w:t xml:space="preserve"> pero la mayoría de pequeñas poblaciones no han dejado ningún ejemplar. Hemos procedido, en las poblaciones de jurisdicción real, al vaciado sistemático de los registros de cancillería, donde debían copiarse los privilegios. Por el contrario, en las poblaciones de jurisdicción señorial, hemos optado por dos vías: la de los archivos de la nobleza, la casa de Medinaceli, </w:t>
      </w:r>
      <w:r w:rsidR="006E3337">
        <w:rPr>
          <w:rFonts w:cstheme="minorHAnsi"/>
          <w:lang w:val="es-ES"/>
        </w:rPr>
        <w:t>centrándonos en el condado</w:t>
      </w:r>
      <w:r w:rsidR="00362676">
        <w:rPr>
          <w:rFonts w:cstheme="minorHAnsi"/>
          <w:lang w:val="es-ES"/>
        </w:rPr>
        <w:t xml:space="preserve"> de Empúries y </w:t>
      </w:r>
      <w:r w:rsidR="006E3337">
        <w:rPr>
          <w:rFonts w:cstheme="minorHAnsi"/>
          <w:lang w:val="es-ES"/>
        </w:rPr>
        <w:t xml:space="preserve">el </w:t>
      </w:r>
      <w:r w:rsidR="00362676">
        <w:rPr>
          <w:rFonts w:cstheme="minorHAnsi"/>
          <w:lang w:val="es-ES"/>
        </w:rPr>
        <w:t>vizcondado de Cabrera y Bas</w:t>
      </w:r>
      <w:r w:rsidR="006E3337">
        <w:rPr>
          <w:rFonts w:cstheme="minorHAnsi"/>
          <w:lang w:val="es-ES"/>
        </w:rPr>
        <w:t>, probablemente, por extensión y población, dos de los estados principales de Catalunya</w:t>
      </w:r>
      <w:r w:rsidR="00362676">
        <w:rPr>
          <w:rFonts w:cstheme="minorHAnsi"/>
          <w:lang w:val="es-ES"/>
        </w:rPr>
        <w:t>;</w:t>
      </w:r>
      <w:r w:rsidR="006E3337">
        <w:rPr>
          <w:rStyle w:val="Refdenotaalpie"/>
          <w:rFonts w:cstheme="minorHAnsi"/>
          <w:lang w:val="es-ES"/>
        </w:rPr>
        <w:footnoteReference w:id="4"/>
      </w:r>
      <w:r w:rsidR="00362676">
        <w:rPr>
          <w:rFonts w:cstheme="minorHAnsi"/>
          <w:lang w:val="es-ES"/>
        </w:rPr>
        <w:t xml:space="preserve"> y, por otra, la búsqueda en los archivos de protocolos notariales, que hacían las veces de registro </w:t>
      </w:r>
      <w:r w:rsidR="00FF0F89">
        <w:rPr>
          <w:rFonts w:cstheme="minorHAnsi"/>
          <w:lang w:val="es-ES"/>
        </w:rPr>
        <w:t>baronial</w:t>
      </w:r>
      <w:r w:rsidR="00362676">
        <w:rPr>
          <w:rFonts w:cstheme="minorHAnsi"/>
          <w:lang w:val="es-ES"/>
        </w:rPr>
        <w:t xml:space="preserve">, </w:t>
      </w:r>
      <w:r w:rsidR="006E3337">
        <w:rPr>
          <w:rFonts w:cstheme="minorHAnsi"/>
          <w:lang w:val="es-ES"/>
        </w:rPr>
        <w:t xml:space="preserve">algunos pocos </w:t>
      </w:r>
      <w:r w:rsidR="00630838">
        <w:rPr>
          <w:rFonts w:cstheme="minorHAnsi"/>
          <w:lang w:val="es-ES"/>
        </w:rPr>
        <w:t xml:space="preserve">con volúmenes específicos del señor jurisdiccional, que </w:t>
      </w:r>
      <w:r w:rsidR="00D35D99">
        <w:rPr>
          <w:rFonts w:cstheme="minorHAnsi"/>
          <w:lang w:val="es-ES"/>
        </w:rPr>
        <w:t>ejercía el control de la</w:t>
      </w:r>
      <w:r w:rsidR="00630838">
        <w:rPr>
          <w:rFonts w:cstheme="minorHAnsi"/>
          <w:lang w:val="es-ES"/>
        </w:rPr>
        <w:t xml:space="preserve"> la notaría, </w:t>
      </w:r>
      <w:r w:rsidR="00362676">
        <w:rPr>
          <w:rFonts w:cstheme="minorHAnsi"/>
          <w:lang w:val="es-ES"/>
        </w:rPr>
        <w:t xml:space="preserve">pero no siempre se han conservado. </w:t>
      </w:r>
      <w:r w:rsidR="00676BCE">
        <w:rPr>
          <w:rFonts w:cstheme="minorHAnsi"/>
          <w:lang w:val="es-ES"/>
        </w:rPr>
        <w:t xml:space="preserve">Los archivos municipales, que es donde deberían haberse guardado, y que se encuentran centralizados en los archivos comarcales, aportan algún documento, pero pocos ejemplares hemos podido localizar. </w:t>
      </w:r>
      <w:r w:rsidR="00362676">
        <w:rPr>
          <w:rFonts w:cstheme="minorHAnsi"/>
          <w:lang w:val="es-ES"/>
        </w:rPr>
        <w:t xml:space="preserve">De modo que partimos de una muestra, suficiente para este primer cometido, que solo podrá verse ampliada en futuras investigaciones. </w:t>
      </w:r>
    </w:p>
    <w:p w14:paraId="1D2EBACE" w14:textId="77777777" w:rsidR="0001225E" w:rsidRPr="00A73FB8" w:rsidRDefault="0001225E" w:rsidP="0001225E">
      <w:pPr>
        <w:spacing w:before="120" w:after="120"/>
        <w:jc w:val="both"/>
        <w:rPr>
          <w:rFonts w:cstheme="minorHAnsi"/>
          <w:b/>
          <w:bCs/>
          <w:lang w:val="es-ES"/>
        </w:rPr>
      </w:pPr>
      <w:r w:rsidRPr="00A73FB8">
        <w:rPr>
          <w:rFonts w:cstheme="minorHAnsi"/>
          <w:b/>
          <w:bCs/>
          <w:lang w:val="es-ES"/>
        </w:rPr>
        <w:t xml:space="preserve">LA NEGOCIACIÓN EN LA BASE DE LA FORMACIÓN DE LOS INSTRUMENTOS DE GOBIERNO DE LAS COMUNIDADES CAMPESINAS </w:t>
      </w:r>
    </w:p>
    <w:p w14:paraId="5425DFC9" w14:textId="5E23F44F" w:rsidR="00EB113F" w:rsidRDefault="0001225E" w:rsidP="0001225E">
      <w:pPr>
        <w:spacing w:before="120" w:after="120"/>
        <w:jc w:val="both"/>
        <w:rPr>
          <w:rFonts w:cstheme="minorHAnsi"/>
          <w:lang w:val="es-ES"/>
        </w:rPr>
      </w:pPr>
      <w:r w:rsidRPr="00A73FB8">
        <w:rPr>
          <w:rFonts w:cstheme="minorHAnsi"/>
          <w:lang w:val="es-ES"/>
        </w:rPr>
        <w:t xml:space="preserve">En época bajomedieval, el cuerpo de la universidad se va dotando de privilegios </w:t>
      </w:r>
      <w:r w:rsidR="00E63A1C" w:rsidRPr="00A73FB8">
        <w:rPr>
          <w:rFonts w:cstheme="minorHAnsi"/>
          <w:lang w:val="es-ES"/>
        </w:rPr>
        <w:t xml:space="preserve">(Josep M. Font Rius, </w:t>
      </w:r>
      <w:r w:rsidR="00B627F5">
        <w:rPr>
          <w:rFonts w:cstheme="minorHAnsi"/>
          <w:lang w:val="es-ES"/>
        </w:rPr>
        <w:t>1985: 363-364, 474-475</w:t>
      </w:r>
      <w:r w:rsidR="00E63A1C" w:rsidRPr="00A73FB8">
        <w:rPr>
          <w:rFonts w:cstheme="minorHAnsi"/>
          <w:lang w:val="es-ES"/>
        </w:rPr>
        <w:t xml:space="preserve">) </w:t>
      </w:r>
      <w:r w:rsidRPr="00A73FB8">
        <w:rPr>
          <w:rFonts w:cstheme="minorHAnsi"/>
          <w:lang w:val="es-ES"/>
        </w:rPr>
        <w:t xml:space="preserve">que organizan, disponen el regimiento de la universidad, representan y, al mismo tiempo, cohesionan la comunidad campesina. Estos privilegios son obtenidos del señor, el rey o un noble barón, feudal, laico o eclesiástico, que ejerce la jurisdicción sobre el lugar o parroquia. </w:t>
      </w:r>
      <w:r w:rsidR="00352BA2">
        <w:rPr>
          <w:rFonts w:cstheme="minorHAnsi"/>
          <w:lang w:val="es-ES"/>
        </w:rPr>
        <w:t xml:space="preserve">Así es como lo refleja el jurista Jeroni Grau, en 1570, al frente del consulado de la Seu de Urgell, en el que es </w:t>
      </w:r>
      <w:r w:rsidR="00352BA2">
        <w:rPr>
          <w:rFonts w:cstheme="minorHAnsi"/>
          <w:lang w:val="es-ES"/>
        </w:rPr>
        <w:lastRenderedPageBreak/>
        <w:t>un tratado para el gobierno municipal.</w:t>
      </w:r>
      <w:r w:rsidR="00352BA2">
        <w:rPr>
          <w:rStyle w:val="Refdenotaalpie"/>
          <w:rFonts w:cstheme="minorHAnsi"/>
          <w:lang w:val="es-ES"/>
        </w:rPr>
        <w:footnoteReference w:id="5"/>
      </w:r>
      <w:r w:rsidR="00352BA2">
        <w:rPr>
          <w:rFonts w:cstheme="minorHAnsi"/>
          <w:lang w:val="es-ES"/>
        </w:rPr>
        <w:t xml:space="preserve"> </w:t>
      </w:r>
      <w:r w:rsidRPr="00A73FB8">
        <w:rPr>
          <w:rFonts w:cstheme="minorHAnsi"/>
          <w:lang w:val="es-ES"/>
        </w:rPr>
        <w:t>Los privilegios de las comunidades se obtienen tras un pacto. El conjunto de la parroquia o universidad, previa asamblea de la comunidad, decide solicitar de su señor aumentar las cuotas de autonomía, el señor</w:t>
      </w:r>
      <w:r w:rsidR="002374D9">
        <w:rPr>
          <w:rFonts w:cstheme="minorHAnsi"/>
          <w:lang w:val="es-ES"/>
        </w:rPr>
        <w:t>, que ejerce la jurisdicción sobre el lugar,</w:t>
      </w:r>
      <w:r w:rsidRPr="00A73FB8">
        <w:rPr>
          <w:rFonts w:cstheme="minorHAnsi"/>
          <w:lang w:val="es-ES"/>
        </w:rPr>
        <w:t xml:space="preserve"> responde a la petición expuesta por los síndicos con el “place” o “no place”</w:t>
      </w:r>
      <w:r w:rsidR="002374D9">
        <w:rPr>
          <w:rFonts w:cstheme="minorHAnsi"/>
          <w:lang w:val="es-ES"/>
        </w:rPr>
        <w:t>, o matiza lo solicitado en el momento de la decretación</w:t>
      </w:r>
      <w:r w:rsidRPr="00A73FB8">
        <w:rPr>
          <w:rFonts w:cstheme="minorHAnsi"/>
          <w:lang w:val="es-ES"/>
        </w:rPr>
        <w:t>. Generalmente, cuando se llega a este momento, a la petición de los síndicos campesinos</w:t>
      </w:r>
      <w:r w:rsidR="00E63A1C" w:rsidRPr="00A73FB8">
        <w:rPr>
          <w:rFonts w:cstheme="minorHAnsi"/>
          <w:lang w:val="es-ES"/>
        </w:rPr>
        <w:t xml:space="preserve"> salidos de la asamblea o consejo de los cabezas de familia del lugar</w:t>
      </w:r>
      <w:r w:rsidRPr="00A73FB8">
        <w:rPr>
          <w:rFonts w:cstheme="minorHAnsi"/>
          <w:lang w:val="es-ES"/>
        </w:rPr>
        <w:t>, tratado y negociado previamente con las autoridades señoriales, entre las cuales no faltan los juristas, se contesta con el place, mientras no suponga un cambio radical con los privilegios existentes</w:t>
      </w:r>
      <w:r w:rsidR="00E63A1C" w:rsidRPr="00A73FB8">
        <w:rPr>
          <w:rFonts w:cstheme="minorHAnsi"/>
          <w:lang w:val="es-ES"/>
        </w:rPr>
        <w:t xml:space="preserve">, en </w:t>
      </w:r>
      <w:r w:rsidR="00E21161">
        <w:rPr>
          <w:rFonts w:cstheme="minorHAnsi"/>
          <w:lang w:val="es-ES"/>
        </w:rPr>
        <w:t>cuyo</w:t>
      </w:r>
      <w:r w:rsidR="00E63A1C" w:rsidRPr="00A73FB8">
        <w:rPr>
          <w:rFonts w:cstheme="minorHAnsi"/>
          <w:lang w:val="es-ES"/>
        </w:rPr>
        <w:t xml:space="preserve"> caso la respuesta será negativa</w:t>
      </w:r>
      <w:r w:rsidRPr="00A73FB8">
        <w:rPr>
          <w:rFonts w:cstheme="minorHAnsi"/>
          <w:lang w:val="es-ES"/>
        </w:rPr>
        <w:t xml:space="preserve">. Al señor, por su parte, le interesa retener, mantener y aumentar, si es posible, su población, y en consecuencia la renta percibida. En la negociación, donde también se incluye la posibilidad </w:t>
      </w:r>
      <w:r w:rsidR="00CA0AC2" w:rsidRPr="00A73FB8">
        <w:rPr>
          <w:rFonts w:cstheme="minorHAnsi"/>
          <w:lang w:val="es-ES"/>
        </w:rPr>
        <w:t xml:space="preserve">alta </w:t>
      </w:r>
      <w:r w:rsidR="00E21161">
        <w:rPr>
          <w:rFonts w:cstheme="minorHAnsi"/>
          <w:lang w:val="es-ES"/>
        </w:rPr>
        <w:t xml:space="preserve">de </w:t>
      </w:r>
      <w:r w:rsidRPr="00A73FB8">
        <w:rPr>
          <w:rFonts w:cstheme="minorHAnsi"/>
          <w:lang w:val="es-ES"/>
        </w:rPr>
        <w:t>que la comunidad pued</w:t>
      </w:r>
      <w:r w:rsidR="00CA0AC2" w:rsidRPr="00A73FB8">
        <w:rPr>
          <w:rFonts w:cstheme="minorHAnsi"/>
          <w:lang w:val="es-ES"/>
        </w:rPr>
        <w:t>a</w:t>
      </w:r>
      <w:r w:rsidRPr="00A73FB8">
        <w:rPr>
          <w:rFonts w:cstheme="minorHAnsi"/>
          <w:lang w:val="es-ES"/>
        </w:rPr>
        <w:t xml:space="preserve"> pagar por ello</w:t>
      </w:r>
      <w:r w:rsidR="00B12F43" w:rsidRPr="00A73FB8">
        <w:rPr>
          <w:rFonts w:cstheme="minorHAnsi"/>
          <w:lang w:val="es-ES"/>
        </w:rPr>
        <w:t xml:space="preserve"> en forma de donaciones a sus señores</w:t>
      </w:r>
      <w:r w:rsidRPr="00A73FB8">
        <w:rPr>
          <w:rFonts w:cstheme="minorHAnsi"/>
          <w:lang w:val="es-ES"/>
        </w:rPr>
        <w:t xml:space="preserve">, aparece un elemento a tener presente, la competencia existente entre las poblaciones de señorío y las que son de jurisdicción real. </w:t>
      </w:r>
      <w:r w:rsidR="00E21161">
        <w:rPr>
          <w:rFonts w:cstheme="minorHAnsi"/>
          <w:lang w:val="es-ES"/>
        </w:rPr>
        <w:t>Aunque</w:t>
      </w:r>
      <w:r w:rsidRPr="00A73FB8">
        <w:rPr>
          <w:rFonts w:cstheme="minorHAnsi"/>
          <w:lang w:val="es-ES"/>
        </w:rPr>
        <w:t xml:space="preserve"> en el siglo XVI, en diferentes ocasiones, para contentar los brazos señoriales</w:t>
      </w:r>
      <w:r w:rsidR="008E5F7E">
        <w:rPr>
          <w:rFonts w:cstheme="minorHAnsi"/>
          <w:lang w:val="es-ES"/>
        </w:rPr>
        <w:t xml:space="preserve"> en cortes</w:t>
      </w:r>
      <w:r w:rsidRPr="00A73FB8">
        <w:rPr>
          <w:rFonts w:cstheme="minorHAnsi"/>
          <w:lang w:val="es-ES"/>
        </w:rPr>
        <w:t>, el rey decidiera no permitir la luición de la jurisdicción feudal (</w:t>
      </w:r>
      <w:r w:rsidRPr="00624E50">
        <w:rPr>
          <w:rFonts w:cstheme="minorHAnsi"/>
          <w:color w:val="000000" w:themeColor="text1"/>
          <w:lang w:val="es-ES"/>
        </w:rPr>
        <w:t>Eva Serra,</w:t>
      </w:r>
      <w:r w:rsidR="00624E50" w:rsidRPr="00624E50">
        <w:rPr>
          <w:rFonts w:cstheme="minorHAnsi"/>
          <w:color w:val="000000" w:themeColor="text1"/>
          <w:lang w:val="es-ES"/>
        </w:rPr>
        <w:t xml:space="preserve"> 1999: 173</w:t>
      </w:r>
      <w:r w:rsidRPr="00A73FB8">
        <w:rPr>
          <w:rFonts w:cstheme="minorHAnsi"/>
          <w:lang w:val="es-ES"/>
        </w:rPr>
        <w:t xml:space="preserve">), hay algunas poblaciones que, pagando al señor el precio por el cual, en la Baja Edad Media, la jurisdicción real devino señorial, con el sistema de la venta a carta de gracia </w:t>
      </w:r>
      <w:r w:rsidR="008E5F7E">
        <w:rPr>
          <w:rFonts w:cstheme="minorHAnsi"/>
          <w:lang w:val="es-ES"/>
        </w:rPr>
        <w:t>(</w:t>
      </w:r>
      <w:r w:rsidR="008E5F7E" w:rsidRPr="00624E50">
        <w:rPr>
          <w:rFonts w:cstheme="minorHAnsi"/>
          <w:color w:val="000000" w:themeColor="text1"/>
          <w:lang w:val="es-ES"/>
        </w:rPr>
        <w:t xml:space="preserve">Maria Teresa </w:t>
      </w:r>
      <w:r w:rsidR="00B81320" w:rsidRPr="00624E50">
        <w:rPr>
          <w:rFonts w:cstheme="minorHAnsi"/>
          <w:color w:val="000000" w:themeColor="text1"/>
          <w:lang w:val="es-ES"/>
        </w:rPr>
        <w:t>Ferrer</w:t>
      </w:r>
      <w:r w:rsidR="00624E50">
        <w:rPr>
          <w:rFonts w:cstheme="minorHAnsi"/>
          <w:lang w:val="es-ES"/>
        </w:rPr>
        <w:t>, 1973</w:t>
      </w:r>
      <w:r w:rsidR="008E5F7E">
        <w:rPr>
          <w:rFonts w:cstheme="minorHAnsi"/>
          <w:lang w:val="es-ES"/>
        </w:rPr>
        <w:t xml:space="preserve">) </w:t>
      </w:r>
      <w:r w:rsidRPr="00A73FB8">
        <w:rPr>
          <w:rFonts w:cstheme="minorHAnsi"/>
          <w:lang w:val="es-ES"/>
        </w:rPr>
        <w:t>y, por tanto, con pacto de retroventa, retornan a la jurisdicción real (la</w:t>
      </w:r>
      <w:r w:rsidR="00FF0F89">
        <w:rPr>
          <w:rFonts w:cstheme="minorHAnsi"/>
          <w:lang w:val="es-ES"/>
        </w:rPr>
        <w:t>s</w:t>
      </w:r>
      <w:r w:rsidRPr="00A73FB8">
        <w:rPr>
          <w:rFonts w:cstheme="minorHAnsi"/>
          <w:lang w:val="es-ES"/>
        </w:rPr>
        <w:t xml:space="preserve"> baronía</w:t>
      </w:r>
      <w:r w:rsidR="00624E50">
        <w:rPr>
          <w:rFonts w:cstheme="minorHAnsi"/>
          <w:lang w:val="es-ES"/>
        </w:rPr>
        <w:t>s</w:t>
      </w:r>
      <w:r w:rsidRPr="00A73FB8">
        <w:rPr>
          <w:rFonts w:cstheme="minorHAnsi"/>
          <w:lang w:val="es-ES"/>
        </w:rPr>
        <w:t xml:space="preserve"> de Siurana, Monells</w:t>
      </w:r>
      <w:r w:rsidR="00624E50">
        <w:rPr>
          <w:rFonts w:cstheme="minorHAnsi"/>
          <w:lang w:val="es-ES"/>
        </w:rPr>
        <w:t xml:space="preserve"> y</w:t>
      </w:r>
      <w:r w:rsidRPr="00A73FB8">
        <w:rPr>
          <w:rFonts w:cstheme="minorHAnsi"/>
          <w:lang w:val="es-ES"/>
        </w:rPr>
        <w:t xml:space="preserve"> Ullastret</w:t>
      </w:r>
      <w:r w:rsidR="00624E50">
        <w:rPr>
          <w:rFonts w:cstheme="minorHAnsi"/>
          <w:lang w:val="es-ES"/>
        </w:rPr>
        <w:t xml:space="preserve">, que comprendían </w:t>
      </w:r>
      <w:r w:rsidRPr="00A73FB8">
        <w:rPr>
          <w:rFonts w:cstheme="minorHAnsi"/>
          <w:lang w:val="es-ES"/>
        </w:rPr>
        <w:t>otras pequeñas poblaciones</w:t>
      </w:r>
      <w:r w:rsidR="00624E50">
        <w:rPr>
          <w:rFonts w:cstheme="minorHAnsi"/>
          <w:lang w:val="es-ES"/>
        </w:rPr>
        <w:t>,</w:t>
      </w:r>
      <w:r w:rsidRPr="00A73FB8">
        <w:rPr>
          <w:rFonts w:cstheme="minorHAnsi"/>
          <w:lang w:val="es-ES"/>
        </w:rPr>
        <w:t xml:space="preserve"> lo consiguen el 1562 o la de Verges, el 1587, por ejemplo)</w:t>
      </w:r>
      <w:r w:rsidR="00E21161">
        <w:rPr>
          <w:rFonts w:cstheme="minorHAnsi"/>
          <w:lang w:val="es-ES"/>
        </w:rPr>
        <w:t xml:space="preserve"> O</w:t>
      </w:r>
      <w:r w:rsidRPr="00A73FB8">
        <w:rPr>
          <w:rFonts w:cstheme="minorHAnsi"/>
          <w:lang w:val="es-ES"/>
        </w:rPr>
        <w:t>tras</w:t>
      </w:r>
      <w:r w:rsidR="00E21161">
        <w:rPr>
          <w:rFonts w:cstheme="minorHAnsi"/>
          <w:lang w:val="es-ES"/>
        </w:rPr>
        <w:t xml:space="preserve"> poblaciones</w:t>
      </w:r>
      <w:r w:rsidRPr="00A73FB8">
        <w:rPr>
          <w:rFonts w:cstheme="minorHAnsi"/>
          <w:lang w:val="es-ES"/>
        </w:rPr>
        <w:t xml:space="preserve">, en cambio, como el condado de </w:t>
      </w:r>
      <w:r w:rsidR="00E21161">
        <w:rPr>
          <w:rFonts w:cstheme="minorHAnsi"/>
          <w:lang w:val="es-ES"/>
        </w:rPr>
        <w:t>E</w:t>
      </w:r>
      <w:r w:rsidRPr="00A73FB8">
        <w:rPr>
          <w:rFonts w:cstheme="minorHAnsi"/>
          <w:lang w:val="es-ES"/>
        </w:rPr>
        <w:t>mp</w:t>
      </w:r>
      <w:r w:rsidR="00E21161">
        <w:rPr>
          <w:rFonts w:cstheme="minorHAnsi"/>
          <w:lang w:val="es-ES"/>
        </w:rPr>
        <w:t>ú</w:t>
      </w:r>
      <w:r w:rsidRPr="00A73FB8">
        <w:rPr>
          <w:rFonts w:cstheme="minorHAnsi"/>
          <w:lang w:val="es-ES"/>
        </w:rPr>
        <w:t>ri</w:t>
      </w:r>
      <w:r w:rsidR="00E21161">
        <w:rPr>
          <w:rFonts w:cstheme="minorHAnsi"/>
          <w:lang w:val="es-ES"/>
        </w:rPr>
        <w:t>e</w:t>
      </w:r>
      <w:r w:rsidRPr="00A73FB8">
        <w:rPr>
          <w:rFonts w:cstheme="minorHAnsi"/>
          <w:lang w:val="es-ES"/>
        </w:rPr>
        <w:t>s, ven fracasado su intento y desisten del pleito de reversión a la corona al firmar diferentes concordias, e</w:t>
      </w:r>
      <w:r w:rsidR="00E21161">
        <w:rPr>
          <w:rFonts w:cstheme="minorHAnsi"/>
          <w:lang w:val="es-ES"/>
        </w:rPr>
        <w:t>n</w:t>
      </w:r>
      <w:r w:rsidRPr="00A73FB8">
        <w:rPr>
          <w:rFonts w:cstheme="minorHAnsi"/>
          <w:lang w:val="es-ES"/>
        </w:rPr>
        <w:t xml:space="preserve"> 1629 lo hace Castelló d’Empúries, y e</w:t>
      </w:r>
      <w:r w:rsidR="00E21161">
        <w:rPr>
          <w:rFonts w:cstheme="minorHAnsi"/>
          <w:lang w:val="es-ES"/>
        </w:rPr>
        <w:t>n</w:t>
      </w:r>
      <w:r w:rsidRPr="00A73FB8">
        <w:rPr>
          <w:rFonts w:cstheme="minorHAnsi"/>
          <w:lang w:val="es-ES"/>
        </w:rPr>
        <w:t xml:space="preserve"> 1631 el sector más reticente: Sant Pere Pescador, y eso que tenían muy presente que la villa de Cambrils, bajo el señorío de la misma casa de Cardona, lo había conseguido e</w:t>
      </w:r>
      <w:r w:rsidR="00E21161">
        <w:rPr>
          <w:rFonts w:cstheme="minorHAnsi"/>
          <w:lang w:val="es-ES"/>
        </w:rPr>
        <w:t>n</w:t>
      </w:r>
      <w:r w:rsidRPr="00A73FB8">
        <w:rPr>
          <w:rFonts w:cstheme="minorHAnsi"/>
          <w:lang w:val="es-ES"/>
        </w:rPr>
        <w:t xml:space="preserve"> 1588, después de más de sesenta años de lucha.</w:t>
      </w:r>
      <w:r w:rsidR="008E5F7E">
        <w:rPr>
          <w:rFonts w:cstheme="minorHAnsi"/>
          <w:lang w:val="es-ES"/>
        </w:rPr>
        <w:t xml:space="preserve"> Y no son pocas las comunidades que, después de largos años de pleito para revertir a la corona</w:t>
      </w:r>
      <w:r w:rsidR="00B81320">
        <w:rPr>
          <w:rFonts w:cstheme="minorHAnsi"/>
          <w:lang w:val="es-ES"/>
        </w:rPr>
        <w:t xml:space="preserve"> y de esfuerzo económico</w:t>
      </w:r>
      <w:r w:rsidR="008E5F7E">
        <w:rPr>
          <w:rFonts w:cstheme="minorHAnsi"/>
          <w:lang w:val="es-ES"/>
        </w:rPr>
        <w:t xml:space="preserve">, acaban quedándose bajo la jurisdicción </w:t>
      </w:r>
      <w:r w:rsidR="00B81320">
        <w:rPr>
          <w:rFonts w:cstheme="minorHAnsi"/>
          <w:lang w:val="es-ES"/>
        </w:rPr>
        <w:t xml:space="preserve">baronial, eso sí, a cambio de confirmar los privilegios anteriores y aumentarlos, </w:t>
      </w:r>
      <w:r w:rsidR="00E21161">
        <w:rPr>
          <w:rFonts w:cstheme="minorHAnsi"/>
          <w:lang w:val="es-ES"/>
        </w:rPr>
        <w:t>lo cual</w:t>
      </w:r>
      <w:r w:rsidR="00B81320">
        <w:rPr>
          <w:rFonts w:cstheme="minorHAnsi"/>
          <w:lang w:val="es-ES"/>
        </w:rPr>
        <w:t xml:space="preserve"> también debe entenderse como una forma de presionar a los señores jurisdiccionales.</w:t>
      </w:r>
      <w:r w:rsidR="00670468">
        <w:rPr>
          <w:rFonts w:cstheme="minorHAnsi"/>
          <w:lang w:val="es-ES"/>
        </w:rPr>
        <w:t xml:space="preserve"> Esta realidad es más significativa a partir de 1585 cuando las comunidades campesinas podían </w:t>
      </w:r>
      <w:r w:rsidR="00B5159C">
        <w:rPr>
          <w:rFonts w:cstheme="minorHAnsi"/>
          <w:lang w:val="es-ES"/>
        </w:rPr>
        <w:t>e</w:t>
      </w:r>
      <w:r w:rsidR="00670468">
        <w:rPr>
          <w:rFonts w:cstheme="minorHAnsi"/>
          <w:lang w:val="es-ES"/>
        </w:rPr>
        <w:t xml:space="preserve">vocar sus causas colectivas a la Audiencia, con lo que superaban </w:t>
      </w:r>
      <w:r w:rsidR="00A06C29">
        <w:rPr>
          <w:rFonts w:cstheme="minorHAnsi"/>
          <w:lang w:val="es-ES"/>
        </w:rPr>
        <w:t>la jurisdicción señorial</w:t>
      </w:r>
      <w:r w:rsidR="00B5159C">
        <w:rPr>
          <w:rFonts w:cstheme="minorHAnsi"/>
          <w:lang w:val="es-ES"/>
        </w:rPr>
        <w:t>, la primera instancia judicial</w:t>
      </w:r>
      <w:r w:rsidR="00A06C29">
        <w:rPr>
          <w:rFonts w:cstheme="minorHAnsi"/>
          <w:lang w:val="es-ES"/>
        </w:rPr>
        <w:t xml:space="preserve">, </w:t>
      </w:r>
      <w:r w:rsidR="002374D9">
        <w:rPr>
          <w:rFonts w:cstheme="minorHAnsi"/>
          <w:lang w:val="es-ES"/>
        </w:rPr>
        <w:t>en el caso de sustanciarse</w:t>
      </w:r>
      <w:r w:rsidR="00A06C29">
        <w:rPr>
          <w:rFonts w:cstheme="minorHAnsi"/>
          <w:lang w:val="es-ES"/>
        </w:rPr>
        <w:t xml:space="preserve"> causas </w:t>
      </w:r>
      <w:r w:rsidR="00B5159C">
        <w:rPr>
          <w:rFonts w:cstheme="minorHAnsi"/>
          <w:lang w:val="es-ES"/>
        </w:rPr>
        <w:t>que afectaban a</w:t>
      </w:r>
      <w:r w:rsidR="00A06C29">
        <w:rPr>
          <w:rFonts w:cstheme="minorHAnsi"/>
          <w:lang w:val="es-ES"/>
        </w:rPr>
        <w:t xml:space="preserve"> pupilos</w:t>
      </w:r>
      <w:r w:rsidR="00B5159C">
        <w:rPr>
          <w:rFonts w:cstheme="minorHAnsi"/>
          <w:lang w:val="es-ES"/>
        </w:rPr>
        <w:t>, viudas</w:t>
      </w:r>
      <w:r w:rsidR="00A06C29">
        <w:rPr>
          <w:rFonts w:cstheme="minorHAnsi"/>
          <w:lang w:val="es-ES"/>
        </w:rPr>
        <w:t xml:space="preserve"> o pobres</w:t>
      </w:r>
      <w:r w:rsidR="002374D9">
        <w:rPr>
          <w:rFonts w:cstheme="minorHAnsi"/>
          <w:lang w:val="es-ES"/>
        </w:rPr>
        <w:t xml:space="preserve">, </w:t>
      </w:r>
      <w:r w:rsidR="00E21161">
        <w:rPr>
          <w:rFonts w:cstheme="minorHAnsi"/>
          <w:lang w:val="es-ES"/>
        </w:rPr>
        <w:t>lo cual</w:t>
      </w:r>
      <w:r w:rsidR="002374D9">
        <w:rPr>
          <w:rFonts w:cstheme="minorHAnsi"/>
          <w:lang w:val="es-ES"/>
        </w:rPr>
        <w:t xml:space="preserve"> se cumplía en todos los casos,</w:t>
      </w:r>
      <w:r w:rsidR="00B5159C">
        <w:rPr>
          <w:rFonts w:cstheme="minorHAnsi"/>
          <w:lang w:val="es-ES"/>
        </w:rPr>
        <w:t xml:space="preserve"> y que supusieran un mínimo de 300 libras, que ascendieron a 1000 en la corte general de 1702 (Víctor Ferro, 110-111; Jordi Olivares, 2000: 71-76). </w:t>
      </w:r>
    </w:p>
    <w:p w14:paraId="207E2408" w14:textId="7C471023" w:rsidR="0001225E" w:rsidRPr="00A73FB8" w:rsidRDefault="0001225E" w:rsidP="0001225E">
      <w:pPr>
        <w:spacing w:before="120" w:after="120"/>
        <w:jc w:val="both"/>
        <w:rPr>
          <w:rFonts w:cstheme="minorHAnsi"/>
          <w:lang w:val="es-ES"/>
        </w:rPr>
      </w:pPr>
      <w:r w:rsidRPr="00A73FB8">
        <w:rPr>
          <w:rFonts w:cstheme="minorHAnsi"/>
          <w:lang w:val="es-ES"/>
        </w:rPr>
        <w:t>Las poblaciones de jurisdicción real, desde la Baja Edad Media, tienen representación en cortes, y es desde esta institución</w:t>
      </w:r>
      <w:r w:rsidR="008807E5">
        <w:rPr>
          <w:rFonts w:cstheme="minorHAnsi"/>
          <w:lang w:val="es-ES"/>
        </w:rPr>
        <w:t>, o en paralelo a las sesiones de cortes</w:t>
      </w:r>
      <w:r w:rsidRPr="00A73FB8">
        <w:rPr>
          <w:rFonts w:cstheme="minorHAnsi"/>
          <w:lang w:val="es-ES"/>
        </w:rPr>
        <w:t>, que se proyecta la negociación.</w:t>
      </w:r>
      <w:r w:rsidR="008807E5">
        <w:rPr>
          <w:rStyle w:val="Refdenotaalpie"/>
          <w:rFonts w:cstheme="minorHAnsi"/>
          <w:lang w:val="es-ES"/>
        </w:rPr>
        <w:footnoteReference w:id="6"/>
      </w:r>
      <w:r w:rsidRPr="00A73FB8">
        <w:rPr>
          <w:rFonts w:cstheme="minorHAnsi"/>
          <w:lang w:val="es-ES"/>
        </w:rPr>
        <w:t xml:space="preserve"> Las poblaciones bajo jurisdicción real acostumbran a marcar </w:t>
      </w:r>
      <w:r w:rsidRPr="00A73FB8">
        <w:rPr>
          <w:rFonts w:cstheme="minorHAnsi"/>
          <w:lang w:val="es-ES"/>
        </w:rPr>
        <w:lastRenderedPageBreak/>
        <w:t xml:space="preserve">la pauta en la consecución de los privilegios constitutivos de la universidad. A modo de emulación, y para evitar </w:t>
      </w:r>
      <w:r w:rsidR="000A3FB2">
        <w:rPr>
          <w:rFonts w:cstheme="minorHAnsi"/>
          <w:lang w:val="es-ES"/>
        </w:rPr>
        <w:t>la disminución</w:t>
      </w:r>
      <w:r w:rsidRPr="00A73FB8">
        <w:rPr>
          <w:rFonts w:cstheme="minorHAnsi"/>
          <w:lang w:val="es-ES"/>
        </w:rPr>
        <w:t xml:space="preserve"> </w:t>
      </w:r>
      <w:r w:rsidR="000A3FB2">
        <w:rPr>
          <w:rFonts w:cstheme="minorHAnsi"/>
          <w:lang w:val="es-ES"/>
        </w:rPr>
        <w:t>d</w:t>
      </w:r>
      <w:r w:rsidRPr="00A73FB8">
        <w:rPr>
          <w:rFonts w:cstheme="minorHAnsi"/>
          <w:lang w:val="es-ES"/>
        </w:rPr>
        <w:t xml:space="preserve">el número de posesiones y vasallos, los señores conceden a las poblaciones de señorío aumentar sus privilegios. Especialmente en el siglo XVI, cuando las convocatorias de cortes generales en Catalunya son abundantes, las poblaciones reales, comenzando por las que tienen plaza en cortes, aumentan sus privilegios. Paralelamente a las deliberaciones de los brazos en cortes, los síndicos de las poblaciones representadas negocian con los representantes reales nuevos privilegios con los que acrecentar su nivel de autonomía. Con un cierto retraso, en función de la cohesión interna, y de la disponibilidad y fuerza, las comunidades situadas bajo la jurisdicción señorial, también ven aumentados sus privilegios. En la negociación en cortes, </w:t>
      </w:r>
      <w:r w:rsidR="000A3FB2">
        <w:rPr>
          <w:rFonts w:cstheme="minorHAnsi"/>
          <w:lang w:val="es-ES"/>
        </w:rPr>
        <w:t xml:space="preserve">no </w:t>
      </w:r>
      <w:r w:rsidRPr="00A73FB8">
        <w:rPr>
          <w:rFonts w:cstheme="minorHAnsi"/>
          <w:lang w:val="es-ES"/>
        </w:rPr>
        <w:t>todo gira en</w:t>
      </w:r>
      <w:r w:rsidR="00E21161">
        <w:rPr>
          <w:rFonts w:cstheme="minorHAnsi"/>
          <w:lang w:val="es-ES"/>
        </w:rPr>
        <w:t xml:space="preserve"> </w:t>
      </w:r>
      <w:r w:rsidRPr="00A73FB8">
        <w:rPr>
          <w:rFonts w:cstheme="minorHAnsi"/>
          <w:lang w:val="es-ES"/>
        </w:rPr>
        <w:t>torno a la donación o subsidio que pide la corona, los brazos estamentales demandan leyes y justicia con la que poner fin a los agravios acumulados por los oficiales reales entre corte y corte (Eva Serra, 2018: 37-47). Cuando se clausuran las cortes, una parte importante del trabajo de la cancillería va destinada a la resolución de las peticiones de los síndicos de las poblaciones reales en forma de</w:t>
      </w:r>
      <w:r w:rsidR="00B81320">
        <w:rPr>
          <w:rFonts w:cstheme="minorHAnsi"/>
          <w:lang w:val="es-ES"/>
        </w:rPr>
        <w:t xml:space="preserve"> decretación</w:t>
      </w:r>
      <w:r w:rsidRPr="00A73FB8">
        <w:rPr>
          <w:rFonts w:cstheme="minorHAnsi"/>
          <w:lang w:val="es-ES"/>
        </w:rPr>
        <w:t xml:space="preserve"> </w:t>
      </w:r>
      <w:r w:rsidR="00B81320">
        <w:rPr>
          <w:rFonts w:cstheme="minorHAnsi"/>
          <w:lang w:val="es-ES"/>
        </w:rPr>
        <w:t xml:space="preserve">de </w:t>
      </w:r>
      <w:r w:rsidRPr="00A73FB8">
        <w:rPr>
          <w:rFonts w:cstheme="minorHAnsi"/>
          <w:lang w:val="es-ES"/>
        </w:rPr>
        <w:t>privilegios a sus respectivas universidades</w:t>
      </w:r>
      <w:r w:rsidR="00E21161">
        <w:rPr>
          <w:rFonts w:cstheme="minorHAnsi"/>
          <w:lang w:val="es-ES"/>
        </w:rPr>
        <w:t>. Lo mismo sucede</w:t>
      </w:r>
      <w:r w:rsidRPr="00A73FB8">
        <w:rPr>
          <w:rFonts w:cstheme="minorHAnsi"/>
          <w:lang w:val="es-ES"/>
        </w:rPr>
        <w:t xml:space="preserve"> con los señores presentes en el brazo militar o </w:t>
      </w:r>
      <w:r w:rsidR="00E21161">
        <w:rPr>
          <w:rFonts w:cstheme="minorHAnsi"/>
          <w:lang w:val="es-ES"/>
        </w:rPr>
        <w:t xml:space="preserve">con </w:t>
      </w:r>
      <w:r w:rsidRPr="00A73FB8">
        <w:rPr>
          <w:rFonts w:cstheme="minorHAnsi"/>
          <w:lang w:val="es-ES"/>
        </w:rPr>
        <w:t>los represent</w:t>
      </w:r>
      <w:r w:rsidR="00B81320">
        <w:rPr>
          <w:rFonts w:cstheme="minorHAnsi"/>
          <w:lang w:val="es-ES"/>
        </w:rPr>
        <w:t>ant</w:t>
      </w:r>
      <w:r w:rsidRPr="00A73FB8">
        <w:rPr>
          <w:rFonts w:cstheme="minorHAnsi"/>
          <w:lang w:val="es-ES"/>
        </w:rPr>
        <w:t>es del brazo eclesiástico. Un buen final significa recompensas para los presentes, como sucedió de manera espectacular tras las cortes de 1599, en qu</w:t>
      </w:r>
      <w:r w:rsidR="00E21161">
        <w:rPr>
          <w:rFonts w:cstheme="minorHAnsi"/>
          <w:lang w:val="es-ES"/>
        </w:rPr>
        <w:t>e</w:t>
      </w:r>
      <w:r w:rsidRPr="00A73FB8">
        <w:rPr>
          <w:rFonts w:cstheme="minorHAnsi"/>
          <w:lang w:val="es-ES"/>
        </w:rPr>
        <w:t xml:space="preserve"> mayoritariamente los componentes del brazo militar salieron muy </w:t>
      </w:r>
      <w:r w:rsidR="00AC3215">
        <w:rPr>
          <w:rFonts w:cstheme="minorHAnsi"/>
          <w:lang w:val="es-ES"/>
        </w:rPr>
        <w:t>favorecidos</w:t>
      </w:r>
      <w:r w:rsidRPr="00A73FB8">
        <w:rPr>
          <w:rFonts w:cstheme="minorHAnsi"/>
          <w:lang w:val="es-ES"/>
        </w:rPr>
        <w:t xml:space="preserve">  (Miquel Pérez Latre, 2003: 255-256), y los síndicos de las universidades del brazo real a título personal (Eva Serra, 2003: 10-11), si bien se olvida que también obtuvieron privilegios muchas de las poblaciones convocadas en cortes por el brazo real (Eva Serra, 2003: 1-2), como lo fue Perpinyà, Vinçà o Illa</w:t>
      </w:r>
      <w:r w:rsidR="00E21161">
        <w:rPr>
          <w:rFonts w:cstheme="minorHAnsi"/>
          <w:lang w:val="es-ES"/>
        </w:rPr>
        <w:t>,</w:t>
      </w:r>
      <w:r w:rsidRPr="00A73FB8">
        <w:rPr>
          <w:rFonts w:cstheme="minorHAnsi"/>
          <w:lang w:val="es-ES"/>
        </w:rPr>
        <w:t xml:space="preserve"> en el condado del Rosselló (Eva Serra, </w:t>
      </w:r>
      <w:r w:rsidR="00B81320">
        <w:rPr>
          <w:rFonts w:cstheme="minorHAnsi"/>
          <w:lang w:val="es-ES"/>
        </w:rPr>
        <w:t xml:space="preserve">2000: </w:t>
      </w:r>
      <w:r w:rsidRPr="00A73FB8">
        <w:rPr>
          <w:rFonts w:cstheme="minorHAnsi"/>
          <w:lang w:val="es-ES"/>
        </w:rPr>
        <w:t>343-344). No habiendo conseguido clausurar las cortes e</w:t>
      </w:r>
      <w:r w:rsidR="007D7459" w:rsidRPr="00A73FB8">
        <w:rPr>
          <w:rFonts w:cstheme="minorHAnsi"/>
          <w:lang w:val="es-ES"/>
        </w:rPr>
        <w:t>n las convocatorias de</w:t>
      </w:r>
      <w:r w:rsidRPr="00A73FB8">
        <w:rPr>
          <w:rFonts w:cstheme="minorHAnsi"/>
          <w:lang w:val="es-ES"/>
        </w:rPr>
        <w:t xml:space="preserve"> 1626 y </w:t>
      </w:r>
      <w:r w:rsidR="007D7459" w:rsidRPr="00A73FB8">
        <w:rPr>
          <w:rFonts w:cstheme="minorHAnsi"/>
          <w:lang w:val="es-ES"/>
        </w:rPr>
        <w:t>de</w:t>
      </w:r>
      <w:r w:rsidRPr="00A73FB8">
        <w:rPr>
          <w:rFonts w:cstheme="minorHAnsi"/>
          <w:lang w:val="es-ES"/>
        </w:rPr>
        <w:t xml:space="preserve"> 1632, </w:t>
      </w:r>
      <w:r w:rsidR="00E21161">
        <w:rPr>
          <w:rFonts w:cstheme="minorHAnsi"/>
          <w:lang w:val="es-ES"/>
        </w:rPr>
        <w:t>a causa de</w:t>
      </w:r>
      <w:r w:rsidRPr="00A73FB8">
        <w:rPr>
          <w:rFonts w:cstheme="minorHAnsi"/>
          <w:lang w:val="es-ES"/>
        </w:rPr>
        <w:t xml:space="preserve">, básicamente, aunque no únicamente, </w:t>
      </w:r>
      <w:r w:rsidR="00E21161">
        <w:rPr>
          <w:rFonts w:cstheme="minorHAnsi"/>
          <w:lang w:val="es-ES"/>
        </w:rPr>
        <w:t>de</w:t>
      </w:r>
      <w:r w:rsidRPr="00A73FB8">
        <w:rPr>
          <w:rFonts w:cstheme="minorHAnsi"/>
          <w:lang w:val="es-ES"/>
        </w:rPr>
        <w:t xml:space="preserve"> la cuestión fiscal del quinto, impuesto que </w:t>
      </w:r>
      <w:r w:rsidR="007D7459" w:rsidRPr="00A73FB8">
        <w:rPr>
          <w:rFonts w:cstheme="minorHAnsi"/>
          <w:lang w:val="es-ES"/>
        </w:rPr>
        <w:t>recaía sobre</w:t>
      </w:r>
      <w:r w:rsidRPr="00A73FB8">
        <w:rPr>
          <w:rFonts w:cstheme="minorHAnsi"/>
          <w:lang w:val="es-ES"/>
        </w:rPr>
        <w:t xml:space="preserve"> las ciudades, villas y lugares, la vía para aumentar la autonomía de las universidades también entró en un camino de dificultades (Eva Serra, 2018: 124-132). Siguieron concediéndose privilegios, pero ni tantos, ni tan generalizados. No habiendo convocatoria de cortes, cada población debía seguir su propia estrategia, con lo cual la monarquía rebajaba el nivel de presión que pudiera tener </w:t>
      </w:r>
      <w:r w:rsidR="007D7459" w:rsidRPr="00A73FB8">
        <w:rPr>
          <w:rFonts w:cstheme="minorHAnsi"/>
          <w:lang w:val="es-ES"/>
        </w:rPr>
        <w:t xml:space="preserve">ante </w:t>
      </w:r>
      <w:r w:rsidRPr="00A73FB8">
        <w:rPr>
          <w:rFonts w:cstheme="minorHAnsi"/>
          <w:lang w:val="es-ES"/>
        </w:rPr>
        <w:t>el brazo real reunido en cortes.</w:t>
      </w:r>
    </w:p>
    <w:p w14:paraId="2238FCC8" w14:textId="7667E1C4" w:rsidR="0001225E" w:rsidRPr="00A73FB8" w:rsidRDefault="0001225E" w:rsidP="0001225E">
      <w:pPr>
        <w:spacing w:before="120" w:after="120"/>
        <w:jc w:val="both"/>
        <w:rPr>
          <w:rFonts w:cstheme="minorHAnsi"/>
          <w:lang w:val="es-ES"/>
        </w:rPr>
      </w:pPr>
      <w:r w:rsidRPr="00A73FB8">
        <w:rPr>
          <w:rFonts w:cstheme="minorHAnsi"/>
          <w:lang w:val="es-ES"/>
        </w:rPr>
        <w:t xml:space="preserve">En la negociación entre las poblaciones y sus señores también cabe atender a las necesidades señoriales, </w:t>
      </w:r>
      <w:r w:rsidR="00CA0AC2" w:rsidRPr="00A73FB8">
        <w:rPr>
          <w:rFonts w:cstheme="minorHAnsi"/>
          <w:lang w:val="es-ES"/>
        </w:rPr>
        <w:t xml:space="preserve">como pasaba con las necesidades perentorias de la monarquía en cortes, </w:t>
      </w:r>
      <w:r w:rsidRPr="00A73FB8">
        <w:rPr>
          <w:rFonts w:cstheme="minorHAnsi"/>
          <w:lang w:val="es-ES"/>
        </w:rPr>
        <w:t xml:space="preserve">aprovechadas por las poblaciones para aumentar sus cuotas de poder. Generalmente, los señores piden donaciones de sus vasallos para acometer gastos domésticos importantes, como puede ser la boda de sus hijos. Las poblaciones responderán más o menos favorablemente en función de la relación con su señor y sus oficiales. En el condado de </w:t>
      </w:r>
      <w:r w:rsidR="002374D9">
        <w:rPr>
          <w:rFonts w:cstheme="minorHAnsi"/>
          <w:lang w:val="es-ES"/>
        </w:rPr>
        <w:t>Empúries</w:t>
      </w:r>
      <w:r w:rsidRPr="00A73FB8">
        <w:rPr>
          <w:rFonts w:cstheme="minorHAnsi"/>
          <w:lang w:val="es-ES"/>
        </w:rPr>
        <w:t xml:space="preserve">, por ejemplo, fue habitual en el siglo XVI </w:t>
      </w:r>
      <w:r w:rsidR="00670468">
        <w:rPr>
          <w:rFonts w:cstheme="minorHAnsi"/>
          <w:lang w:val="es-ES"/>
        </w:rPr>
        <w:t>el donativo</w:t>
      </w:r>
      <w:r w:rsidRPr="00A73FB8">
        <w:rPr>
          <w:rFonts w:cstheme="minorHAnsi"/>
          <w:lang w:val="es-ES"/>
        </w:rPr>
        <w:t xml:space="preserve"> por el denominado derecho de maridaje</w:t>
      </w:r>
      <w:r w:rsidR="00011766" w:rsidRPr="00A73FB8">
        <w:rPr>
          <w:rFonts w:cstheme="minorHAnsi"/>
          <w:lang w:val="es-ES"/>
        </w:rPr>
        <w:t xml:space="preserve">, por el cual las poblaciones </w:t>
      </w:r>
      <w:r w:rsidR="00B81320">
        <w:rPr>
          <w:rFonts w:cstheme="minorHAnsi"/>
          <w:lang w:val="es-ES"/>
        </w:rPr>
        <w:t>decían contribuir</w:t>
      </w:r>
      <w:r w:rsidR="00011766" w:rsidRPr="00A73FB8">
        <w:rPr>
          <w:rFonts w:cstheme="minorHAnsi"/>
          <w:lang w:val="es-ES"/>
        </w:rPr>
        <w:t xml:space="preserve"> graciosamente, sin que supusiera obligatoriedad, con un donativo a su señor</w:t>
      </w:r>
      <w:r w:rsidR="00CA0AC2" w:rsidRPr="00A73FB8">
        <w:rPr>
          <w:rFonts w:cstheme="minorHAnsi"/>
          <w:lang w:val="es-ES"/>
        </w:rPr>
        <w:t xml:space="preserve"> ante los enlaces de sus hijos</w:t>
      </w:r>
      <w:r w:rsidRPr="00A73FB8">
        <w:rPr>
          <w:rFonts w:cstheme="minorHAnsi"/>
          <w:lang w:val="es-ES"/>
        </w:rPr>
        <w:t xml:space="preserve">. A partir de 1599, cuando recupera el condado Joana de Cardona, </w:t>
      </w:r>
      <w:r w:rsidRPr="00A73FB8">
        <w:rPr>
          <w:rFonts w:cstheme="minorHAnsi"/>
          <w:lang w:val="es-ES"/>
        </w:rPr>
        <w:lastRenderedPageBreak/>
        <w:t>las cosas se tercian y el condado</w:t>
      </w:r>
      <w:r w:rsidR="00011766" w:rsidRPr="00A73FB8">
        <w:rPr>
          <w:rFonts w:cstheme="minorHAnsi"/>
          <w:lang w:val="es-ES"/>
        </w:rPr>
        <w:t xml:space="preserve">, que había sido secuestrado por la monarquía y sus rentas confiadas a Ramon de Torrelles entre 1570 </w:t>
      </w:r>
      <w:r w:rsidR="00E21161">
        <w:rPr>
          <w:rFonts w:cstheme="minorHAnsi"/>
          <w:lang w:val="es-ES"/>
        </w:rPr>
        <w:t>y</w:t>
      </w:r>
      <w:r w:rsidR="00011766" w:rsidRPr="00A73FB8">
        <w:rPr>
          <w:rFonts w:cstheme="minorHAnsi"/>
          <w:lang w:val="es-ES"/>
        </w:rPr>
        <w:t xml:space="preserve"> 1595,</w:t>
      </w:r>
      <w:r w:rsidRPr="00A73FB8">
        <w:rPr>
          <w:rFonts w:cstheme="minorHAnsi"/>
          <w:lang w:val="es-ES"/>
        </w:rPr>
        <w:t xml:space="preserve"> inicia el proceso para la reversión a la corona. Ante la demanda de pagar el derecho de maridaje, las diferentes universidades del condado alegan que eran donaciones graciosas, no obligaciones.</w:t>
      </w:r>
      <w:r w:rsidR="000A3FB2">
        <w:rPr>
          <w:rStyle w:val="Refdenotaalpie"/>
          <w:rFonts w:cstheme="minorHAnsi"/>
          <w:lang w:val="es-ES"/>
        </w:rPr>
        <w:footnoteReference w:id="7"/>
      </w:r>
      <w:r w:rsidRPr="00A73FB8">
        <w:rPr>
          <w:rFonts w:cstheme="minorHAnsi"/>
          <w:lang w:val="es-ES"/>
        </w:rPr>
        <w:t xml:space="preserve"> </w:t>
      </w:r>
      <w:r w:rsidR="00B525BC" w:rsidRPr="00A73FB8">
        <w:rPr>
          <w:rFonts w:cstheme="minorHAnsi"/>
          <w:lang w:val="es-ES"/>
        </w:rPr>
        <w:t>A lo que los agentes del duque responden con la presentación de cartas de pago efectuadas con anterioridad</w:t>
      </w:r>
      <w:r w:rsidR="00B525BC">
        <w:rPr>
          <w:rFonts w:cstheme="minorHAnsi"/>
          <w:lang w:val="es-ES"/>
        </w:rPr>
        <w:t xml:space="preserve"> como prueba</w:t>
      </w:r>
      <w:r w:rsidR="00B525BC" w:rsidRPr="00A73FB8">
        <w:rPr>
          <w:rFonts w:cstheme="minorHAnsi"/>
          <w:lang w:val="es-ES"/>
        </w:rPr>
        <w:t>.</w:t>
      </w:r>
      <w:r w:rsidR="00B525BC">
        <w:rPr>
          <w:rStyle w:val="Refdenotaalpie"/>
          <w:rFonts w:cstheme="minorHAnsi"/>
          <w:lang w:val="es-ES"/>
        </w:rPr>
        <w:footnoteReference w:id="8"/>
      </w:r>
      <w:r w:rsidR="00B525BC">
        <w:rPr>
          <w:rFonts w:cstheme="minorHAnsi"/>
          <w:lang w:val="es-ES"/>
        </w:rPr>
        <w:t xml:space="preserve"> </w:t>
      </w:r>
      <w:r w:rsidRPr="00A73FB8">
        <w:rPr>
          <w:rFonts w:cstheme="minorHAnsi"/>
          <w:lang w:val="es-ES"/>
        </w:rPr>
        <w:t>Para entender la relación entre los señores y la comunidad campesina en su conjunto, más allá de contar con la posibilidad de desembolso de la comunidad</w:t>
      </w:r>
      <w:r w:rsidR="00CA0AC2" w:rsidRPr="00A73FB8">
        <w:rPr>
          <w:rFonts w:cstheme="minorHAnsi"/>
          <w:lang w:val="es-ES"/>
        </w:rPr>
        <w:t xml:space="preserve">, que solía pasar por </w:t>
      </w:r>
      <w:r w:rsidR="00D555DC">
        <w:rPr>
          <w:rFonts w:cstheme="minorHAnsi"/>
          <w:lang w:val="es-ES"/>
        </w:rPr>
        <w:t>la imposición de</w:t>
      </w:r>
      <w:r w:rsidR="00CA0AC2" w:rsidRPr="00A73FB8">
        <w:rPr>
          <w:rFonts w:cstheme="minorHAnsi"/>
          <w:lang w:val="es-ES"/>
        </w:rPr>
        <w:t xml:space="preserve"> rediezmos sobre las cosechas y tallas a los vecinos</w:t>
      </w:r>
      <w:r w:rsidRPr="00A73FB8">
        <w:rPr>
          <w:rFonts w:cstheme="minorHAnsi"/>
          <w:lang w:val="es-ES"/>
        </w:rPr>
        <w:t xml:space="preserve">, hay que saber cuál es la situación patrimonial y familiar de las finanzas señoriales. Con lo que habrá tendencias generales a observar, pero también situaciones que se salen de la regla. Sólo un análisis profundo de la </w:t>
      </w:r>
      <w:r w:rsidR="00BC34D2">
        <w:rPr>
          <w:rFonts w:cstheme="minorHAnsi"/>
          <w:lang w:val="es-ES"/>
        </w:rPr>
        <w:t xml:space="preserve">cohesión interna de la </w:t>
      </w:r>
      <w:r w:rsidRPr="00A73FB8">
        <w:rPr>
          <w:rFonts w:cstheme="minorHAnsi"/>
          <w:lang w:val="es-ES"/>
        </w:rPr>
        <w:t>comunidad y de</w:t>
      </w:r>
      <w:r w:rsidR="00D33DB9">
        <w:rPr>
          <w:rFonts w:cstheme="minorHAnsi"/>
          <w:lang w:val="es-ES"/>
        </w:rPr>
        <w:t xml:space="preserve"> </w:t>
      </w:r>
      <w:r w:rsidRPr="00A73FB8">
        <w:rPr>
          <w:rFonts w:cstheme="minorHAnsi"/>
          <w:lang w:val="es-ES"/>
        </w:rPr>
        <w:t>l</w:t>
      </w:r>
      <w:r w:rsidR="00D33DB9">
        <w:rPr>
          <w:rFonts w:cstheme="minorHAnsi"/>
          <w:lang w:val="es-ES"/>
        </w:rPr>
        <w:t>a situación del</w:t>
      </w:r>
      <w:r w:rsidRPr="00A73FB8">
        <w:rPr>
          <w:rFonts w:cstheme="minorHAnsi"/>
          <w:lang w:val="es-ES"/>
        </w:rPr>
        <w:t xml:space="preserve"> patrimonio señorial en cada momento nos dará pautas para entender la relación que se establece entre el señor y la comunidad</w:t>
      </w:r>
      <w:r w:rsidR="00D555DC">
        <w:rPr>
          <w:rFonts w:cstheme="minorHAnsi"/>
          <w:lang w:val="es-ES"/>
        </w:rPr>
        <w:t>,</w:t>
      </w:r>
      <w:r w:rsidR="00BC34D2">
        <w:rPr>
          <w:rFonts w:cstheme="minorHAnsi"/>
          <w:lang w:val="es-ES"/>
        </w:rPr>
        <w:t xml:space="preserve"> </w:t>
      </w:r>
      <w:r w:rsidR="00D555DC">
        <w:rPr>
          <w:rFonts w:cstheme="minorHAnsi"/>
          <w:lang w:val="es-ES"/>
        </w:rPr>
        <w:t>t</w:t>
      </w:r>
      <w:r w:rsidR="00BC34D2">
        <w:rPr>
          <w:rFonts w:cstheme="minorHAnsi"/>
          <w:lang w:val="es-ES"/>
        </w:rPr>
        <w:t xml:space="preserve">eniendo siempre </w:t>
      </w:r>
      <w:r w:rsidR="0035675A">
        <w:rPr>
          <w:rFonts w:cstheme="minorHAnsi"/>
          <w:lang w:val="es-ES"/>
        </w:rPr>
        <w:t xml:space="preserve">muy </w:t>
      </w:r>
      <w:r w:rsidR="00BC34D2">
        <w:rPr>
          <w:rFonts w:cstheme="minorHAnsi"/>
          <w:lang w:val="es-ES"/>
        </w:rPr>
        <w:t>presente que la última decisión corresponde al señor jurisdiccional.</w:t>
      </w:r>
    </w:p>
    <w:p w14:paraId="224FFFC6" w14:textId="3B721568" w:rsidR="00E63A1C" w:rsidRPr="00A73FB8" w:rsidRDefault="00E63A1C" w:rsidP="000810A9">
      <w:pPr>
        <w:spacing w:before="120"/>
        <w:jc w:val="both"/>
        <w:rPr>
          <w:rFonts w:cstheme="minorHAnsi"/>
          <w:b/>
          <w:bCs/>
          <w:lang w:val="es-ES"/>
        </w:rPr>
      </w:pPr>
      <w:r w:rsidRPr="00A73FB8">
        <w:rPr>
          <w:rFonts w:cstheme="minorHAnsi"/>
          <w:b/>
          <w:bCs/>
          <w:lang w:val="es-ES"/>
        </w:rPr>
        <w:t>LA DINÁMICA DE LAS COMUNIDADES CAMPESINAS EN LOS ESTADOS SEÑORIALES</w:t>
      </w:r>
    </w:p>
    <w:p w14:paraId="3D9F47FE" w14:textId="74970088" w:rsidR="00DA54B3" w:rsidRPr="00A73FB8" w:rsidRDefault="000810A9" w:rsidP="000810A9">
      <w:pPr>
        <w:spacing w:before="120"/>
        <w:jc w:val="both"/>
        <w:rPr>
          <w:rFonts w:cstheme="minorHAnsi"/>
          <w:lang w:val="es-ES"/>
        </w:rPr>
      </w:pPr>
      <w:r w:rsidRPr="00A73FB8">
        <w:rPr>
          <w:rFonts w:cstheme="minorHAnsi"/>
          <w:lang w:val="es-ES"/>
        </w:rPr>
        <w:t xml:space="preserve">Hay muchas maneras de acercarse a la dinámica de las comunidades campesinas. En esta ocasión lo haremos al ritmo de los privilegios </w:t>
      </w:r>
      <w:r w:rsidR="00B81320">
        <w:rPr>
          <w:rFonts w:cstheme="minorHAnsi"/>
          <w:lang w:val="es-ES"/>
        </w:rPr>
        <w:t>solicita</w:t>
      </w:r>
      <w:r w:rsidRPr="00A73FB8">
        <w:rPr>
          <w:rFonts w:cstheme="minorHAnsi"/>
          <w:lang w:val="es-ES"/>
        </w:rPr>
        <w:t>dos y obtenidos de sus respectivos señores jurisdiccionales</w:t>
      </w:r>
      <w:r w:rsidR="00C46738" w:rsidRPr="00A73FB8">
        <w:rPr>
          <w:rFonts w:cstheme="minorHAnsi"/>
          <w:lang w:val="es-ES"/>
        </w:rPr>
        <w:t>, en lo que, cuando es una concesión general, como pasa en el vizcondado de Cabrera y de Bas, es el reflejo de la cohesión comunitaria, ya que, previamente, han debido reunirse los consejos generales de las universidades,  nombrar síndicos, acordar un donativo, poner por escrito una solicitud de privilegios y acudir al procurador señorial</w:t>
      </w:r>
      <w:r w:rsidRPr="00A73FB8">
        <w:rPr>
          <w:rFonts w:cstheme="minorHAnsi"/>
          <w:lang w:val="es-ES"/>
        </w:rPr>
        <w:t>.</w:t>
      </w:r>
      <w:r w:rsidR="00C46738" w:rsidRPr="00A73FB8">
        <w:rPr>
          <w:rFonts w:cstheme="minorHAnsi"/>
          <w:lang w:val="es-ES"/>
        </w:rPr>
        <w:t xml:space="preserve"> Detrás de un privilegio general, y también de cualquier privilegio concedido a una sola universidad, hay una dinámica organizativa que implica a toda la comunidad o, al menos, a la mayor parte</w:t>
      </w:r>
      <w:r w:rsidR="00D555DC">
        <w:rPr>
          <w:rFonts w:cstheme="minorHAnsi"/>
          <w:lang w:val="es-ES"/>
        </w:rPr>
        <w:t xml:space="preserve"> de ella</w:t>
      </w:r>
      <w:r w:rsidR="00A269C9">
        <w:rPr>
          <w:rFonts w:cstheme="minorHAnsi"/>
          <w:lang w:val="es-ES"/>
        </w:rPr>
        <w:t xml:space="preserve"> (Jordi Olivares, 2000: 43)</w:t>
      </w:r>
      <w:r w:rsidR="00C46738" w:rsidRPr="00A73FB8">
        <w:rPr>
          <w:rFonts w:cstheme="minorHAnsi"/>
          <w:lang w:val="es-ES"/>
        </w:rPr>
        <w:t>. Porque, y esto hay que tenerlo presente, en este caso, no es la totalidad del vizcondado la que negocia con el señor</w:t>
      </w:r>
      <w:r w:rsidR="00072732" w:rsidRPr="00A73FB8">
        <w:rPr>
          <w:rFonts w:cstheme="minorHAnsi"/>
          <w:lang w:val="es-ES"/>
        </w:rPr>
        <w:t>, sino una parte</w:t>
      </w:r>
      <w:r w:rsidR="00BF59AD" w:rsidRPr="00A73FB8">
        <w:rPr>
          <w:rFonts w:cstheme="minorHAnsi"/>
          <w:lang w:val="es-ES"/>
        </w:rPr>
        <w:t xml:space="preserve">, un total de catorce </w:t>
      </w:r>
      <w:r w:rsidR="00B81320">
        <w:rPr>
          <w:rFonts w:cstheme="minorHAnsi"/>
          <w:lang w:val="es-ES"/>
        </w:rPr>
        <w:t xml:space="preserve">poblaciones </w:t>
      </w:r>
      <w:r w:rsidR="00A73FB8" w:rsidRPr="00A73FB8">
        <w:rPr>
          <w:rFonts w:cstheme="minorHAnsi"/>
          <w:lang w:val="es-ES"/>
        </w:rPr>
        <w:t xml:space="preserve">obtiene privilegios exclusivos </w:t>
      </w:r>
      <w:r w:rsidR="00BF59AD" w:rsidRPr="00A73FB8">
        <w:rPr>
          <w:rFonts w:cstheme="minorHAnsi"/>
          <w:lang w:val="es-ES"/>
        </w:rPr>
        <w:t>e</w:t>
      </w:r>
      <w:r w:rsidR="00D555DC">
        <w:rPr>
          <w:rFonts w:cstheme="minorHAnsi"/>
          <w:lang w:val="es-ES"/>
        </w:rPr>
        <w:t>n</w:t>
      </w:r>
      <w:r w:rsidR="00BF59AD" w:rsidRPr="00A73FB8">
        <w:rPr>
          <w:rFonts w:cstheme="minorHAnsi"/>
          <w:lang w:val="es-ES"/>
        </w:rPr>
        <w:t xml:space="preserve"> 1524</w:t>
      </w:r>
      <w:r w:rsidR="00C46738" w:rsidRPr="00A73FB8">
        <w:rPr>
          <w:rFonts w:cstheme="minorHAnsi"/>
          <w:lang w:val="es-ES"/>
        </w:rPr>
        <w:t>.</w:t>
      </w:r>
      <w:r w:rsidR="00072732" w:rsidRPr="00A73FB8">
        <w:rPr>
          <w:rStyle w:val="Refdenotaalpie"/>
          <w:rFonts w:cstheme="minorHAnsi"/>
          <w:lang w:val="es-ES"/>
        </w:rPr>
        <w:footnoteReference w:id="9"/>
      </w:r>
      <w:r w:rsidR="00A269C9">
        <w:rPr>
          <w:rFonts w:cstheme="minorHAnsi"/>
          <w:lang w:val="es-ES"/>
        </w:rPr>
        <w:t xml:space="preserve"> Por otro lado, veremos el caso contrario, las poblaciones del condado de Empúries entablan proceso para </w:t>
      </w:r>
      <w:r w:rsidR="009E7ACF">
        <w:rPr>
          <w:rFonts w:cstheme="minorHAnsi"/>
          <w:lang w:val="es-ES"/>
        </w:rPr>
        <w:t xml:space="preserve">la </w:t>
      </w:r>
      <w:r w:rsidR="00A269C9">
        <w:rPr>
          <w:rFonts w:cstheme="minorHAnsi"/>
          <w:lang w:val="es-ES"/>
        </w:rPr>
        <w:t>reversión a la corona, en la cual, al inicio participa todo el condado, pero el desenlace será negativo para sus pretensiones, cuando algunas de las universidades principales llegan a concordias con su señor.</w:t>
      </w:r>
    </w:p>
    <w:p w14:paraId="14380F00" w14:textId="1393B8BF" w:rsidR="00E63A1C" w:rsidRPr="00A73FB8" w:rsidRDefault="00E63A1C" w:rsidP="000810A9">
      <w:pPr>
        <w:spacing w:before="120"/>
        <w:jc w:val="both"/>
        <w:rPr>
          <w:rFonts w:cstheme="minorHAnsi"/>
          <w:b/>
          <w:bCs/>
          <w:lang w:val="es-ES"/>
        </w:rPr>
      </w:pPr>
      <w:r w:rsidRPr="00A73FB8">
        <w:rPr>
          <w:rFonts w:cstheme="minorHAnsi"/>
          <w:b/>
          <w:bCs/>
          <w:lang w:val="es-ES"/>
        </w:rPr>
        <w:t>El vizcondado de Cabrera y de Bas, primera mitad del siglo XVI</w:t>
      </w:r>
    </w:p>
    <w:p w14:paraId="578330D1" w14:textId="705BEDDD" w:rsidR="007F41D2" w:rsidRPr="00A73FB8" w:rsidRDefault="007F41D2" w:rsidP="000810A9">
      <w:pPr>
        <w:spacing w:before="120"/>
        <w:jc w:val="both"/>
        <w:rPr>
          <w:rFonts w:cstheme="minorHAnsi"/>
          <w:lang w:val="es-ES"/>
        </w:rPr>
      </w:pPr>
      <w:r w:rsidRPr="00A73FB8">
        <w:rPr>
          <w:rFonts w:cstheme="minorHAnsi"/>
          <w:lang w:val="es-ES"/>
        </w:rPr>
        <w:t xml:space="preserve">El vizcondado de Cabrera y de Bas </w:t>
      </w:r>
      <w:r w:rsidR="00C821D3" w:rsidRPr="00A73FB8">
        <w:rPr>
          <w:rFonts w:cstheme="minorHAnsi"/>
          <w:lang w:val="es-ES"/>
        </w:rPr>
        <w:t>en los años</w:t>
      </w:r>
      <w:r w:rsidRPr="00A73FB8">
        <w:rPr>
          <w:rFonts w:cstheme="minorHAnsi"/>
          <w:lang w:val="es-ES"/>
        </w:rPr>
        <w:t xml:space="preserve"> 1524 y 1542 </w:t>
      </w:r>
      <w:r w:rsidR="00C821D3" w:rsidRPr="00A73FB8">
        <w:rPr>
          <w:rFonts w:cstheme="minorHAnsi"/>
          <w:lang w:val="es-ES"/>
        </w:rPr>
        <w:t>estaba en posesión de</w:t>
      </w:r>
      <w:r w:rsidR="00806DDD" w:rsidRPr="00A73FB8">
        <w:rPr>
          <w:rFonts w:cstheme="minorHAnsi"/>
          <w:lang w:val="es-ES"/>
        </w:rPr>
        <w:t xml:space="preserve"> Ana de Cabrera y de su esposo</w:t>
      </w:r>
      <w:r w:rsidRPr="00A73FB8">
        <w:rPr>
          <w:rFonts w:cstheme="minorHAnsi"/>
          <w:lang w:val="es-ES"/>
        </w:rPr>
        <w:t xml:space="preserve"> Luis Enríquez de Cabrera, conde </w:t>
      </w:r>
      <w:r w:rsidR="00320ED5">
        <w:rPr>
          <w:rFonts w:cstheme="minorHAnsi"/>
          <w:lang w:val="es-ES"/>
        </w:rPr>
        <w:t xml:space="preserve">de </w:t>
      </w:r>
      <w:r w:rsidRPr="00A73FB8">
        <w:rPr>
          <w:rFonts w:cstheme="minorHAnsi"/>
          <w:lang w:val="es-ES"/>
        </w:rPr>
        <w:t>Módica, que vivía en Sicilia, y al frente de sus estados tenía como procurador al baile general de Catalunya, el cual, con el beneplácito del conde de Módica</w:t>
      </w:r>
      <w:r w:rsidR="00C821D3" w:rsidRPr="00A73FB8">
        <w:rPr>
          <w:rFonts w:cstheme="minorHAnsi"/>
          <w:lang w:val="es-ES"/>
        </w:rPr>
        <w:t>,</w:t>
      </w:r>
      <w:r w:rsidRPr="00A73FB8">
        <w:rPr>
          <w:rFonts w:cstheme="minorHAnsi"/>
          <w:lang w:val="es-ES"/>
        </w:rPr>
        <w:t xml:space="preserve"> concede diferentes privilegios a sus vasallos. En 1524, concede 14 </w:t>
      </w:r>
      <w:r w:rsidR="00B6063F">
        <w:rPr>
          <w:rFonts w:cstheme="minorHAnsi"/>
          <w:lang w:val="es-ES"/>
        </w:rPr>
        <w:t>capítulos</w:t>
      </w:r>
      <w:r w:rsidRPr="00A73FB8">
        <w:rPr>
          <w:rFonts w:cstheme="minorHAnsi"/>
          <w:lang w:val="es-ES"/>
        </w:rPr>
        <w:t xml:space="preserve"> generales al vizcondado de Cabrera y 43</w:t>
      </w:r>
      <w:r w:rsidR="00B6063F">
        <w:rPr>
          <w:rFonts w:cstheme="minorHAnsi"/>
          <w:lang w:val="es-ES"/>
        </w:rPr>
        <w:t>,</w:t>
      </w:r>
      <w:r w:rsidRPr="00A73FB8">
        <w:rPr>
          <w:rFonts w:cstheme="minorHAnsi"/>
          <w:lang w:val="es-ES"/>
        </w:rPr>
        <w:t xml:space="preserve"> a </w:t>
      </w:r>
      <w:r w:rsidRPr="00A73FB8">
        <w:rPr>
          <w:rFonts w:cstheme="minorHAnsi"/>
          <w:lang w:val="es-ES"/>
        </w:rPr>
        <w:lastRenderedPageBreak/>
        <w:t>lugares particulares, de los que quedan exceptuados</w:t>
      </w:r>
      <w:r w:rsidR="00BF59AD" w:rsidRPr="00A73FB8">
        <w:rPr>
          <w:rFonts w:cstheme="minorHAnsi"/>
          <w:lang w:val="es-ES"/>
        </w:rPr>
        <w:t>, entre otras poblaciones,</w:t>
      </w:r>
      <w:r w:rsidRPr="00A73FB8">
        <w:rPr>
          <w:rFonts w:cstheme="minorHAnsi"/>
          <w:lang w:val="es-ES"/>
        </w:rPr>
        <w:t xml:space="preserve"> Hostalric</w:t>
      </w:r>
      <w:r w:rsidR="00BF59AD" w:rsidRPr="00A73FB8">
        <w:rPr>
          <w:rFonts w:cstheme="minorHAnsi"/>
          <w:lang w:val="es-ES"/>
        </w:rPr>
        <w:t>, la capital del vizcondado de Cabrera,</w:t>
      </w:r>
      <w:r w:rsidRPr="00A73FB8">
        <w:rPr>
          <w:rFonts w:cstheme="minorHAnsi"/>
          <w:lang w:val="es-ES"/>
        </w:rPr>
        <w:t xml:space="preserve"> y Blanes, que siguen dinámicas particulares</w:t>
      </w:r>
      <w:r w:rsidR="00BF59AD" w:rsidRPr="00A73FB8">
        <w:rPr>
          <w:rFonts w:cstheme="minorHAnsi"/>
          <w:lang w:val="es-ES"/>
        </w:rPr>
        <w:t>, y en los capítulos algunas poblaciones del litoral piden ser como Blanes</w:t>
      </w:r>
      <w:r w:rsidR="00806DDD" w:rsidRPr="00A73FB8">
        <w:rPr>
          <w:rFonts w:cstheme="minorHAnsi"/>
          <w:lang w:val="es-ES"/>
        </w:rPr>
        <w:t>, que ya goza desde 1458 de un regismo orgánico permanente, primero en forma de dos síndicos, permanentes, y a partir de 1477, con jurados al frente de la universidad (</w:t>
      </w:r>
      <w:r w:rsidR="00806DDD" w:rsidRPr="00624E50">
        <w:rPr>
          <w:rFonts w:cstheme="minorHAnsi"/>
          <w:color w:val="000000" w:themeColor="text1"/>
          <w:lang w:val="es-ES"/>
        </w:rPr>
        <w:t xml:space="preserve">Josep M. Pons Guri, </w:t>
      </w:r>
      <w:r w:rsidR="00624E50" w:rsidRPr="00624E50">
        <w:rPr>
          <w:rFonts w:cstheme="minorHAnsi"/>
          <w:color w:val="000000" w:themeColor="text1"/>
          <w:lang w:val="es-ES"/>
        </w:rPr>
        <w:t>1969</w:t>
      </w:r>
      <w:r w:rsidR="00806DDD" w:rsidRPr="00A73FB8">
        <w:rPr>
          <w:rFonts w:cstheme="minorHAnsi"/>
          <w:lang w:val="es-ES"/>
        </w:rPr>
        <w:t>)</w:t>
      </w:r>
      <w:r w:rsidRPr="00A73FB8">
        <w:rPr>
          <w:rFonts w:cstheme="minorHAnsi"/>
          <w:lang w:val="es-ES"/>
        </w:rPr>
        <w:t>. En el preámbulo se especifica que los privi</w:t>
      </w:r>
      <w:r w:rsidR="00BF59AD" w:rsidRPr="00A73FB8">
        <w:rPr>
          <w:rFonts w:cstheme="minorHAnsi"/>
          <w:lang w:val="es-ES"/>
        </w:rPr>
        <w:t>le</w:t>
      </w:r>
      <w:r w:rsidRPr="00A73FB8">
        <w:rPr>
          <w:rFonts w:cstheme="minorHAnsi"/>
          <w:lang w:val="es-ES"/>
        </w:rPr>
        <w:t>gios se conceden a cambio de un donativo (“</w:t>
      </w:r>
      <w:r w:rsidRPr="00A73FB8">
        <w:rPr>
          <w:rFonts w:cstheme="minorHAnsi"/>
          <w:i/>
          <w:iCs/>
          <w:lang w:val="es-ES"/>
        </w:rPr>
        <w:t>voluntarium servitium, sive donatium</w:t>
      </w:r>
      <w:r w:rsidRPr="00A73FB8">
        <w:rPr>
          <w:rFonts w:cstheme="minorHAnsi"/>
          <w:lang w:val="es-ES"/>
        </w:rPr>
        <w:t xml:space="preserve">”) de 3125 libras, para afrontar los gastos de sus estados, en especial </w:t>
      </w:r>
      <w:r w:rsidR="00C821D3" w:rsidRPr="00A73FB8">
        <w:rPr>
          <w:rFonts w:cstheme="minorHAnsi"/>
          <w:lang w:val="es-ES"/>
        </w:rPr>
        <w:t>el</w:t>
      </w:r>
      <w:r w:rsidRPr="00A73FB8">
        <w:rPr>
          <w:rFonts w:cstheme="minorHAnsi"/>
          <w:lang w:val="es-ES"/>
        </w:rPr>
        <w:t xml:space="preserve"> pleito con el vizconde de Peralada. E</w:t>
      </w:r>
      <w:r w:rsidR="00D555DC">
        <w:rPr>
          <w:rFonts w:cstheme="minorHAnsi"/>
          <w:lang w:val="es-ES"/>
        </w:rPr>
        <w:t>n</w:t>
      </w:r>
      <w:r w:rsidRPr="00A73FB8">
        <w:rPr>
          <w:rFonts w:cstheme="minorHAnsi"/>
          <w:lang w:val="es-ES"/>
        </w:rPr>
        <w:t xml:space="preserve"> 1542, el donativo del vizcondado de Bas es menos cuantioso, doscientas libras, y </w:t>
      </w:r>
      <w:r w:rsidR="00BC34D2">
        <w:rPr>
          <w:rFonts w:cstheme="minorHAnsi"/>
          <w:lang w:val="es-ES"/>
        </w:rPr>
        <w:t xml:space="preserve">se les </w:t>
      </w:r>
      <w:r w:rsidR="00C821D3" w:rsidRPr="00A73FB8">
        <w:rPr>
          <w:rFonts w:cstheme="minorHAnsi"/>
          <w:lang w:val="es-ES"/>
        </w:rPr>
        <w:t>concede</w:t>
      </w:r>
      <w:r w:rsidRPr="00A73FB8">
        <w:rPr>
          <w:rFonts w:cstheme="minorHAnsi"/>
          <w:lang w:val="es-ES"/>
        </w:rPr>
        <w:t xml:space="preserve"> 29 capítulos</w:t>
      </w:r>
      <w:r w:rsidR="00A269C9">
        <w:rPr>
          <w:rFonts w:cstheme="minorHAnsi"/>
          <w:lang w:val="es-ES"/>
        </w:rPr>
        <w:t>;</w:t>
      </w:r>
      <w:r w:rsidRPr="00A73FB8">
        <w:rPr>
          <w:rFonts w:cstheme="minorHAnsi"/>
          <w:lang w:val="es-ES"/>
        </w:rPr>
        <w:t xml:space="preserve"> la bailía de Orri también</w:t>
      </w:r>
      <w:r w:rsidR="00C821D3" w:rsidRPr="00A73FB8">
        <w:rPr>
          <w:rFonts w:cstheme="minorHAnsi"/>
          <w:lang w:val="es-ES"/>
        </w:rPr>
        <w:t xml:space="preserve"> dona</w:t>
      </w:r>
      <w:r w:rsidRPr="00A73FB8">
        <w:rPr>
          <w:rFonts w:cstheme="minorHAnsi"/>
          <w:lang w:val="es-ES"/>
        </w:rPr>
        <w:t xml:space="preserve"> doscientas libras</w:t>
      </w:r>
      <w:r w:rsidR="00C821D3" w:rsidRPr="00A73FB8">
        <w:rPr>
          <w:rFonts w:cstheme="minorHAnsi"/>
          <w:lang w:val="es-ES"/>
        </w:rPr>
        <w:t>,</w:t>
      </w:r>
      <w:r w:rsidRPr="00A73FB8">
        <w:rPr>
          <w:rFonts w:cstheme="minorHAnsi"/>
          <w:lang w:val="es-ES"/>
        </w:rPr>
        <w:t xml:space="preserve"> y </w:t>
      </w:r>
      <w:r w:rsidR="00C821D3" w:rsidRPr="00A73FB8">
        <w:rPr>
          <w:rFonts w:cstheme="minorHAnsi"/>
          <w:lang w:val="es-ES"/>
        </w:rPr>
        <w:t>obti</w:t>
      </w:r>
      <w:r w:rsidR="00072732" w:rsidRPr="00A73FB8">
        <w:rPr>
          <w:rFonts w:cstheme="minorHAnsi"/>
          <w:lang w:val="es-ES"/>
        </w:rPr>
        <w:t>e</w:t>
      </w:r>
      <w:r w:rsidR="00C821D3" w:rsidRPr="00A73FB8">
        <w:rPr>
          <w:rFonts w:cstheme="minorHAnsi"/>
          <w:lang w:val="es-ES"/>
        </w:rPr>
        <w:t xml:space="preserve">ne </w:t>
      </w:r>
      <w:r w:rsidRPr="00A73FB8">
        <w:rPr>
          <w:rFonts w:cstheme="minorHAnsi"/>
          <w:lang w:val="es-ES"/>
        </w:rPr>
        <w:t>16 capítulos.</w:t>
      </w:r>
    </w:p>
    <w:p w14:paraId="104DB631" w14:textId="4D526783" w:rsidR="00713263" w:rsidRDefault="007F41D2" w:rsidP="000810A9">
      <w:pPr>
        <w:spacing w:before="120"/>
        <w:jc w:val="both"/>
        <w:rPr>
          <w:rFonts w:cstheme="minorHAnsi"/>
          <w:lang w:val="es-ES"/>
        </w:rPr>
      </w:pPr>
      <w:r w:rsidRPr="00A73FB8">
        <w:rPr>
          <w:rFonts w:cstheme="minorHAnsi"/>
          <w:lang w:val="es-ES"/>
        </w:rPr>
        <w:t>Tres</w:t>
      </w:r>
      <w:r w:rsidR="00C56304" w:rsidRPr="00A73FB8">
        <w:rPr>
          <w:rFonts w:cstheme="minorHAnsi"/>
          <w:lang w:val="es-ES"/>
        </w:rPr>
        <w:t xml:space="preserve"> privilegios, con un total de </w:t>
      </w:r>
      <w:r w:rsidRPr="00A73FB8">
        <w:rPr>
          <w:rFonts w:cstheme="minorHAnsi"/>
          <w:lang w:val="es-ES"/>
        </w:rPr>
        <w:t>102</w:t>
      </w:r>
      <w:r w:rsidR="00C56304" w:rsidRPr="00A73FB8">
        <w:rPr>
          <w:rFonts w:cstheme="minorHAnsi"/>
          <w:lang w:val="es-ES"/>
        </w:rPr>
        <w:t xml:space="preserve"> capítulos, concedidos a los vasallos del vizcondado de Cabrera y de Bas</w:t>
      </w:r>
      <w:r w:rsidR="00BC34D2">
        <w:rPr>
          <w:rFonts w:cstheme="minorHAnsi"/>
          <w:lang w:val="es-ES"/>
        </w:rPr>
        <w:t>,</w:t>
      </w:r>
      <w:r w:rsidR="00C56304" w:rsidRPr="00A73FB8">
        <w:rPr>
          <w:rFonts w:cstheme="minorHAnsi"/>
          <w:lang w:val="es-ES"/>
        </w:rPr>
        <w:t xml:space="preserve"> nos permiten situar el punto de inicio. Hemos agrupado los capítulos por temas y obtenemos una primera imagen. En </w:t>
      </w:r>
      <w:r w:rsidR="00C821D3" w:rsidRPr="00A73FB8">
        <w:rPr>
          <w:rFonts w:cstheme="minorHAnsi"/>
          <w:lang w:val="es-ES"/>
        </w:rPr>
        <w:t>seis</w:t>
      </w:r>
      <w:r w:rsidR="00C56304" w:rsidRPr="00A73FB8">
        <w:rPr>
          <w:rFonts w:cstheme="minorHAnsi"/>
          <w:lang w:val="es-ES"/>
        </w:rPr>
        <w:t xml:space="preserve"> de los capítulos se trata explícitamente de la jura de los privilegios</w:t>
      </w:r>
      <w:r w:rsidR="00713263">
        <w:rPr>
          <w:rFonts w:cstheme="minorHAnsi"/>
          <w:lang w:val="es-ES"/>
        </w:rPr>
        <w:t>, gracias, usos y costumbres, escritos y no escritos (entiéndase, con inclusión del derecho consuetudinario),</w:t>
      </w:r>
      <w:r w:rsidR="00C56304" w:rsidRPr="00A73FB8">
        <w:rPr>
          <w:rFonts w:cstheme="minorHAnsi"/>
          <w:lang w:val="es-ES"/>
        </w:rPr>
        <w:t xml:space="preserve"> por parte del vizconde, es decir, la ratificación de los anteriores y el expreso cumplimiento de los presentes, a los que siguen, en el vizcondado de Bas</w:t>
      </w:r>
      <w:r w:rsidR="00C821D3" w:rsidRPr="00A73FB8">
        <w:rPr>
          <w:rFonts w:cstheme="minorHAnsi"/>
          <w:lang w:val="es-ES"/>
        </w:rPr>
        <w:t>,</w:t>
      </w:r>
      <w:r w:rsidR="00C56304" w:rsidRPr="00A73FB8">
        <w:rPr>
          <w:rFonts w:cstheme="minorHAnsi"/>
          <w:lang w:val="es-ES"/>
        </w:rPr>
        <w:t xml:space="preserve"> que los oficiales señoriales no serán reconocidos por los vasallos si antes no han jurado el cumplimiento de los privilegios. Podríamos considerar que son simples capítulos sin consecuencias, si no fuera porque sabemos con certeza que la aceptación y el cumplimiento de los privilegios concedidos por los predecesores marcan el grado de autonomía de las poblaciones. </w:t>
      </w:r>
    </w:p>
    <w:p w14:paraId="2C65A195" w14:textId="7FD929BB" w:rsidR="00713263" w:rsidRDefault="00C56304" w:rsidP="000810A9">
      <w:pPr>
        <w:spacing w:before="120"/>
        <w:jc w:val="both"/>
        <w:rPr>
          <w:rFonts w:cstheme="minorHAnsi"/>
          <w:lang w:val="es-ES"/>
        </w:rPr>
      </w:pPr>
      <w:r w:rsidRPr="00A73FB8">
        <w:rPr>
          <w:rFonts w:cstheme="minorHAnsi"/>
          <w:lang w:val="es-ES"/>
        </w:rPr>
        <w:t xml:space="preserve">En estos </w:t>
      </w:r>
      <w:r w:rsidR="00C821D3" w:rsidRPr="00A73FB8">
        <w:rPr>
          <w:rFonts w:cstheme="minorHAnsi"/>
          <w:lang w:val="es-ES"/>
        </w:rPr>
        <w:t>tres</w:t>
      </w:r>
      <w:r w:rsidRPr="00A73FB8">
        <w:rPr>
          <w:rFonts w:cstheme="minorHAnsi"/>
          <w:lang w:val="es-ES"/>
        </w:rPr>
        <w:t xml:space="preserve"> privilegios sobresalen otros capítulos relativos al señor jurisdiccional: los oficiales señoriales deben ser naturales del Principado, pero</w:t>
      </w:r>
      <w:r w:rsidR="00B6063F">
        <w:rPr>
          <w:rFonts w:cstheme="minorHAnsi"/>
          <w:lang w:val="es-ES"/>
        </w:rPr>
        <w:t>,</w:t>
      </w:r>
      <w:r w:rsidRPr="00A73FB8">
        <w:rPr>
          <w:rFonts w:cstheme="minorHAnsi"/>
          <w:lang w:val="es-ES"/>
        </w:rPr>
        <w:t xml:space="preserve"> sobre todo, se limita el número a los existentes</w:t>
      </w:r>
      <w:r w:rsidR="00D555DC">
        <w:rPr>
          <w:rFonts w:cstheme="minorHAnsi"/>
          <w:lang w:val="es-ES"/>
        </w:rPr>
        <w:t xml:space="preserve"> y</w:t>
      </w:r>
      <w:r w:rsidRPr="00A73FB8">
        <w:rPr>
          <w:rFonts w:cstheme="minorHAnsi"/>
          <w:lang w:val="es-ES"/>
        </w:rPr>
        <w:t xml:space="preserve"> en todo caso, las funciones del procurador patrimonial pueden ser ejercidas </w:t>
      </w:r>
      <w:r w:rsidR="008A4395" w:rsidRPr="00A73FB8">
        <w:rPr>
          <w:rFonts w:cstheme="minorHAnsi"/>
          <w:lang w:val="es-ES"/>
        </w:rPr>
        <w:t xml:space="preserve">por parte del baile, salido de una </w:t>
      </w:r>
      <w:r w:rsidR="00B6063F">
        <w:rPr>
          <w:rFonts w:cstheme="minorHAnsi"/>
          <w:lang w:val="es-ES"/>
        </w:rPr>
        <w:t xml:space="preserve">propuesta, generalmente una </w:t>
      </w:r>
      <w:r w:rsidR="008A4395" w:rsidRPr="00A73FB8">
        <w:rPr>
          <w:rFonts w:cstheme="minorHAnsi"/>
          <w:lang w:val="es-ES"/>
        </w:rPr>
        <w:t>terna</w:t>
      </w:r>
      <w:r w:rsidR="00B6063F">
        <w:rPr>
          <w:rFonts w:cstheme="minorHAnsi"/>
          <w:lang w:val="es-ES"/>
        </w:rPr>
        <w:t>,</w:t>
      </w:r>
      <w:r w:rsidR="008A4395" w:rsidRPr="00A73FB8">
        <w:rPr>
          <w:rFonts w:cstheme="minorHAnsi"/>
          <w:lang w:val="es-ES"/>
        </w:rPr>
        <w:t xml:space="preserve"> comunitaria. Los capítulos más significativos, por cantidad y por lo que representan, son sobre la justicia señorial, la jurisdicción, y especialmente se refieren a que los vasallos no sean encarcelados, excepto en </w:t>
      </w:r>
      <w:r w:rsidR="00586B0B" w:rsidRPr="00A73FB8">
        <w:rPr>
          <w:rFonts w:cstheme="minorHAnsi"/>
          <w:lang w:val="es-ES"/>
        </w:rPr>
        <w:t xml:space="preserve">caso de </w:t>
      </w:r>
      <w:r w:rsidR="008A4395" w:rsidRPr="00A73FB8">
        <w:rPr>
          <w:rFonts w:cstheme="minorHAnsi"/>
          <w:lang w:val="es-ES"/>
        </w:rPr>
        <w:t xml:space="preserve">delitos de sangre, si pueden presentar avales suficientes y </w:t>
      </w:r>
      <w:r w:rsidR="00BC34D2">
        <w:rPr>
          <w:rFonts w:cstheme="minorHAnsi"/>
          <w:lang w:val="es-ES"/>
        </w:rPr>
        <w:t xml:space="preserve">que </w:t>
      </w:r>
      <w:r w:rsidR="008A4395" w:rsidRPr="00A73FB8">
        <w:rPr>
          <w:rFonts w:cstheme="minorHAnsi"/>
          <w:lang w:val="es-ES"/>
        </w:rPr>
        <w:t xml:space="preserve">resten en su propio </w:t>
      </w:r>
      <w:r w:rsidR="00B6063F">
        <w:rPr>
          <w:rFonts w:cstheme="minorHAnsi"/>
          <w:lang w:val="es-ES"/>
        </w:rPr>
        <w:t>domicilio</w:t>
      </w:r>
      <w:r w:rsidR="008A4395" w:rsidRPr="00A73FB8">
        <w:rPr>
          <w:rFonts w:cstheme="minorHAnsi"/>
          <w:lang w:val="es-ES"/>
        </w:rPr>
        <w:t>. Aquí se sigue la demanda de autonomía, en el vizcondado de Cabrera, en relación a Hostalric, y en el de Bas, para que queden dentro del territorio, de manera especial en el Mallol, donde se concentra la curia y la notaría del distrito</w:t>
      </w:r>
      <w:r w:rsidR="00BC34D2">
        <w:rPr>
          <w:rFonts w:cstheme="minorHAnsi"/>
          <w:lang w:val="es-ES"/>
        </w:rPr>
        <w:t xml:space="preserve"> de Bas</w:t>
      </w:r>
      <w:r w:rsidR="008A4395" w:rsidRPr="00A73FB8">
        <w:rPr>
          <w:rFonts w:cstheme="minorHAnsi"/>
          <w:lang w:val="es-ES"/>
        </w:rPr>
        <w:t xml:space="preserve">. </w:t>
      </w:r>
      <w:r w:rsidR="00D80DF8" w:rsidRPr="00A73FB8">
        <w:rPr>
          <w:rFonts w:cstheme="minorHAnsi"/>
          <w:lang w:val="es-ES"/>
        </w:rPr>
        <w:t xml:space="preserve">En la bailía de Orri, la universidad de Arbúcies pide que el baile tenga la obligación de purgar tabla. </w:t>
      </w:r>
      <w:r w:rsidR="008A4395" w:rsidRPr="00A73FB8">
        <w:rPr>
          <w:rFonts w:cstheme="minorHAnsi"/>
          <w:lang w:val="es-ES"/>
        </w:rPr>
        <w:t>La justicia tiene, a</w:t>
      </w:r>
      <w:r w:rsidR="00D555DC">
        <w:rPr>
          <w:rFonts w:cstheme="minorHAnsi"/>
          <w:lang w:val="es-ES"/>
        </w:rPr>
        <w:t>ú</w:t>
      </w:r>
      <w:r w:rsidR="008A4395" w:rsidRPr="00A73FB8">
        <w:rPr>
          <w:rFonts w:cstheme="minorHAnsi"/>
          <w:lang w:val="es-ES"/>
        </w:rPr>
        <w:t>n en 1524 y 1542, un lugar preferente en la relación entre señor y vasallos</w:t>
      </w:r>
      <w:r w:rsidR="00D80DF8" w:rsidRPr="00A73FB8">
        <w:rPr>
          <w:rFonts w:cstheme="minorHAnsi"/>
          <w:lang w:val="es-ES"/>
        </w:rPr>
        <w:t>, pero los vasallos, con medidas de gracia: como el perdón de las penas impuestas hasta el momento, si no son actos criminales, o el control de los agentes señoriales, avanza</w:t>
      </w:r>
      <w:r w:rsidR="00BF59AD" w:rsidRPr="00A73FB8">
        <w:rPr>
          <w:rFonts w:cstheme="minorHAnsi"/>
          <w:lang w:val="es-ES"/>
        </w:rPr>
        <w:t>n</w:t>
      </w:r>
      <w:r w:rsidR="00D80DF8" w:rsidRPr="00A73FB8">
        <w:rPr>
          <w:rFonts w:cstheme="minorHAnsi"/>
          <w:lang w:val="es-ES"/>
        </w:rPr>
        <w:t xml:space="preserve"> en su autonomía</w:t>
      </w:r>
      <w:r w:rsidR="00BF59AD" w:rsidRPr="00A73FB8">
        <w:rPr>
          <w:rFonts w:cstheme="minorHAnsi"/>
          <w:lang w:val="es-ES"/>
        </w:rPr>
        <w:t xml:space="preserve"> colectiva</w:t>
      </w:r>
      <w:r w:rsidR="008A4395" w:rsidRPr="00A73FB8">
        <w:rPr>
          <w:rFonts w:cstheme="minorHAnsi"/>
          <w:lang w:val="es-ES"/>
        </w:rPr>
        <w:t xml:space="preserve">. </w:t>
      </w:r>
    </w:p>
    <w:p w14:paraId="5A60DC66" w14:textId="28279609" w:rsidR="00C56304" w:rsidRPr="00A73FB8" w:rsidRDefault="008A4395" w:rsidP="000810A9">
      <w:pPr>
        <w:spacing w:before="120"/>
        <w:jc w:val="both"/>
        <w:rPr>
          <w:rFonts w:cstheme="minorHAnsi"/>
          <w:lang w:val="es-ES"/>
        </w:rPr>
      </w:pPr>
      <w:r w:rsidRPr="00A73FB8">
        <w:rPr>
          <w:rFonts w:cstheme="minorHAnsi"/>
          <w:lang w:val="es-ES"/>
        </w:rPr>
        <w:t xml:space="preserve">Por otro lado, otro grupo de capítulos hace referencia a las prestaciones señoriales, tanto las derivadas de la jurisdicción: el </w:t>
      </w:r>
      <w:r w:rsidR="00D555DC">
        <w:rPr>
          <w:rFonts w:cstheme="minorHAnsi"/>
          <w:lang w:val="es-ES"/>
        </w:rPr>
        <w:t xml:space="preserve">hecho de </w:t>
      </w:r>
      <w:r w:rsidRPr="00A73FB8">
        <w:rPr>
          <w:rFonts w:cstheme="minorHAnsi"/>
          <w:lang w:val="es-ES"/>
        </w:rPr>
        <w:t xml:space="preserve">no verse obligados a bagajes o carruajes fuera del vizcondado, pero también </w:t>
      </w:r>
      <w:r w:rsidR="00D555DC">
        <w:rPr>
          <w:rFonts w:cstheme="minorHAnsi"/>
          <w:lang w:val="es-ES"/>
        </w:rPr>
        <w:t>el modo como</w:t>
      </w:r>
      <w:r w:rsidRPr="00A73FB8">
        <w:rPr>
          <w:rFonts w:cstheme="minorHAnsi"/>
          <w:lang w:val="es-ES"/>
        </w:rPr>
        <w:t xml:space="preserve"> deben satisfacerse los pagos en especies</w:t>
      </w:r>
      <w:r w:rsidR="00BF59AD" w:rsidRPr="00A73FB8">
        <w:rPr>
          <w:rFonts w:cstheme="minorHAnsi"/>
          <w:lang w:val="es-ES"/>
        </w:rPr>
        <w:t xml:space="preserve"> (el cambio de la cebada, que no se cultiva, por la avena, o su pago en dinero)</w:t>
      </w:r>
      <w:r w:rsidRPr="00A73FB8">
        <w:rPr>
          <w:rFonts w:cstheme="minorHAnsi"/>
          <w:lang w:val="es-ES"/>
        </w:rPr>
        <w:t>, y el decimar en grano, y no en ga</w:t>
      </w:r>
      <w:r w:rsidR="00C44FF8" w:rsidRPr="00A73FB8">
        <w:rPr>
          <w:rFonts w:cstheme="minorHAnsi"/>
          <w:lang w:val="es-ES"/>
        </w:rPr>
        <w:t>v</w:t>
      </w:r>
      <w:r w:rsidRPr="00A73FB8">
        <w:rPr>
          <w:rFonts w:cstheme="minorHAnsi"/>
          <w:lang w:val="es-ES"/>
        </w:rPr>
        <w:t>illa, y si es en ga</w:t>
      </w:r>
      <w:r w:rsidR="00C44FF8" w:rsidRPr="00A73FB8">
        <w:rPr>
          <w:rFonts w:cstheme="minorHAnsi"/>
          <w:lang w:val="es-ES"/>
        </w:rPr>
        <w:t>v</w:t>
      </w:r>
      <w:r w:rsidRPr="00A73FB8">
        <w:rPr>
          <w:rFonts w:cstheme="minorHAnsi"/>
          <w:lang w:val="es-ES"/>
        </w:rPr>
        <w:t>illa</w:t>
      </w:r>
      <w:r w:rsidR="00B6063F">
        <w:rPr>
          <w:rFonts w:cstheme="minorHAnsi"/>
          <w:lang w:val="es-ES"/>
        </w:rPr>
        <w:t>,</w:t>
      </w:r>
      <w:r w:rsidRPr="00A73FB8">
        <w:rPr>
          <w:rFonts w:cstheme="minorHAnsi"/>
          <w:lang w:val="es-ES"/>
        </w:rPr>
        <w:t xml:space="preserve"> desde la era del campesino para poder aprovechar al máximo la paja. </w:t>
      </w:r>
      <w:r w:rsidR="00D80DF8" w:rsidRPr="00A73FB8">
        <w:rPr>
          <w:rFonts w:cstheme="minorHAnsi"/>
          <w:lang w:val="es-ES"/>
        </w:rPr>
        <w:t xml:space="preserve">También son varios los capítulos, aunque sujetos </w:t>
      </w:r>
      <w:r w:rsidR="00B6063F">
        <w:rPr>
          <w:rFonts w:cstheme="minorHAnsi"/>
          <w:lang w:val="es-ES"/>
        </w:rPr>
        <w:t>al derecho e</w:t>
      </w:r>
      <w:r w:rsidR="00BC34D2">
        <w:rPr>
          <w:rFonts w:cstheme="minorHAnsi"/>
          <w:lang w:val="es-ES"/>
        </w:rPr>
        <w:t>n</w:t>
      </w:r>
      <w:r w:rsidR="00B6063F">
        <w:rPr>
          <w:rFonts w:cstheme="minorHAnsi"/>
          <w:lang w:val="es-ES"/>
        </w:rPr>
        <w:t>fitéutico</w:t>
      </w:r>
      <w:r w:rsidR="00D80DF8" w:rsidRPr="00A73FB8">
        <w:rPr>
          <w:rFonts w:cstheme="minorHAnsi"/>
          <w:lang w:val="es-ES"/>
        </w:rPr>
        <w:t>, en que las poblaciones hacen demandas de reducción</w:t>
      </w:r>
      <w:r w:rsidR="00BF59AD" w:rsidRPr="00A73FB8">
        <w:rPr>
          <w:rFonts w:cstheme="minorHAnsi"/>
          <w:lang w:val="es-ES"/>
        </w:rPr>
        <w:t>, y hasta la exención,</w:t>
      </w:r>
      <w:r w:rsidR="00D80DF8" w:rsidRPr="00A73FB8">
        <w:rPr>
          <w:rFonts w:cstheme="minorHAnsi"/>
          <w:lang w:val="es-ES"/>
        </w:rPr>
        <w:t xml:space="preserve"> de </w:t>
      </w:r>
      <w:r w:rsidR="00176DA6">
        <w:rPr>
          <w:rFonts w:cstheme="minorHAnsi"/>
          <w:lang w:val="es-ES"/>
        </w:rPr>
        <w:t>laudemios</w:t>
      </w:r>
      <w:r w:rsidR="00D80DF8" w:rsidRPr="00A73FB8">
        <w:rPr>
          <w:rFonts w:cstheme="minorHAnsi"/>
          <w:lang w:val="es-ES"/>
        </w:rPr>
        <w:t xml:space="preserve"> y </w:t>
      </w:r>
      <w:r w:rsidR="00D555DC">
        <w:rPr>
          <w:rFonts w:cstheme="minorHAnsi"/>
          <w:lang w:val="es-ES"/>
        </w:rPr>
        <w:t xml:space="preserve">de </w:t>
      </w:r>
      <w:r w:rsidR="00D80DF8" w:rsidRPr="00A73FB8">
        <w:rPr>
          <w:rFonts w:cstheme="minorHAnsi"/>
          <w:lang w:val="es-ES"/>
        </w:rPr>
        <w:t xml:space="preserve">foriscapios. </w:t>
      </w:r>
      <w:r w:rsidRPr="00A73FB8">
        <w:rPr>
          <w:rFonts w:cstheme="minorHAnsi"/>
          <w:lang w:val="es-ES"/>
        </w:rPr>
        <w:t>Y aún un grupo de</w:t>
      </w:r>
      <w:r w:rsidR="00B6063F">
        <w:rPr>
          <w:rFonts w:cstheme="minorHAnsi"/>
          <w:lang w:val="es-ES"/>
        </w:rPr>
        <w:t xml:space="preserve"> capítulos de los</w:t>
      </w:r>
      <w:r w:rsidRPr="00A73FB8">
        <w:rPr>
          <w:rFonts w:cstheme="minorHAnsi"/>
          <w:lang w:val="es-ES"/>
        </w:rPr>
        <w:t xml:space="preserve"> privilegios hacen referencia a la notaría</w:t>
      </w:r>
      <w:r w:rsidR="00C46738" w:rsidRPr="00A73FB8">
        <w:rPr>
          <w:rFonts w:cstheme="minorHAnsi"/>
          <w:lang w:val="es-ES"/>
        </w:rPr>
        <w:t>, a que el notario tenga residencia fija en el lugar</w:t>
      </w:r>
      <w:r w:rsidR="00BF59AD" w:rsidRPr="00A73FB8">
        <w:rPr>
          <w:rFonts w:cstheme="minorHAnsi"/>
          <w:lang w:val="es-ES"/>
        </w:rPr>
        <w:t xml:space="preserve"> o la bailía</w:t>
      </w:r>
      <w:r w:rsidR="00C46738" w:rsidRPr="00A73FB8">
        <w:rPr>
          <w:rFonts w:cstheme="minorHAnsi"/>
          <w:lang w:val="es-ES"/>
        </w:rPr>
        <w:t>,</w:t>
      </w:r>
      <w:r w:rsidRPr="00A73FB8">
        <w:rPr>
          <w:rFonts w:cstheme="minorHAnsi"/>
          <w:lang w:val="es-ES"/>
        </w:rPr>
        <w:t xml:space="preserve"> y a la custodia de los actos notariales en la misma </w:t>
      </w:r>
      <w:r w:rsidRPr="00A73FB8">
        <w:rPr>
          <w:rFonts w:cstheme="minorHAnsi"/>
          <w:lang w:val="es-ES"/>
        </w:rPr>
        <w:lastRenderedPageBreak/>
        <w:t>localidad o en el Mallol, en el vizcondado de Bas</w:t>
      </w:r>
      <w:r w:rsidR="00586B0B" w:rsidRPr="00A73FB8">
        <w:rPr>
          <w:rFonts w:cstheme="minorHAnsi"/>
          <w:lang w:val="es-ES"/>
        </w:rPr>
        <w:t>, en lo que hace pensar en reducir la dependencia señorial de las notarías de distrito, a las cuáles debe acudir obligatoriamente el vasallo a escriturar sus actos. Más directamente, se persigue evitar la intromisión de los oficiales señoriales en los actos de cabrevación, en que se apunta a prácticas fraudulentas, con lo que s</w:t>
      </w:r>
      <w:r w:rsidR="00B6063F">
        <w:rPr>
          <w:rFonts w:cstheme="minorHAnsi"/>
          <w:lang w:val="es-ES"/>
        </w:rPr>
        <w:t>e considera que s</w:t>
      </w:r>
      <w:r w:rsidR="00586B0B" w:rsidRPr="00A73FB8">
        <w:rPr>
          <w:rFonts w:cstheme="minorHAnsi"/>
          <w:lang w:val="es-ES"/>
        </w:rPr>
        <w:t xml:space="preserve">i se consigue depositar los registros </w:t>
      </w:r>
      <w:r w:rsidR="00B6063F">
        <w:rPr>
          <w:rFonts w:cstheme="minorHAnsi"/>
          <w:lang w:val="es-ES"/>
        </w:rPr>
        <w:t xml:space="preserve">notariales </w:t>
      </w:r>
      <w:r w:rsidR="00586B0B" w:rsidRPr="00A73FB8">
        <w:rPr>
          <w:rFonts w:cstheme="minorHAnsi"/>
          <w:lang w:val="es-ES"/>
        </w:rPr>
        <w:t>en la misma población y con acceso directo de los vasallos, se impiden los fraudes.</w:t>
      </w:r>
    </w:p>
    <w:p w14:paraId="4B56F8C2" w14:textId="16ED3E4D" w:rsidR="00586B0B" w:rsidRPr="00A73FB8" w:rsidRDefault="00586B0B" w:rsidP="000810A9">
      <w:pPr>
        <w:spacing w:before="120"/>
        <w:jc w:val="both"/>
        <w:rPr>
          <w:rFonts w:cstheme="minorHAnsi"/>
          <w:lang w:val="es-ES"/>
        </w:rPr>
      </w:pPr>
      <w:r w:rsidRPr="00A73FB8">
        <w:rPr>
          <w:rFonts w:cstheme="minorHAnsi"/>
          <w:lang w:val="es-ES"/>
        </w:rPr>
        <w:t xml:space="preserve">Seis capítulos van destinados a la figura del baile, que las comunidades quieren que sea de nombramiento señorial, pero a propuesta de las comunidades, a partir de una terna, y que sea obligado, </w:t>
      </w:r>
      <w:r w:rsidR="00713263">
        <w:rPr>
          <w:rFonts w:cstheme="minorHAnsi"/>
          <w:lang w:val="es-ES"/>
        </w:rPr>
        <w:t>al</w:t>
      </w:r>
      <w:r w:rsidRPr="00A73FB8">
        <w:rPr>
          <w:rFonts w:cstheme="minorHAnsi"/>
          <w:lang w:val="es-ES"/>
        </w:rPr>
        <w:t xml:space="preserve"> empezar el trienio</w:t>
      </w:r>
      <w:r w:rsidR="00713263">
        <w:rPr>
          <w:rFonts w:cstheme="minorHAnsi"/>
          <w:lang w:val="es-ES"/>
        </w:rPr>
        <w:t>,</w:t>
      </w:r>
      <w:r w:rsidRPr="00A73FB8">
        <w:rPr>
          <w:rFonts w:cstheme="minorHAnsi"/>
          <w:lang w:val="es-ES"/>
        </w:rPr>
        <w:t xml:space="preserve"> a jurar el cumplimento de los privilegios</w:t>
      </w:r>
      <w:r w:rsidR="00B6063F">
        <w:rPr>
          <w:rFonts w:cstheme="minorHAnsi"/>
          <w:lang w:val="es-ES"/>
        </w:rPr>
        <w:t xml:space="preserve"> específicos de la bailía y de los generales del vizcondado de Cabrera y de Bas</w:t>
      </w:r>
      <w:r w:rsidRPr="00A73FB8">
        <w:rPr>
          <w:rFonts w:cstheme="minorHAnsi"/>
          <w:lang w:val="es-ES"/>
        </w:rPr>
        <w:t xml:space="preserve">. </w:t>
      </w:r>
      <w:r w:rsidR="00D555DC">
        <w:rPr>
          <w:rFonts w:cstheme="minorHAnsi"/>
          <w:lang w:val="es-ES"/>
        </w:rPr>
        <w:t>E incluso</w:t>
      </w:r>
      <w:r w:rsidRPr="00A73FB8">
        <w:rPr>
          <w:rFonts w:cstheme="minorHAnsi"/>
          <w:lang w:val="es-ES"/>
        </w:rPr>
        <w:t xml:space="preserve"> algunas comunidades</w:t>
      </w:r>
      <w:r w:rsidR="00D555DC">
        <w:rPr>
          <w:rFonts w:cstheme="minorHAnsi"/>
          <w:lang w:val="es-ES"/>
        </w:rPr>
        <w:t xml:space="preserve"> piden</w:t>
      </w:r>
      <w:r w:rsidRPr="00A73FB8">
        <w:rPr>
          <w:rFonts w:cstheme="minorHAnsi"/>
          <w:lang w:val="es-ES"/>
        </w:rPr>
        <w:t xml:space="preserve"> que esté obligado a purgar tabla cuando acabe el ejercicio trienal</w:t>
      </w:r>
      <w:r w:rsidR="00D80DF8" w:rsidRPr="00A73FB8">
        <w:rPr>
          <w:rFonts w:cstheme="minorHAnsi"/>
          <w:lang w:val="es-ES"/>
        </w:rPr>
        <w:t xml:space="preserve"> (Arbúcies, en la bailía de Orri, o Tordera</w:t>
      </w:r>
      <w:r w:rsidR="00B6063F">
        <w:rPr>
          <w:rFonts w:cstheme="minorHAnsi"/>
          <w:lang w:val="es-ES"/>
        </w:rPr>
        <w:t>,</w:t>
      </w:r>
      <w:r w:rsidR="00D80DF8" w:rsidRPr="00A73FB8">
        <w:rPr>
          <w:rFonts w:cstheme="minorHAnsi"/>
          <w:lang w:val="es-ES"/>
        </w:rPr>
        <w:t xml:space="preserve"> en </w:t>
      </w:r>
      <w:r w:rsidR="004E2B48">
        <w:rPr>
          <w:rFonts w:cstheme="minorHAnsi"/>
          <w:lang w:val="es-ES"/>
        </w:rPr>
        <w:t>término del castillo de Montpalau</w:t>
      </w:r>
      <w:r w:rsidR="00D80DF8" w:rsidRPr="00A73FB8">
        <w:rPr>
          <w:rFonts w:cstheme="minorHAnsi"/>
          <w:lang w:val="es-ES"/>
        </w:rPr>
        <w:t>)</w:t>
      </w:r>
      <w:r w:rsidRPr="00A73FB8">
        <w:rPr>
          <w:rFonts w:cstheme="minorHAnsi"/>
          <w:lang w:val="es-ES"/>
        </w:rPr>
        <w:t xml:space="preserve">. Es decir, un vasallo salido de una propuesta de la comunidad, que debe jurar el cumplimiento estricto de los privilegios, entiéndase pactados, y que puedan ser denunciadas sus malas prácticas cuando acabe su mandato. </w:t>
      </w:r>
    </w:p>
    <w:p w14:paraId="556457C9" w14:textId="77777777" w:rsidR="00824078" w:rsidRPr="00A73FB8" w:rsidRDefault="00824078" w:rsidP="00F934C2">
      <w:pPr>
        <w:jc w:val="both"/>
        <w:rPr>
          <w:rFonts w:cstheme="minorHAnsi"/>
          <w:lang w:val="es-ES"/>
        </w:rPr>
      </w:pPr>
    </w:p>
    <w:tbl>
      <w:tblPr>
        <w:tblStyle w:val="Tablaconcuadrcula"/>
        <w:tblW w:w="0" w:type="auto"/>
        <w:tblLook w:val="04A0" w:firstRow="1" w:lastRow="0" w:firstColumn="1" w:lastColumn="0" w:noHBand="0" w:noVBand="1"/>
      </w:tblPr>
      <w:tblGrid>
        <w:gridCol w:w="3388"/>
        <w:gridCol w:w="1075"/>
        <w:gridCol w:w="1071"/>
        <w:gridCol w:w="919"/>
        <w:gridCol w:w="1017"/>
        <w:gridCol w:w="1018"/>
      </w:tblGrid>
      <w:tr w:rsidR="00C821D3" w:rsidRPr="00A73FB8" w14:paraId="0A2749AC" w14:textId="77777777" w:rsidTr="00015451">
        <w:tc>
          <w:tcPr>
            <w:tcW w:w="8488" w:type="dxa"/>
            <w:gridSpan w:val="6"/>
          </w:tcPr>
          <w:p w14:paraId="7945E9CD" w14:textId="7F6AE84E" w:rsidR="00C821D3" w:rsidRPr="009A46B0" w:rsidRDefault="00C821D3" w:rsidP="00F934C2">
            <w:pPr>
              <w:jc w:val="both"/>
              <w:rPr>
                <w:rFonts w:cstheme="minorHAnsi"/>
                <w:sz w:val="22"/>
                <w:szCs w:val="22"/>
                <w:lang w:val="es-ES"/>
              </w:rPr>
            </w:pPr>
            <w:r w:rsidRPr="009A46B0">
              <w:rPr>
                <w:rFonts w:cstheme="minorHAnsi"/>
                <w:b/>
                <w:bCs/>
                <w:sz w:val="22"/>
                <w:szCs w:val="22"/>
                <w:lang w:val="es-ES"/>
              </w:rPr>
              <w:t xml:space="preserve">Tabla 1. Temática de los capítulos concedidos al vizcondado de Cabrera y de Bas, y bailía de Orri, </w:t>
            </w:r>
            <w:r w:rsidR="005E002A" w:rsidRPr="009A46B0">
              <w:rPr>
                <w:rFonts w:cstheme="minorHAnsi"/>
                <w:b/>
                <w:bCs/>
                <w:sz w:val="22"/>
                <w:szCs w:val="22"/>
                <w:lang w:val="es-ES"/>
              </w:rPr>
              <w:t xml:space="preserve">en los privilegios de </w:t>
            </w:r>
            <w:r w:rsidRPr="009A46B0">
              <w:rPr>
                <w:rFonts w:cstheme="minorHAnsi"/>
                <w:b/>
                <w:bCs/>
                <w:sz w:val="22"/>
                <w:szCs w:val="22"/>
                <w:lang w:val="es-ES"/>
              </w:rPr>
              <w:t>1524 y 1542</w:t>
            </w:r>
          </w:p>
        </w:tc>
      </w:tr>
      <w:tr w:rsidR="007F41D2" w:rsidRPr="00A73FB8" w14:paraId="320B1D98" w14:textId="77777777" w:rsidTr="007F41D2">
        <w:tc>
          <w:tcPr>
            <w:tcW w:w="3388" w:type="dxa"/>
            <w:vMerge w:val="restart"/>
          </w:tcPr>
          <w:p w14:paraId="06D24F14" w14:textId="610347AE" w:rsidR="007F41D2" w:rsidRPr="009A46B0" w:rsidRDefault="007F41D2" w:rsidP="00F934C2">
            <w:pPr>
              <w:jc w:val="both"/>
              <w:rPr>
                <w:rFonts w:cstheme="minorHAnsi"/>
                <w:sz w:val="22"/>
                <w:szCs w:val="22"/>
                <w:lang w:val="es-ES"/>
              </w:rPr>
            </w:pPr>
            <w:r w:rsidRPr="009A46B0">
              <w:rPr>
                <w:rFonts w:cstheme="minorHAnsi"/>
                <w:sz w:val="22"/>
                <w:szCs w:val="22"/>
                <w:lang w:val="es-ES"/>
              </w:rPr>
              <w:t>Temática de los capítulos</w:t>
            </w:r>
          </w:p>
        </w:tc>
        <w:tc>
          <w:tcPr>
            <w:tcW w:w="2146" w:type="dxa"/>
            <w:gridSpan w:val="2"/>
          </w:tcPr>
          <w:p w14:paraId="5382A9CA" w14:textId="1412D32E" w:rsidR="007F41D2" w:rsidRPr="009A46B0" w:rsidRDefault="007F41D2" w:rsidP="00DA54B3">
            <w:pPr>
              <w:jc w:val="center"/>
              <w:rPr>
                <w:rFonts w:cstheme="minorHAnsi"/>
                <w:sz w:val="22"/>
                <w:szCs w:val="22"/>
                <w:lang w:val="es-ES"/>
              </w:rPr>
            </w:pPr>
            <w:r w:rsidRPr="009A46B0">
              <w:rPr>
                <w:rFonts w:cstheme="minorHAnsi"/>
                <w:sz w:val="22"/>
                <w:szCs w:val="22"/>
                <w:lang w:val="es-ES"/>
              </w:rPr>
              <w:t>Cabrera, 1524</w:t>
            </w:r>
          </w:p>
        </w:tc>
        <w:tc>
          <w:tcPr>
            <w:tcW w:w="919" w:type="dxa"/>
          </w:tcPr>
          <w:p w14:paraId="53AD3CA8" w14:textId="77777777" w:rsidR="007F41D2" w:rsidRPr="009A46B0" w:rsidRDefault="007F41D2" w:rsidP="00F934C2">
            <w:pPr>
              <w:jc w:val="both"/>
              <w:rPr>
                <w:rFonts w:cstheme="minorHAnsi"/>
                <w:sz w:val="22"/>
                <w:szCs w:val="22"/>
                <w:lang w:val="es-ES"/>
              </w:rPr>
            </w:pPr>
          </w:p>
        </w:tc>
        <w:tc>
          <w:tcPr>
            <w:tcW w:w="1017" w:type="dxa"/>
          </w:tcPr>
          <w:p w14:paraId="56B89EF8" w14:textId="66A7EFF3" w:rsidR="007F41D2" w:rsidRPr="009A46B0" w:rsidRDefault="007F41D2" w:rsidP="00F934C2">
            <w:pPr>
              <w:jc w:val="both"/>
              <w:rPr>
                <w:rFonts w:cstheme="minorHAnsi"/>
                <w:sz w:val="22"/>
                <w:szCs w:val="22"/>
                <w:lang w:val="es-ES"/>
              </w:rPr>
            </w:pPr>
          </w:p>
        </w:tc>
        <w:tc>
          <w:tcPr>
            <w:tcW w:w="1018" w:type="dxa"/>
          </w:tcPr>
          <w:p w14:paraId="03B78237" w14:textId="77777777" w:rsidR="007F41D2" w:rsidRPr="009A46B0" w:rsidRDefault="007F41D2" w:rsidP="00F934C2">
            <w:pPr>
              <w:jc w:val="both"/>
              <w:rPr>
                <w:rFonts w:cstheme="minorHAnsi"/>
                <w:sz w:val="22"/>
                <w:szCs w:val="22"/>
                <w:lang w:val="es-ES"/>
              </w:rPr>
            </w:pPr>
          </w:p>
        </w:tc>
      </w:tr>
      <w:tr w:rsidR="007F41D2" w:rsidRPr="00A73FB8" w14:paraId="000939D8" w14:textId="77777777" w:rsidTr="007F41D2">
        <w:tc>
          <w:tcPr>
            <w:tcW w:w="3388" w:type="dxa"/>
            <w:vMerge/>
          </w:tcPr>
          <w:p w14:paraId="6F7B3119" w14:textId="77777777" w:rsidR="007F41D2" w:rsidRPr="009A46B0" w:rsidRDefault="007F41D2" w:rsidP="00F934C2">
            <w:pPr>
              <w:jc w:val="both"/>
              <w:rPr>
                <w:rFonts w:cstheme="minorHAnsi"/>
                <w:sz w:val="22"/>
                <w:szCs w:val="22"/>
                <w:lang w:val="es-ES"/>
              </w:rPr>
            </w:pPr>
          </w:p>
        </w:tc>
        <w:tc>
          <w:tcPr>
            <w:tcW w:w="1075" w:type="dxa"/>
          </w:tcPr>
          <w:p w14:paraId="641786F6" w14:textId="6FBB8AA5" w:rsidR="007F41D2" w:rsidRPr="009A46B0" w:rsidRDefault="007F41D2" w:rsidP="00F934C2">
            <w:pPr>
              <w:jc w:val="both"/>
              <w:rPr>
                <w:rFonts w:cstheme="minorHAnsi"/>
                <w:sz w:val="22"/>
                <w:szCs w:val="22"/>
                <w:lang w:val="es-ES"/>
              </w:rPr>
            </w:pPr>
            <w:r w:rsidRPr="009A46B0">
              <w:rPr>
                <w:rFonts w:cstheme="minorHAnsi"/>
                <w:sz w:val="22"/>
                <w:szCs w:val="22"/>
                <w:lang w:val="es-ES"/>
              </w:rPr>
              <w:t>General</w:t>
            </w:r>
          </w:p>
        </w:tc>
        <w:tc>
          <w:tcPr>
            <w:tcW w:w="1071" w:type="dxa"/>
          </w:tcPr>
          <w:p w14:paraId="75A1875F" w14:textId="74FF59DD" w:rsidR="007F41D2" w:rsidRPr="009A46B0" w:rsidRDefault="007F41D2" w:rsidP="00F934C2">
            <w:pPr>
              <w:jc w:val="both"/>
              <w:rPr>
                <w:rFonts w:cstheme="minorHAnsi"/>
                <w:sz w:val="22"/>
                <w:szCs w:val="22"/>
                <w:lang w:val="es-ES"/>
              </w:rPr>
            </w:pPr>
            <w:r w:rsidRPr="009A46B0">
              <w:rPr>
                <w:rFonts w:cstheme="minorHAnsi"/>
                <w:sz w:val="22"/>
                <w:szCs w:val="22"/>
                <w:lang w:val="es-ES"/>
              </w:rPr>
              <w:t>Lugares</w:t>
            </w:r>
          </w:p>
        </w:tc>
        <w:tc>
          <w:tcPr>
            <w:tcW w:w="919" w:type="dxa"/>
          </w:tcPr>
          <w:p w14:paraId="77FC14A6" w14:textId="6D594BB2" w:rsidR="007F41D2" w:rsidRPr="009A46B0" w:rsidRDefault="007F41D2" w:rsidP="00F934C2">
            <w:pPr>
              <w:jc w:val="both"/>
              <w:rPr>
                <w:rFonts w:cstheme="minorHAnsi"/>
                <w:sz w:val="22"/>
                <w:szCs w:val="22"/>
                <w:lang w:val="es-ES"/>
              </w:rPr>
            </w:pPr>
            <w:r w:rsidRPr="009A46B0">
              <w:rPr>
                <w:rFonts w:cstheme="minorHAnsi"/>
                <w:sz w:val="22"/>
                <w:szCs w:val="22"/>
                <w:lang w:val="es-ES"/>
              </w:rPr>
              <w:t>Orri, 1542</w:t>
            </w:r>
          </w:p>
        </w:tc>
        <w:tc>
          <w:tcPr>
            <w:tcW w:w="1017" w:type="dxa"/>
          </w:tcPr>
          <w:p w14:paraId="50D338F4" w14:textId="37FCCAC7" w:rsidR="007F41D2" w:rsidRPr="009A46B0" w:rsidRDefault="007F41D2" w:rsidP="00F934C2">
            <w:pPr>
              <w:jc w:val="both"/>
              <w:rPr>
                <w:rFonts w:cstheme="minorHAnsi"/>
                <w:sz w:val="22"/>
                <w:szCs w:val="22"/>
                <w:lang w:val="es-ES"/>
              </w:rPr>
            </w:pPr>
            <w:r w:rsidRPr="009A46B0">
              <w:rPr>
                <w:rFonts w:cstheme="minorHAnsi"/>
                <w:sz w:val="22"/>
                <w:szCs w:val="22"/>
                <w:lang w:val="es-ES"/>
              </w:rPr>
              <w:t>Bas, 1542</w:t>
            </w:r>
          </w:p>
        </w:tc>
        <w:tc>
          <w:tcPr>
            <w:tcW w:w="1018" w:type="dxa"/>
          </w:tcPr>
          <w:p w14:paraId="523CC2C7" w14:textId="57F9FEC7" w:rsidR="007F41D2" w:rsidRPr="009A46B0" w:rsidRDefault="007F41D2" w:rsidP="00F934C2">
            <w:pPr>
              <w:jc w:val="both"/>
              <w:rPr>
                <w:rFonts w:cstheme="minorHAnsi"/>
                <w:sz w:val="22"/>
                <w:szCs w:val="22"/>
                <w:lang w:val="es-ES"/>
              </w:rPr>
            </w:pPr>
            <w:r w:rsidRPr="009A46B0">
              <w:rPr>
                <w:rFonts w:cstheme="minorHAnsi"/>
                <w:sz w:val="22"/>
                <w:szCs w:val="22"/>
                <w:lang w:val="es-ES"/>
              </w:rPr>
              <w:t>Total</w:t>
            </w:r>
          </w:p>
        </w:tc>
      </w:tr>
      <w:tr w:rsidR="007F41D2" w:rsidRPr="00A73FB8" w14:paraId="54886F7F" w14:textId="77777777" w:rsidTr="007F41D2">
        <w:tc>
          <w:tcPr>
            <w:tcW w:w="3388" w:type="dxa"/>
          </w:tcPr>
          <w:p w14:paraId="7CFCB602" w14:textId="4577441C" w:rsidR="007F41D2" w:rsidRPr="009A46B0" w:rsidRDefault="007F41D2" w:rsidP="00F934C2">
            <w:pPr>
              <w:jc w:val="both"/>
              <w:rPr>
                <w:rFonts w:cstheme="minorHAnsi"/>
                <w:sz w:val="22"/>
                <w:szCs w:val="22"/>
                <w:lang w:val="es-ES"/>
              </w:rPr>
            </w:pPr>
            <w:r w:rsidRPr="009A46B0">
              <w:rPr>
                <w:rFonts w:cstheme="minorHAnsi"/>
                <w:sz w:val="22"/>
                <w:szCs w:val="22"/>
                <w:lang w:val="es-ES"/>
              </w:rPr>
              <w:t>Privilegios</w:t>
            </w:r>
          </w:p>
        </w:tc>
        <w:tc>
          <w:tcPr>
            <w:tcW w:w="1075" w:type="dxa"/>
          </w:tcPr>
          <w:p w14:paraId="05DF60D2" w14:textId="2CAFF176" w:rsidR="007F41D2" w:rsidRPr="009A46B0" w:rsidRDefault="007F41D2" w:rsidP="00DA54B3">
            <w:pPr>
              <w:jc w:val="right"/>
              <w:rPr>
                <w:rFonts w:cstheme="minorHAnsi"/>
                <w:sz w:val="22"/>
                <w:szCs w:val="22"/>
                <w:lang w:val="es-ES"/>
              </w:rPr>
            </w:pPr>
            <w:r w:rsidRPr="009A46B0">
              <w:rPr>
                <w:rFonts w:cstheme="minorHAnsi"/>
                <w:sz w:val="22"/>
                <w:szCs w:val="22"/>
                <w:lang w:val="es-ES"/>
              </w:rPr>
              <w:t>2</w:t>
            </w:r>
          </w:p>
        </w:tc>
        <w:tc>
          <w:tcPr>
            <w:tcW w:w="1071" w:type="dxa"/>
          </w:tcPr>
          <w:p w14:paraId="6591FD60" w14:textId="74CEF52F" w:rsidR="007F41D2" w:rsidRPr="009A46B0" w:rsidRDefault="007F41D2" w:rsidP="00DA54B3">
            <w:pPr>
              <w:jc w:val="right"/>
              <w:rPr>
                <w:rFonts w:cstheme="minorHAnsi"/>
                <w:sz w:val="22"/>
                <w:szCs w:val="22"/>
                <w:lang w:val="es-ES"/>
              </w:rPr>
            </w:pPr>
            <w:r w:rsidRPr="009A46B0">
              <w:rPr>
                <w:rFonts w:cstheme="minorHAnsi"/>
                <w:sz w:val="22"/>
                <w:szCs w:val="22"/>
                <w:lang w:val="es-ES"/>
              </w:rPr>
              <w:t>0</w:t>
            </w:r>
          </w:p>
        </w:tc>
        <w:tc>
          <w:tcPr>
            <w:tcW w:w="919" w:type="dxa"/>
          </w:tcPr>
          <w:p w14:paraId="5076BC22" w14:textId="6C74278C" w:rsidR="007F41D2" w:rsidRPr="009A46B0" w:rsidRDefault="006B594E" w:rsidP="00DA54B3">
            <w:pPr>
              <w:jc w:val="right"/>
              <w:rPr>
                <w:rFonts w:cstheme="minorHAnsi"/>
                <w:sz w:val="22"/>
                <w:szCs w:val="22"/>
                <w:lang w:val="es-ES"/>
              </w:rPr>
            </w:pPr>
            <w:r w:rsidRPr="009A46B0">
              <w:rPr>
                <w:rFonts w:cstheme="minorHAnsi"/>
                <w:sz w:val="22"/>
                <w:szCs w:val="22"/>
                <w:lang w:val="es-ES"/>
              </w:rPr>
              <w:t>1</w:t>
            </w:r>
          </w:p>
        </w:tc>
        <w:tc>
          <w:tcPr>
            <w:tcW w:w="1017" w:type="dxa"/>
          </w:tcPr>
          <w:p w14:paraId="2CB248B5" w14:textId="1CB114C6" w:rsidR="007F41D2" w:rsidRPr="009A46B0" w:rsidRDefault="007F41D2" w:rsidP="00DA54B3">
            <w:pPr>
              <w:jc w:val="right"/>
              <w:rPr>
                <w:rFonts w:cstheme="minorHAnsi"/>
                <w:sz w:val="22"/>
                <w:szCs w:val="22"/>
                <w:lang w:val="es-ES"/>
              </w:rPr>
            </w:pPr>
            <w:r w:rsidRPr="009A46B0">
              <w:rPr>
                <w:rFonts w:cstheme="minorHAnsi"/>
                <w:sz w:val="22"/>
                <w:szCs w:val="22"/>
                <w:lang w:val="es-ES"/>
              </w:rPr>
              <w:t>3</w:t>
            </w:r>
          </w:p>
        </w:tc>
        <w:tc>
          <w:tcPr>
            <w:tcW w:w="1018" w:type="dxa"/>
          </w:tcPr>
          <w:p w14:paraId="4E9C12C2" w14:textId="6F009208" w:rsidR="007F41D2" w:rsidRPr="009A46B0" w:rsidRDefault="00C821D3" w:rsidP="00DA54B3">
            <w:pPr>
              <w:jc w:val="right"/>
              <w:rPr>
                <w:rFonts w:cstheme="minorHAnsi"/>
                <w:sz w:val="22"/>
                <w:szCs w:val="22"/>
                <w:lang w:val="es-ES"/>
              </w:rPr>
            </w:pPr>
            <w:r w:rsidRPr="009A46B0">
              <w:rPr>
                <w:rFonts w:cstheme="minorHAnsi"/>
                <w:sz w:val="22"/>
                <w:szCs w:val="22"/>
                <w:lang w:val="es-ES"/>
              </w:rPr>
              <w:t>6</w:t>
            </w:r>
          </w:p>
        </w:tc>
      </w:tr>
      <w:tr w:rsidR="007F41D2" w:rsidRPr="00A73FB8" w14:paraId="10FD181A" w14:textId="77777777" w:rsidTr="007F41D2">
        <w:tc>
          <w:tcPr>
            <w:tcW w:w="3388" w:type="dxa"/>
          </w:tcPr>
          <w:p w14:paraId="112A3EDF" w14:textId="76862A1E" w:rsidR="007F41D2" w:rsidRPr="009A46B0" w:rsidRDefault="007F41D2" w:rsidP="00F934C2">
            <w:pPr>
              <w:jc w:val="both"/>
              <w:rPr>
                <w:rFonts w:cstheme="minorHAnsi"/>
                <w:sz w:val="22"/>
                <w:szCs w:val="22"/>
                <w:lang w:val="es-ES"/>
              </w:rPr>
            </w:pPr>
            <w:r w:rsidRPr="009A46B0">
              <w:rPr>
                <w:rFonts w:cstheme="minorHAnsi"/>
                <w:sz w:val="22"/>
                <w:szCs w:val="22"/>
                <w:lang w:val="es-ES"/>
              </w:rPr>
              <w:t>Oficiales señoriales</w:t>
            </w:r>
          </w:p>
        </w:tc>
        <w:tc>
          <w:tcPr>
            <w:tcW w:w="1075" w:type="dxa"/>
          </w:tcPr>
          <w:p w14:paraId="1CBA9B6C" w14:textId="6D8CA7A0" w:rsidR="007F41D2" w:rsidRPr="009A46B0" w:rsidRDefault="007F41D2" w:rsidP="00DA54B3">
            <w:pPr>
              <w:jc w:val="right"/>
              <w:rPr>
                <w:rFonts w:cstheme="minorHAnsi"/>
                <w:sz w:val="22"/>
                <w:szCs w:val="22"/>
                <w:lang w:val="es-ES"/>
              </w:rPr>
            </w:pPr>
            <w:r w:rsidRPr="009A46B0">
              <w:rPr>
                <w:rFonts w:cstheme="minorHAnsi"/>
                <w:sz w:val="22"/>
                <w:szCs w:val="22"/>
                <w:lang w:val="es-ES"/>
              </w:rPr>
              <w:t>2</w:t>
            </w:r>
          </w:p>
        </w:tc>
        <w:tc>
          <w:tcPr>
            <w:tcW w:w="1071" w:type="dxa"/>
          </w:tcPr>
          <w:p w14:paraId="3DE950BB" w14:textId="48078F00" w:rsidR="007F41D2" w:rsidRPr="009A46B0" w:rsidRDefault="007F41D2" w:rsidP="00DA54B3">
            <w:pPr>
              <w:jc w:val="right"/>
              <w:rPr>
                <w:rFonts w:cstheme="minorHAnsi"/>
                <w:sz w:val="22"/>
                <w:szCs w:val="22"/>
                <w:lang w:val="es-ES"/>
              </w:rPr>
            </w:pPr>
            <w:r w:rsidRPr="009A46B0">
              <w:rPr>
                <w:rFonts w:cstheme="minorHAnsi"/>
                <w:sz w:val="22"/>
                <w:szCs w:val="22"/>
                <w:lang w:val="es-ES"/>
              </w:rPr>
              <w:t>3</w:t>
            </w:r>
          </w:p>
        </w:tc>
        <w:tc>
          <w:tcPr>
            <w:tcW w:w="919" w:type="dxa"/>
          </w:tcPr>
          <w:p w14:paraId="32FB2173" w14:textId="3F1E2649" w:rsidR="007F41D2" w:rsidRPr="009A46B0" w:rsidRDefault="006B594E" w:rsidP="00DA54B3">
            <w:pPr>
              <w:jc w:val="right"/>
              <w:rPr>
                <w:rFonts w:cstheme="minorHAnsi"/>
                <w:sz w:val="22"/>
                <w:szCs w:val="22"/>
                <w:lang w:val="es-ES"/>
              </w:rPr>
            </w:pPr>
            <w:r w:rsidRPr="009A46B0">
              <w:rPr>
                <w:rFonts w:cstheme="minorHAnsi"/>
                <w:sz w:val="22"/>
                <w:szCs w:val="22"/>
                <w:lang w:val="es-ES"/>
              </w:rPr>
              <w:t>3</w:t>
            </w:r>
          </w:p>
        </w:tc>
        <w:tc>
          <w:tcPr>
            <w:tcW w:w="1017" w:type="dxa"/>
          </w:tcPr>
          <w:p w14:paraId="3ACAEF40" w14:textId="761C33C6" w:rsidR="007F41D2" w:rsidRPr="009A46B0" w:rsidRDefault="007F41D2" w:rsidP="00DA54B3">
            <w:pPr>
              <w:jc w:val="right"/>
              <w:rPr>
                <w:rFonts w:cstheme="minorHAnsi"/>
                <w:sz w:val="22"/>
                <w:szCs w:val="22"/>
                <w:lang w:val="es-ES"/>
              </w:rPr>
            </w:pPr>
            <w:r w:rsidRPr="009A46B0">
              <w:rPr>
                <w:rFonts w:cstheme="minorHAnsi"/>
                <w:sz w:val="22"/>
                <w:szCs w:val="22"/>
                <w:lang w:val="es-ES"/>
              </w:rPr>
              <w:t>4</w:t>
            </w:r>
          </w:p>
        </w:tc>
        <w:tc>
          <w:tcPr>
            <w:tcW w:w="1018" w:type="dxa"/>
          </w:tcPr>
          <w:p w14:paraId="16493182" w14:textId="586D7C80" w:rsidR="007F41D2" w:rsidRPr="009A46B0" w:rsidRDefault="00C821D3" w:rsidP="00DA54B3">
            <w:pPr>
              <w:jc w:val="right"/>
              <w:rPr>
                <w:rFonts w:cstheme="minorHAnsi"/>
                <w:sz w:val="22"/>
                <w:szCs w:val="22"/>
                <w:lang w:val="es-ES"/>
              </w:rPr>
            </w:pPr>
            <w:r w:rsidRPr="009A46B0">
              <w:rPr>
                <w:rFonts w:cstheme="minorHAnsi"/>
                <w:sz w:val="22"/>
                <w:szCs w:val="22"/>
                <w:lang w:val="es-ES"/>
              </w:rPr>
              <w:t>12</w:t>
            </w:r>
          </w:p>
        </w:tc>
      </w:tr>
      <w:tr w:rsidR="007F41D2" w:rsidRPr="00A73FB8" w14:paraId="4D46575D" w14:textId="77777777" w:rsidTr="007F41D2">
        <w:tc>
          <w:tcPr>
            <w:tcW w:w="3388" w:type="dxa"/>
          </w:tcPr>
          <w:p w14:paraId="5892690C" w14:textId="56869713" w:rsidR="007F41D2" w:rsidRPr="009A46B0" w:rsidRDefault="007F41D2" w:rsidP="00F934C2">
            <w:pPr>
              <w:jc w:val="both"/>
              <w:rPr>
                <w:rFonts w:cstheme="minorHAnsi"/>
                <w:sz w:val="22"/>
                <w:szCs w:val="22"/>
                <w:lang w:val="es-ES"/>
              </w:rPr>
            </w:pPr>
            <w:r w:rsidRPr="009A46B0">
              <w:rPr>
                <w:rFonts w:cstheme="minorHAnsi"/>
                <w:sz w:val="22"/>
                <w:szCs w:val="22"/>
                <w:lang w:val="es-ES"/>
              </w:rPr>
              <w:t>Justicia señorial</w:t>
            </w:r>
          </w:p>
        </w:tc>
        <w:tc>
          <w:tcPr>
            <w:tcW w:w="1075" w:type="dxa"/>
          </w:tcPr>
          <w:p w14:paraId="03D4D5C4" w14:textId="032A23B6" w:rsidR="007F41D2" w:rsidRPr="009A46B0" w:rsidRDefault="007F41D2" w:rsidP="00DA54B3">
            <w:pPr>
              <w:jc w:val="right"/>
              <w:rPr>
                <w:rFonts w:cstheme="minorHAnsi"/>
                <w:sz w:val="22"/>
                <w:szCs w:val="22"/>
                <w:lang w:val="es-ES"/>
              </w:rPr>
            </w:pPr>
            <w:r w:rsidRPr="009A46B0">
              <w:rPr>
                <w:rFonts w:cstheme="minorHAnsi"/>
                <w:sz w:val="22"/>
                <w:szCs w:val="22"/>
                <w:lang w:val="es-ES"/>
              </w:rPr>
              <w:t>5</w:t>
            </w:r>
          </w:p>
        </w:tc>
        <w:tc>
          <w:tcPr>
            <w:tcW w:w="1071" w:type="dxa"/>
          </w:tcPr>
          <w:p w14:paraId="171982F8" w14:textId="02A8B086" w:rsidR="007F41D2" w:rsidRPr="009A46B0" w:rsidRDefault="007F41D2" w:rsidP="00DA54B3">
            <w:pPr>
              <w:jc w:val="right"/>
              <w:rPr>
                <w:rFonts w:cstheme="minorHAnsi"/>
                <w:sz w:val="22"/>
                <w:szCs w:val="22"/>
                <w:lang w:val="es-ES"/>
              </w:rPr>
            </w:pPr>
            <w:r w:rsidRPr="009A46B0">
              <w:rPr>
                <w:rFonts w:cstheme="minorHAnsi"/>
                <w:sz w:val="22"/>
                <w:szCs w:val="22"/>
                <w:lang w:val="es-ES"/>
              </w:rPr>
              <w:t>6</w:t>
            </w:r>
          </w:p>
        </w:tc>
        <w:tc>
          <w:tcPr>
            <w:tcW w:w="919" w:type="dxa"/>
          </w:tcPr>
          <w:p w14:paraId="79470E3D" w14:textId="02AFA540" w:rsidR="007F41D2" w:rsidRPr="009A46B0" w:rsidRDefault="006B594E" w:rsidP="00DA54B3">
            <w:pPr>
              <w:jc w:val="right"/>
              <w:rPr>
                <w:rFonts w:cstheme="minorHAnsi"/>
                <w:sz w:val="22"/>
                <w:szCs w:val="22"/>
                <w:lang w:val="es-ES"/>
              </w:rPr>
            </w:pPr>
            <w:r w:rsidRPr="009A46B0">
              <w:rPr>
                <w:rFonts w:cstheme="minorHAnsi"/>
                <w:sz w:val="22"/>
                <w:szCs w:val="22"/>
                <w:lang w:val="es-ES"/>
              </w:rPr>
              <w:t>6</w:t>
            </w:r>
          </w:p>
        </w:tc>
        <w:tc>
          <w:tcPr>
            <w:tcW w:w="1017" w:type="dxa"/>
          </w:tcPr>
          <w:p w14:paraId="48C21180" w14:textId="673F0F9E" w:rsidR="007F41D2" w:rsidRPr="009A46B0" w:rsidRDefault="007F41D2" w:rsidP="00DA54B3">
            <w:pPr>
              <w:jc w:val="right"/>
              <w:rPr>
                <w:rFonts w:cstheme="minorHAnsi"/>
                <w:sz w:val="22"/>
                <w:szCs w:val="22"/>
                <w:lang w:val="es-ES"/>
              </w:rPr>
            </w:pPr>
            <w:r w:rsidRPr="009A46B0">
              <w:rPr>
                <w:rFonts w:cstheme="minorHAnsi"/>
                <w:sz w:val="22"/>
                <w:szCs w:val="22"/>
                <w:lang w:val="es-ES"/>
              </w:rPr>
              <w:t>7</w:t>
            </w:r>
          </w:p>
        </w:tc>
        <w:tc>
          <w:tcPr>
            <w:tcW w:w="1018" w:type="dxa"/>
          </w:tcPr>
          <w:p w14:paraId="5826382F" w14:textId="227B4739" w:rsidR="007F41D2" w:rsidRPr="009A46B0" w:rsidRDefault="00C821D3" w:rsidP="00DA54B3">
            <w:pPr>
              <w:jc w:val="right"/>
              <w:rPr>
                <w:rFonts w:cstheme="minorHAnsi"/>
                <w:sz w:val="22"/>
                <w:szCs w:val="22"/>
                <w:lang w:val="es-ES"/>
              </w:rPr>
            </w:pPr>
            <w:r w:rsidRPr="009A46B0">
              <w:rPr>
                <w:rFonts w:cstheme="minorHAnsi"/>
                <w:sz w:val="22"/>
                <w:szCs w:val="22"/>
                <w:lang w:val="es-ES"/>
              </w:rPr>
              <w:t>24</w:t>
            </w:r>
          </w:p>
        </w:tc>
      </w:tr>
      <w:tr w:rsidR="007F41D2" w:rsidRPr="00A73FB8" w14:paraId="0CA55B63" w14:textId="77777777" w:rsidTr="007F41D2">
        <w:tc>
          <w:tcPr>
            <w:tcW w:w="3388" w:type="dxa"/>
          </w:tcPr>
          <w:p w14:paraId="1E926108" w14:textId="53E82172" w:rsidR="007F41D2" w:rsidRPr="009A46B0" w:rsidRDefault="007F41D2" w:rsidP="00F934C2">
            <w:pPr>
              <w:jc w:val="both"/>
              <w:rPr>
                <w:rFonts w:cstheme="minorHAnsi"/>
                <w:sz w:val="22"/>
                <w:szCs w:val="22"/>
                <w:lang w:val="es-ES"/>
              </w:rPr>
            </w:pPr>
            <w:r w:rsidRPr="009A46B0">
              <w:rPr>
                <w:rFonts w:cstheme="minorHAnsi"/>
                <w:sz w:val="22"/>
                <w:szCs w:val="22"/>
                <w:lang w:val="es-ES"/>
              </w:rPr>
              <w:t>Donativo al vizconde</w:t>
            </w:r>
          </w:p>
        </w:tc>
        <w:tc>
          <w:tcPr>
            <w:tcW w:w="1075" w:type="dxa"/>
          </w:tcPr>
          <w:p w14:paraId="70A12600" w14:textId="7B04D742" w:rsidR="007F41D2" w:rsidRPr="009A46B0" w:rsidRDefault="007F41D2" w:rsidP="00DA54B3">
            <w:pPr>
              <w:jc w:val="right"/>
              <w:rPr>
                <w:rFonts w:cstheme="minorHAnsi"/>
                <w:sz w:val="22"/>
                <w:szCs w:val="22"/>
                <w:lang w:val="es-ES"/>
              </w:rPr>
            </w:pPr>
            <w:r w:rsidRPr="009A46B0">
              <w:rPr>
                <w:rFonts w:cstheme="minorHAnsi"/>
                <w:sz w:val="22"/>
                <w:szCs w:val="22"/>
                <w:lang w:val="es-ES"/>
              </w:rPr>
              <w:t>1</w:t>
            </w:r>
          </w:p>
        </w:tc>
        <w:tc>
          <w:tcPr>
            <w:tcW w:w="1071" w:type="dxa"/>
          </w:tcPr>
          <w:p w14:paraId="713BD3BF" w14:textId="03C30434" w:rsidR="007F41D2" w:rsidRPr="009A46B0" w:rsidRDefault="007F41D2" w:rsidP="00DA54B3">
            <w:pPr>
              <w:jc w:val="right"/>
              <w:rPr>
                <w:rFonts w:cstheme="minorHAnsi"/>
                <w:sz w:val="22"/>
                <w:szCs w:val="22"/>
                <w:lang w:val="es-ES"/>
              </w:rPr>
            </w:pPr>
            <w:r w:rsidRPr="009A46B0">
              <w:rPr>
                <w:rFonts w:cstheme="minorHAnsi"/>
                <w:sz w:val="22"/>
                <w:szCs w:val="22"/>
                <w:lang w:val="es-ES"/>
              </w:rPr>
              <w:t>1</w:t>
            </w:r>
          </w:p>
        </w:tc>
        <w:tc>
          <w:tcPr>
            <w:tcW w:w="919" w:type="dxa"/>
          </w:tcPr>
          <w:p w14:paraId="5D4180A6" w14:textId="27633CDA" w:rsidR="007F41D2" w:rsidRPr="009A46B0" w:rsidRDefault="006B594E" w:rsidP="00DA54B3">
            <w:pPr>
              <w:jc w:val="right"/>
              <w:rPr>
                <w:rFonts w:cstheme="minorHAnsi"/>
                <w:sz w:val="22"/>
                <w:szCs w:val="22"/>
                <w:lang w:val="es-ES"/>
              </w:rPr>
            </w:pPr>
            <w:r w:rsidRPr="009A46B0">
              <w:rPr>
                <w:rFonts w:cstheme="minorHAnsi"/>
                <w:sz w:val="22"/>
                <w:szCs w:val="22"/>
                <w:lang w:val="es-ES"/>
              </w:rPr>
              <w:t>1</w:t>
            </w:r>
          </w:p>
        </w:tc>
        <w:tc>
          <w:tcPr>
            <w:tcW w:w="1017" w:type="dxa"/>
          </w:tcPr>
          <w:p w14:paraId="1F372912" w14:textId="35FA454E" w:rsidR="007F41D2" w:rsidRPr="009A46B0" w:rsidRDefault="007F41D2" w:rsidP="00DA54B3">
            <w:pPr>
              <w:jc w:val="right"/>
              <w:rPr>
                <w:rFonts w:cstheme="minorHAnsi"/>
                <w:sz w:val="22"/>
                <w:szCs w:val="22"/>
                <w:lang w:val="es-ES"/>
              </w:rPr>
            </w:pPr>
            <w:r w:rsidRPr="009A46B0">
              <w:rPr>
                <w:rFonts w:cstheme="minorHAnsi"/>
                <w:sz w:val="22"/>
                <w:szCs w:val="22"/>
                <w:lang w:val="es-ES"/>
              </w:rPr>
              <w:t>0</w:t>
            </w:r>
          </w:p>
        </w:tc>
        <w:tc>
          <w:tcPr>
            <w:tcW w:w="1018" w:type="dxa"/>
          </w:tcPr>
          <w:p w14:paraId="222F538F" w14:textId="2C6B1CC0" w:rsidR="007F41D2" w:rsidRPr="009A46B0" w:rsidRDefault="00C821D3" w:rsidP="00DA54B3">
            <w:pPr>
              <w:jc w:val="right"/>
              <w:rPr>
                <w:rFonts w:cstheme="minorHAnsi"/>
                <w:sz w:val="22"/>
                <w:szCs w:val="22"/>
                <w:lang w:val="es-ES"/>
              </w:rPr>
            </w:pPr>
            <w:r w:rsidRPr="009A46B0">
              <w:rPr>
                <w:rFonts w:cstheme="minorHAnsi"/>
                <w:sz w:val="22"/>
                <w:szCs w:val="22"/>
                <w:lang w:val="es-ES"/>
              </w:rPr>
              <w:t>3</w:t>
            </w:r>
          </w:p>
        </w:tc>
      </w:tr>
      <w:tr w:rsidR="007F41D2" w:rsidRPr="00A73FB8" w14:paraId="4138FBDC" w14:textId="77777777" w:rsidTr="007F41D2">
        <w:tc>
          <w:tcPr>
            <w:tcW w:w="3388" w:type="dxa"/>
          </w:tcPr>
          <w:p w14:paraId="3EAF8E8D" w14:textId="68E91ADD" w:rsidR="007F41D2" w:rsidRPr="009A46B0" w:rsidRDefault="007F41D2" w:rsidP="00F934C2">
            <w:pPr>
              <w:jc w:val="both"/>
              <w:rPr>
                <w:rFonts w:cstheme="minorHAnsi"/>
                <w:sz w:val="22"/>
                <w:szCs w:val="22"/>
                <w:lang w:val="es-ES"/>
              </w:rPr>
            </w:pPr>
            <w:r w:rsidRPr="009A46B0">
              <w:rPr>
                <w:rFonts w:cstheme="minorHAnsi"/>
                <w:sz w:val="22"/>
                <w:szCs w:val="22"/>
                <w:lang w:val="es-ES"/>
              </w:rPr>
              <w:t>Prestaciones señoriales</w:t>
            </w:r>
          </w:p>
        </w:tc>
        <w:tc>
          <w:tcPr>
            <w:tcW w:w="1075" w:type="dxa"/>
          </w:tcPr>
          <w:p w14:paraId="6FFC89CB" w14:textId="74C7F903" w:rsidR="007F41D2" w:rsidRPr="009A46B0" w:rsidRDefault="007F41D2" w:rsidP="00DA54B3">
            <w:pPr>
              <w:jc w:val="right"/>
              <w:rPr>
                <w:rFonts w:cstheme="minorHAnsi"/>
                <w:sz w:val="22"/>
                <w:szCs w:val="22"/>
                <w:lang w:val="es-ES"/>
              </w:rPr>
            </w:pPr>
            <w:r w:rsidRPr="009A46B0">
              <w:rPr>
                <w:rFonts w:cstheme="minorHAnsi"/>
                <w:sz w:val="22"/>
                <w:szCs w:val="22"/>
                <w:lang w:val="es-ES"/>
              </w:rPr>
              <w:t>1</w:t>
            </w:r>
          </w:p>
        </w:tc>
        <w:tc>
          <w:tcPr>
            <w:tcW w:w="1071" w:type="dxa"/>
          </w:tcPr>
          <w:p w14:paraId="463F1107" w14:textId="36A8E31F" w:rsidR="007F41D2" w:rsidRPr="009A46B0" w:rsidRDefault="007F41D2" w:rsidP="00DA54B3">
            <w:pPr>
              <w:jc w:val="right"/>
              <w:rPr>
                <w:rFonts w:cstheme="minorHAnsi"/>
                <w:sz w:val="22"/>
                <w:szCs w:val="22"/>
                <w:lang w:val="es-ES"/>
              </w:rPr>
            </w:pPr>
            <w:r w:rsidRPr="009A46B0">
              <w:rPr>
                <w:rFonts w:cstheme="minorHAnsi"/>
                <w:sz w:val="22"/>
                <w:szCs w:val="22"/>
                <w:lang w:val="es-ES"/>
              </w:rPr>
              <w:t>6</w:t>
            </w:r>
          </w:p>
        </w:tc>
        <w:tc>
          <w:tcPr>
            <w:tcW w:w="919" w:type="dxa"/>
          </w:tcPr>
          <w:p w14:paraId="281C2EEA" w14:textId="25223E4E" w:rsidR="007F41D2" w:rsidRPr="009A46B0" w:rsidRDefault="006B594E" w:rsidP="00DA54B3">
            <w:pPr>
              <w:jc w:val="right"/>
              <w:rPr>
                <w:rFonts w:cstheme="minorHAnsi"/>
                <w:sz w:val="22"/>
                <w:szCs w:val="22"/>
                <w:lang w:val="es-ES"/>
              </w:rPr>
            </w:pPr>
            <w:r w:rsidRPr="009A46B0">
              <w:rPr>
                <w:rFonts w:cstheme="minorHAnsi"/>
                <w:sz w:val="22"/>
                <w:szCs w:val="22"/>
                <w:lang w:val="es-ES"/>
              </w:rPr>
              <w:t>2</w:t>
            </w:r>
          </w:p>
        </w:tc>
        <w:tc>
          <w:tcPr>
            <w:tcW w:w="1017" w:type="dxa"/>
          </w:tcPr>
          <w:p w14:paraId="7C7D231D" w14:textId="34F14CCD" w:rsidR="007F41D2" w:rsidRPr="009A46B0" w:rsidRDefault="007F41D2" w:rsidP="00DA54B3">
            <w:pPr>
              <w:jc w:val="right"/>
              <w:rPr>
                <w:rFonts w:cstheme="minorHAnsi"/>
                <w:sz w:val="22"/>
                <w:szCs w:val="22"/>
                <w:lang w:val="es-ES"/>
              </w:rPr>
            </w:pPr>
            <w:r w:rsidRPr="009A46B0">
              <w:rPr>
                <w:rFonts w:cstheme="minorHAnsi"/>
                <w:sz w:val="22"/>
                <w:szCs w:val="22"/>
                <w:lang w:val="es-ES"/>
              </w:rPr>
              <w:t>3</w:t>
            </w:r>
          </w:p>
        </w:tc>
        <w:tc>
          <w:tcPr>
            <w:tcW w:w="1018" w:type="dxa"/>
          </w:tcPr>
          <w:p w14:paraId="67B90D1D" w14:textId="7F256B93" w:rsidR="007F41D2" w:rsidRPr="009A46B0" w:rsidRDefault="007F41D2" w:rsidP="00DA54B3">
            <w:pPr>
              <w:jc w:val="right"/>
              <w:rPr>
                <w:rFonts w:cstheme="minorHAnsi"/>
                <w:sz w:val="22"/>
                <w:szCs w:val="22"/>
                <w:lang w:val="es-ES"/>
              </w:rPr>
            </w:pPr>
            <w:r w:rsidRPr="009A46B0">
              <w:rPr>
                <w:rFonts w:cstheme="minorHAnsi"/>
                <w:sz w:val="22"/>
                <w:szCs w:val="22"/>
                <w:lang w:val="es-ES"/>
              </w:rPr>
              <w:t>1</w:t>
            </w:r>
            <w:r w:rsidR="00C821D3" w:rsidRPr="009A46B0">
              <w:rPr>
                <w:rFonts w:cstheme="minorHAnsi"/>
                <w:sz w:val="22"/>
                <w:szCs w:val="22"/>
                <w:lang w:val="es-ES"/>
              </w:rPr>
              <w:t>2</w:t>
            </w:r>
          </w:p>
        </w:tc>
      </w:tr>
      <w:tr w:rsidR="007F41D2" w:rsidRPr="00A73FB8" w14:paraId="5855269A" w14:textId="77777777" w:rsidTr="007F41D2">
        <w:tc>
          <w:tcPr>
            <w:tcW w:w="3388" w:type="dxa"/>
          </w:tcPr>
          <w:p w14:paraId="4222F718" w14:textId="3ED08C3C" w:rsidR="007F41D2" w:rsidRPr="009A46B0" w:rsidRDefault="007F41D2" w:rsidP="00F934C2">
            <w:pPr>
              <w:jc w:val="both"/>
              <w:rPr>
                <w:rFonts w:cstheme="minorHAnsi"/>
                <w:sz w:val="22"/>
                <w:szCs w:val="22"/>
                <w:lang w:val="es-ES"/>
              </w:rPr>
            </w:pPr>
            <w:r w:rsidRPr="009A46B0">
              <w:rPr>
                <w:rFonts w:cstheme="minorHAnsi"/>
                <w:sz w:val="22"/>
                <w:szCs w:val="22"/>
                <w:lang w:val="es-ES"/>
              </w:rPr>
              <w:t>Notaría, notarios</w:t>
            </w:r>
          </w:p>
        </w:tc>
        <w:tc>
          <w:tcPr>
            <w:tcW w:w="1075" w:type="dxa"/>
          </w:tcPr>
          <w:p w14:paraId="526E3B32" w14:textId="29CEB4E1" w:rsidR="007F41D2" w:rsidRPr="009A46B0" w:rsidRDefault="007F41D2" w:rsidP="00DA54B3">
            <w:pPr>
              <w:jc w:val="right"/>
              <w:rPr>
                <w:rFonts w:cstheme="minorHAnsi"/>
                <w:sz w:val="22"/>
                <w:szCs w:val="22"/>
                <w:lang w:val="es-ES"/>
              </w:rPr>
            </w:pPr>
            <w:r w:rsidRPr="009A46B0">
              <w:rPr>
                <w:rFonts w:cstheme="minorHAnsi"/>
                <w:sz w:val="22"/>
                <w:szCs w:val="22"/>
                <w:lang w:val="es-ES"/>
              </w:rPr>
              <w:t>0</w:t>
            </w:r>
          </w:p>
        </w:tc>
        <w:tc>
          <w:tcPr>
            <w:tcW w:w="1071" w:type="dxa"/>
          </w:tcPr>
          <w:p w14:paraId="69E1C115" w14:textId="79FDD3A2" w:rsidR="007F41D2" w:rsidRPr="009A46B0" w:rsidRDefault="007F41D2" w:rsidP="00DA54B3">
            <w:pPr>
              <w:jc w:val="right"/>
              <w:rPr>
                <w:rFonts w:cstheme="minorHAnsi"/>
                <w:sz w:val="22"/>
                <w:szCs w:val="22"/>
                <w:lang w:val="es-ES"/>
              </w:rPr>
            </w:pPr>
            <w:r w:rsidRPr="009A46B0">
              <w:rPr>
                <w:rFonts w:cstheme="minorHAnsi"/>
                <w:sz w:val="22"/>
                <w:szCs w:val="22"/>
                <w:lang w:val="es-ES"/>
              </w:rPr>
              <w:t>6</w:t>
            </w:r>
          </w:p>
        </w:tc>
        <w:tc>
          <w:tcPr>
            <w:tcW w:w="919" w:type="dxa"/>
          </w:tcPr>
          <w:p w14:paraId="320948D0" w14:textId="2DBD0F47" w:rsidR="007F41D2" w:rsidRPr="009A46B0" w:rsidRDefault="006B594E" w:rsidP="00DA54B3">
            <w:pPr>
              <w:jc w:val="right"/>
              <w:rPr>
                <w:rFonts w:cstheme="minorHAnsi"/>
                <w:sz w:val="22"/>
                <w:szCs w:val="22"/>
                <w:lang w:val="es-ES"/>
              </w:rPr>
            </w:pPr>
            <w:r w:rsidRPr="009A46B0">
              <w:rPr>
                <w:rFonts w:cstheme="minorHAnsi"/>
                <w:sz w:val="22"/>
                <w:szCs w:val="22"/>
                <w:lang w:val="es-ES"/>
              </w:rPr>
              <w:t>0</w:t>
            </w:r>
          </w:p>
        </w:tc>
        <w:tc>
          <w:tcPr>
            <w:tcW w:w="1017" w:type="dxa"/>
          </w:tcPr>
          <w:p w14:paraId="14B92D41" w14:textId="5C4083B3" w:rsidR="007F41D2" w:rsidRPr="009A46B0" w:rsidRDefault="007F41D2" w:rsidP="00DA54B3">
            <w:pPr>
              <w:jc w:val="right"/>
              <w:rPr>
                <w:rFonts w:cstheme="minorHAnsi"/>
                <w:sz w:val="22"/>
                <w:szCs w:val="22"/>
                <w:lang w:val="es-ES"/>
              </w:rPr>
            </w:pPr>
            <w:r w:rsidRPr="009A46B0">
              <w:rPr>
                <w:rFonts w:cstheme="minorHAnsi"/>
                <w:sz w:val="22"/>
                <w:szCs w:val="22"/>
                <w:lang w:val="es-ES"/>
              </w:rPr>
              <w:t>3</w:t>
            </w:r>
          </w:p>
        </w:tc>
        <w:tc>
          <w:tcPr>
            <w:tcW w:w="1018" w:type="dxa"/>
          </w:tcPr>
          <w:p w14:paraId="1F09DC4D" w14:textId="175B41AF" w:rsidR="007F41D2" w:rsidRPr="009A46B0" w:rsidRDefault="007F41D2" w:rsidP="00DA54B3">
            <w:pPr>
              <w:jc w:val="right"/>
              <w:rPr>
                <w:rFonts w:cstheme="minorHAnsi"/>
                <w:sz w:val="22"/>
                <w:szCs w:val="22"/>
                <w:lang w:val="es-ES"/>
              </w:rPr>
            </w:pPr>
            <w:r w:rsidRPr="009A46B0">
              <w:rPr>
                <w:rFonts w:cstheme="minorHAnsi"/>
                <w:sz w:val="22"/>
                <w:szCs w:val="22"/>
                <w:lang w:val="es-ES"/>
              </w:rPr>
              <w:t>9</w:t>
            </w:r>
          </w:p>
        </w:tc>
      </w:tr>
      <w:tr w:rsidR="007F41D2" w:rsidRPr="00A73FB8" w14:paraId="3178F2F8" w14:textId="77777777" w:rsidTr="007F41D2">
        <w:tc>
          <w:tcPr>
            <w:tcW w:w="3388" w:type="dxa"/>
          </w:tcPr>
          <w:p w14:paraId="0DBB802C" w14:textId="0C54B7EA" w:rsidR="007F41D2" w:rsidRPr="009A46B0" w:rsidRDefault="007F41D2" w:rsidP="00F934C2">
            <w:pPr>
              <w:jc w:val="both"/>
              <w:rPr>
                <w:rFonts w:cstheme="minorHAnsi"/>
                <w:sz w:val="22"/>
                <w:szCs w:val="22"/>
                <w:lang w:val="es-ES"/>
              </w:rPr>
            </w:pPr>
            <w:r w:rsidRPr="009A46B0">
              <w:rPr>
                <w:rFonts w:cstheme="minorHAnsi"/>
                <w:sz w:val="22"/>
                <w:szCs w:val="22"/>
                <w:lang w:val="es-ES"/>
              </w:rPr>
              <w:t>Gracias a los vasallos</w:t>
            </w:r>
          </w:p>
        </w:tc>
        <w:tc>
          <w:tcPr>
            <w:tcW w:w="1075" w:type="dxa"/>
          </w:tcPr>
          <w:p w14:paraId="6D30C35E" w14:textId="22F39B83" w:rsidR="007F41D2" w:rsidRPr="009A46B0" w:rsidRDefault="007F41D2" w:rsidP="00DA54B3">
            <w:pPr>
              <w:jc w:val="right"/>
              <w:rPr>
                <w:rFonts w:cstheme="minorHAnsi"/>
                <w:sz w:val="22"/>
                <w:szCs w:val="22"/>
                <w:lang w:val="es-ES"/>
              </w:rPr>
            </w:pPr>
            <w:r w:rsidRPr="009A46B0">
              <w:rPr>
                <w:rFonts w:cstheme="minorHAnsi"/>
                <w:sz w:val="22"/>
                <w:szCs w:val="22"/>
                <w:lang w:val="es-ES"/>
              </w:rPr>
              <w:t>2</w:t>
            </w:r>
          </w:p>
        </w:tc>
        <w:tc>
          <w:tcPr>
            <w:tcW w:w="1071" w:type="dxa"/>
          </w:tcPr>
          <w:p w14:paraId="02C3CD83" w14:textId="76A1A842" w:rsidR="007F41D2" w:rsidRPr="009A46B0" w:rsidRDefault="007F41D2" w:rsidP="00DA54B3">
            <w:pPr>
              <w:jc w:val="right"/>
              <w:rPr>
                <w:rFonts w:cstheme="minorHAnsi"/>
                <w:sz w:val="22"/>
                <w:szCs w:val="22"/>
                <w:lang w:val="es-ES"/>
              </w:rPr>
            </w:pPr>
            <w:r w:rsidRPr="009A46B0">
              <w:rPr>
                <w:rFonts w:cstheme="minorHAnsi"/>
                <w:sz w:val="22"/>
                <w:szCs w:val="22"/>
                <w:lang w:val="es-ES"/>
              </w:rPr>
              <w:t>0</w:t>
            </w:r>
          </w:p>
        </w:tc>
        <w:tc>
          <w:tcPr>
            <w:tcW w:w="919" w:type="dxa"/>
          </w:tcPr>
          <w:p w14:paraId="5CFF08F6" w14:textId="48FFE192" w:rsidR="007F41D2" w:rsidRPr="009A46B0" w:rsidRDefault="006B594E" w:rsidP="00DA54B3">
            <w:pPr>
              <w:jc w:val="right"/>
              <w:rPr>
                <w:rFonts w:cstheme="minorHAnsi"/>
                <w:sz w:val="22"/>
                <w:szCs w:val="22"/>
                <w:lang w:val="es-ES"/>
              </w:rPr>
            </w:pPr>
            <w:r w:rsidRPr="009A46B0">
              <w:rPr>
                <w:rFonts w:cstheme="minorHAnsi"/>
                <w:sz w:val="22"/>
                <w:szCs w:val="22"/>
                <w:lang w:val="es-ES"/>
              </w:rPr>
              <w:t>1</w:t>
            </w:r>
          </w:p>
        </w:tc>
        <w:tc>
          <w:tcPr>
            <w:tcW w:w="1017" w:type="dxa"/>
          </w:tcPr>
          <w:p w14:paraId="2CAFBE7B" w14:textId="293B24C9" w:rsidR="007F41D2" w:rsidRPr="009A46B0" w:rsidRDefault="007F41D2" w:rsidP="00DA54B3">
            <w:pPr>
              <w:jc w:val="right"/>
              <w:rPr>
                <w:rFonts w:cstheme="minorHAnsi"/>
                <w:sz w:val="22"/>
                <w:szCs w:val="22"/>
                <w:lang w:val="es-ES"/>
              </w:rPr>
            </w:pPr>
            <w:r w:rsidRPr="009A46B0">
              <w:rPr>
                <w:rFonts w:cstheme="minorHAnsi"/>
                <w:sz w:val="22"/>
                <w:szCs w:val="22"/>
                <w:lang w:val="es-ES"/>
              </w:rPr>
              <w:t>0</w:t>
            </w:r>
          </w:p>
        </w:tc>
        <w:tc>
          <w:tcPr>
            <w:tcW w:w="1018" w:type="dxa"/>
          </w:tcPr>
          <w:p w14:paraId="6D2B4EBF" w14:textId="738C96F3" w:rsidR="007F41D2" w:rsidRPr="009A46B0" w:rsidRDefault="00C821D3" w:rsidP="00DA54B3">
            <w:pPr>
              <w:jc w:val="right"/>
              <w:rPr>
                <w:rFonts w:cstheme="minorHAnsi"/>
                <w:sz w:val="22"/>
                <w:szCs w:val="22"/>
                <w:lang w:val="es-ES"/>
              </w:rPr>
            </w:pPr>
            <w:r w:rsidRPr="009A46B0">
              <w:rPr>
                <w:rFonts w:cstheme="minorHAnsi"/>
                <w:sz w:val="22"/>
                <w:szCs w:val="22"/>
                <w:lang w:val="es-ES"/>
              </w:rPr>
              <w:t>3</w:t>
            </w:r>
          </w:p>
        </w:tc>
      </w:tr>
      <w:tr w:rsidR="007F41D2" w:rsidRPr="00A73FB8" w14:paraId="657BFE9B" w14:textId="77777777" w:rsidTr="007F41D2">
        <w:tc>
          <w:tcPr>
            <w:tcW w:w="3388" w:type="dxa"/>
          </w:tcPr>
          <w:p w14:paraId="55B6B75D" w14:textId="569F14F0" w:rsidR="007F41D2" w:rsidRPr="009A46B0" w:rsidRDefault="007F41D2" w:rsidP="00F934C2">
            <w:pPr>
              <w:jc w:val="both"/>
              <w:rPr>
                <w:rFonts w:cstheme="minorHAnsi"/>
                <w:sz w:val="22"/>
                <w:szCs w:val="22"/>
                <w:lang w:val="es-ES"/>
              </w:rPr>
            </w:pPr>
            <w:r w:rsidRPr="009A46B0">
              <w:rPr>
                <w:rFonts w:cstheme="minorHAnsi"/>
                <w:sz w:val="22"/>
                <w:szCs w:val="22"/>
                <w:lang w:val="es-ES"/>
              </w:rPr>
              <w:t>Baile</w:t>
            </w:r>
          </w:p>
        </w:tc>
        <w:tc>
          <w:tcPr>
            <w:tcW w:w="1075" w:type="dxa"/>
          </w:tcPr>
          <w:p w14:paraId="5DA54752" w14:textId="2E3D0308" w:rsidR="007F41D2" w:rsidRPr="009A46B0" w:rsidRDefault="007F41D2" w:rsidP="00DA54B3">
            <w:pPr>
              <w:jc w:val="right"/>
              <w:rPr>
                <w:rFonts w:cstheme="minorHAnsi"/>
                <w:sz w:val="22"/>
                <w:szCs w:val="22"/>
                <w:lang w:val="es-ES"/>
              </w:rPr>
            </w:pPr>
            <w:r w:rsidRPr="009A46B0">
              <w:rPr>
                <w:rFonts w:cstheme="minorHAnsi"/>
                <w:sz w:val="22"/>
                <w:szCs w:val="22"/>
                <w:lang w:val="es-ES"/>
              </w:rPr>
              <w:t>0</w:t>
            </w:r>
          </w:p>
        </w:tc>
        <w:tc>
          <w:tcPr>
            <w:tcW w:w="1071" w:type="dxa"/>
          </w:tcPr>
          <w:p w14:paraId="28ADFB25" w14:textId="75AA0805" w:rsidR="007F41D2" w:rsidRPr="009A46B0" w:rsidRDefault="007F41D2" w:rsidP="00DA54B3">
            <w:pPr>
              <w:jc w:val="right"/>
              <w:rPr>
                <w:rFonts w:cstheme="minorHAnsi"/>
                <w:sz w:val="22"/>
                <w:szCs w:val="22"/>
                <w:lang w:val="es-ES"/>
              </w:rPr>
            </w:pPr>
            <w:r w:rsidRPr="009A46B0">
              <w:rPr>
                <w:rFonts w:cstheme="minorHAnsi"/>
                <w:sz w:val="22"/>
                <w:szCs w:val="22"/>
                <w:lang w:val="es-ES"/>
              </w:rPr>
              <w:t>4</w:t>
            </w:r>
          </w:p>
        </w:tc>
        <w:tc>
          <w:tcPr>
            <w:tcW w:w="919" w:type="dxa"/>
          </w:tcPr>
          <w:p w14:paraId="246A8F4C" w14:textId="4C33A657" w:rsidR="007F41D2" w:rsidRPr="009A46B0" w:rsidRDefault="00C821D3" w:rsidP="00DA54B3">
            <w:pPr>
              <w:jc w:val="right"/>
              <w:rPr>
                <w:rFonts w:cstheme="minorHAnsi"/>
                <w:sz w:val="22"/>
                <w:szCs w:val="22"/>
                <w:lang w:val="es-ES"/>
              </w:rPr>
            </w:pPr>
            <w:r w:rsidRPr="009A46B0">
              <w:rPr>
                <w:rFonts w:cstheme="minorHAnsi"/>
                <w:sz w:val="22"/>
                <w:szCs w:val="22"/>
                <w:lang w:val="es-ES"/>
              </w:rPr>
              <w:t>1</w:t>
            </w:r>
          </w:p>
        </w:tc>
        <w:tc>
          <w:tcPr>
            <w:tcW w:w="1017" w:type="dxa"/>
          </w:tcPr>
          <w:p w14:paraId="35887290" w14:textId="3F07AC52" w:rsidR="007F41D2" w:rsidRPr="009A46B0" w:rsidRDefault="007F41D2" w:rsidP="00DA54B3">
            <w:pPr>
              <w:jc w:val="right"/>
              <w:rPr>
                <w:rFonts w:cstheme="minorHAnsi"/>
                <w:sz w:val="22"/>
                <w:szCs w:val="22"/>
                <w:lang w:val="es-ES"/>
              </w:rPr>
            </w:pPr>
            <w:r w:rsidRPr="009A46B0">
              <w:rPr>
                <w:rFonts w:cstheme="minorHAnsi"/>
                <w:sz w:val="22"/>
                <w:szCs w:val="22"/>
                <w:lang w:val="es-ES"/>
              </w:rPr>
              <w:t>2</w:t>
            </w:r>
          </w:p>
        </w:tc>
        <w:tc>
          <w:tcPr>
            <w:tcW w:w="1018" w:type="dxa"/>
          </w:tcPr>
          <w:p w14:paraId="4E9FDA06" w14:textId="3D95C389" w:rsidR="007F41D2" w:rsidRPr="009A46B0" w:rsidRDefault="00C821D3" w:rsidP="00DA54B3">
            <w:pPr>
              <w:jc w:val="right"/>
              <w:rPr>
                <w:rFonts w:cstheme="minorHAnsi"/>
                <w:sz w:val="22"/>
                <w:szCs w:val="22"/>
                <w:lang w:val="es-ES"/>
              </w:rPr>
            </w:pPr>
            <w:r w:rsidRPr="009A46B0">
              <w:rPr>
                <w:rFonts w:cstheme="minorHAnsi"/>
                <w:sz w:val="22"/>
                <w:szCs w:val="22"/>
                <w:lang w:val="es-ES"/>
              </w:rPr>
              <w:t>7</w:t>
            </w:r>
          </w:p>
        </w:tc>
      </w:tr>
      <w:tr w:rsidR="007F41D2" w:rsidRPr="00A73FB8" w14:paraId="47C8D4D5" w14:textId="77777777" w:rsidTr="007F41D2">
        <w:tc>
          <w:tcPr>
            <w:tcW w:w="3388" w:type="dxa"/>
          </w:tcPr>
          <w:p w14:paraId="60E365C3" w14:textId="09254F7B" w:rsidR="007F41D2" w:rsidRPr="009A46B0" w:rsidRDefault="007F41D2" w:rsidP="00F934C2">
            <w:pPr>
              <w:jc w:val="both"/>
              <w:rPr>
                <w:rFonts w:cstheme="minorHAnsi"/>
                <w:sz w:val="22"/>
                <w:szCs w:val="22"/>
                <w:lang w:val="es-ES"/>
              </w:rPr>
            </w:pPr>
            <w:r w:rsidRPr="009A46B0">
              <w:rPr>
                <w:rFonts w:cstheme="minorHAnsi"/>
                <w:sz w:val="22"/>
                <w:szCs w:val="22"/>
                <w:lang w:val="es-ES"/>
              </w:rPr>
              <w:t>Regimiento de la universidad</w:t>
            </w:r>
          </w:p>
        </w:tc>
        <w:tc>
          <w:tcPr>
            <w:tcW w:w="1075" w:type="dxa"/>
          </w:tcPr>
          <w:p w14:paraId="0EC3C16F" w14:textId="348E3B4F" w:rsidR="007F41D2" w:rsidRPr="009A46B0" w:rsidRDefault="007F41D2" w:rsidP="00DA54B3">
            <w:pPr>
              <w:jc w:val="right"/>
              <w:rPr>
                <w:rFonts w:cstheme="minorHAnsi"/>
                <w:sz w:val="22"/>
                <w:szCs w:val="22"/>
                <w:lang w:val="es-ES"/>
              </w:rPr>
            </w:pPr>
            <w:r w:rsidRPr="009A46B0">
              <w:rPr>
                <w:rFonts w:cstheme="minorHAnsi"/>
                <w:sz w:val="22"/>
                <w:szCs w:val="22"/>
                <w:lang w:val="es-ES"/>
              </w:rPr>
              <w:t>0</w:t>
            </w:r>
          </w:p>
        </w:tc>
        <w:tc>
          <w:tcPr>
            <w:tcW w:w="1071" w:type="dxa"/>
          </w:tcPr>
          <w:p w14:paraId="06E07FC4" w14:textId="4F86101A" w:rsidR="007F41D2" w:rsidRPr="009A46B0" w:rsidRDefault="007F41D2" w:rsidP="00DA54B3">
            <w:pPr>
              <w:jc w:val="right"/>
              <w:rPr>
                <w:rFonts w:cstheme="minorHAnsi"/>
                <w:sz w:val="22"/>
                <w:szCs w:val="22"/>
                <w:lang w:val="es-ES"/>
              </w:rPr>
            </w:pPr>
            <w:r w:rsidRPr="009A46B0">
              <w:rPr>
                <w:rFonts w:cstheme="minorHAnsi"/>
                <w:sz w:val="22"/>
                <w:szCs w:val="22"/>
                <w:lang w:val="es-ES"/>
              </w:rPr>
              <w:t>5</w:t>
            </w:r>
          </w:p>
        </w:tc>
        <w:tc>
          <w:tcPr>
            <w:tcW w:w="919" w:type="dxa"/>
          </w:tcPr>
          <w:p w14:paraId="7B8E931E" w14:textId="748136D6" w:rsidR="007F41D2" w:rsidRPr="009A46B0" w:rsidRDefault="00C821D3" w:rsidP="00DA54B3">
            <w:pPr>
              <w:jc w:val="right"/>
              <w:rPr>
                <w:rFonts w:cstheme="minorHAnsi"/>
                <w:sz w:val="22"/>
                <w:szCs w:val="22"/>
                <w:lang w:val="es-ES"/>
              </w:rPr>
            </w:pPr>
            <w:r w:rsidRPr="009A46B0">
              <w:rPr>
                <w:rFonts w:cstheme="minorHAnsi"/>
                <w:sz w:val="22"/>
                <w:szCs w:val="22"/>
                <w:lang w:val="es-ES"/>
              </w:rPr>
              <w:t>0</w:t>
            </w:r>
          </w:p>
        </w:tc>
        <w:tc>
          <w:tcPr>
            <w:tcW w:w="1017" w:type="dxa"/>
          </w:tcPr>
          <w:p w14:paraId="6D923DC5" w14:textId="2708115B" w:rsidR="007F41D2" w:rsidRPr="009A46B0" w:rsidRDefault="007F41D2" w:rsidP="00DA54B3">
            <w:pPr>
              <w:jc w:val="right"/>
              <w:rPr>
                <w:rFonts w:cstheme="minorHAnsi"/>
                <w:sz w:val="22"/>
                <w:szCs w:val="22"/>
                <w:lang w:val="es-ES"/>
              </w:rPr>
            </w:pPr>
            <w:r w:rsidRPr="009A46B0">
              <w:rPr>
                <w:rFonts w:cstheme="minorHAnsi"/>
                <w:sz w:val="22"/>
                <w:szCs w:val="22"/>
                <w:lang w:val="es-ES"/>
              </w:rPr>
              <w:t>1</w:t>
            </w:r>
          </w:p>
        </w:tc>
        <w:tc>
          <w:tcPr>
            <w:tcW w:w="1018" w:type="dxa"/>
          </w:tcPr>
          <w:p w14:paraId="1E5897EB" w14:textId="48B8FCC0" w:rsidR="007F41D2" w:rsidRPr="009A46B0" w:rsidRDefault="007F41D2" w:rsidP="00DA54B3">
            <w:pPr>
              <w:jc w:val="right"/>
              <w:rPr>
                <w:rFonts w:cstheme="minorHAnsi"/>
                <w:sz w:val="22"/>
                <w:szCs w:val="22"/>
                <w:lang w:val="es-ES"/>
              </w:rPr>
            </w:pPr>
            <w:r w:rsidRPr="009A46B0">
              <w:rPr>
                <w:rFonts w:cstheme="minorHAnsi"/>
                <w:sz w:val="22"/>
                <w:szCs w:val="22"/>
                <w:lang w:val="es-ES"/>
              </w:rPr>
              <w:t>6</w:t>
            </w:r>
          </w:p>
        </w:tc>
      </w:tr>
      <w:tr w:rsidR="007F41D2" w:rsidRPr="00A73FB8" w14:paraId="1EB4836D" w14:textId="77777777" w:rsidTr="007F41D2">
        <w:tc>
          <w:tcPr>
            <w:tcW w:w="3388" w:type="dxa"/>
          </w:tcPr>
          <w:p w14:paraId="7E99CDA3" w14:textId="05EFE170" w:rsidR="007F41D2" w:rsidRPr="009A46B0" w:rsidRDefault="007F41D2" w:rsidP="00F934C2">
            <w:pPr>
              <w:jc w:val="both"/>
              <w:rPr>
                <w:rFonts w:cstheme="minorHAnsi"/>
                <w:sz w:val="22"/>
                <w:szCs w:val="22"/>
                <w:lang w:val="es-ES"/>
              </w:rPr>
            </w:pPr>
            <w:r w:rsidRPr="009A46B0">
              <w:rPr>
                <w:rFonts w:cstheme="minorHAnsi"/>
                <w:sz w:val="22"/>
                <w:szCs w:val="22"/>
                <w:lang w:val="es-ES"/>
              </w:rPr>
              <w:t>Finanzas de la universidad</w:t>
            </w:r>
          </w:p>
        </w:tc>
        <w:tc>
          <w:tcPr>
            <w:tcW w:w="1075" w:type="dxa"/>
          </w:tcPr>
          <w:p w14:paraId="6D72D362" w14:textId="7BC51F86" w:rsidR="007F41D2" w:rsidRPr="009A46B0" w:rsidRDefault="007F41D2" w:rsidP="00DA54B3">
            <w:pPr>
              <w:jc w:val="right"/>
              <w:rPr>
                <w:rFonts w:cstheme="minorHAnsi"/>
                <w:sz w:val="22"/>
                <w:szCs w:val="22"/>
                <w:lang w:val="es-ES"/>
              </w:rPr>
            </w:pPr>
            <w:r w:rsidRPr="009A46B0">
              <w:rPr>
                <w:rFonts w:cstheme="minorHAnsi"/>
                <w:sz w:val="22"/>
                <w:szCs w:val="22"/>
                <w:lang w:val="es-ES"/>
              </w:rPr>
              <w:t>1</w:t>
            </w:r>
          </w:p>
        </w:tc>
        <w:tc>
          <w:tcPr>
            <w:tcW w:w="1071" w:type="dxa"/>
          </w:tcPr>
          <w:p w14:paraId="69244977" w14:textId="54574659" w:rsidR="007F41D2" w:rsidRPr="009A46B0" w:rsidRDefault="007F41D2" w:rsidP="00DA54B3">
            <w:pPr>
              <w:jc w:val="right"/>
              <w:rPr>
                <w:rFonts w:cstheme="minorHAnsi"/>
                <w:sz w:val="22"/>
                <w:szCs w:val="22"/>
                <w:lang w:val="es-ES"/>
              </w:rPr>
            </w:pPr>
            <w:r w:rsidRPr="009A46B0">
              <w:rPr>
                <w:rFonts w:cstheme="minorHAnsi"/>
                <w:sz w:val="22"/>
                <w:szCs w:val="22"/>
                <w:lang w:val="es-ES"/>
              </w:rPr>
              <w:t>0</w:t>
            </w:r>
          </w:p>
        </w:tc>
        <w:tc>
          <w:tcPr>
            <w:tcW w:w="919" w:type="dxa"/>
          </w:tcPr>
          <w:p w14:paraId="794301D8" w14:textId="1C21AAC7" w:rsidR="007F41D2" w:rsidRPr="009A46B0" w:rsidRDefault="00C821D3" w:rsidP="00DA54B3">
            <w:pPr>
              <w:jc w:val="right"/>
              <w:rPr>
                <w:rFonts w:cstheme="minorHAnsi"/>
                <w:sz w:val="22"/>
                <w:szCs w:val="22"/>
                <w:lang w:val="es-ES"/>
              </w:rPr>
            </w:pPr>
            <w:r w:rsidRPr="009A46B0">
              <w:rPr>
                <w:rFonts w:cstheme="minorHAnsi"/>
                <w:sz w:val="22"/>
                <w:szCs w:val="22"/>
                <w:lang w:val="es-ES"/>
              </w:rPr>
              <w:t>0</w:t>
            </w:r>
          </w:p>
        </w:tc>
        <w:tc>
          <w:tcPr>
            <w:tcW w:w="1017" w:type="dxa"/>
          </w:tcPr>
          <w:p w14:paraId="3023459B" w14:textId="27AED58B" w:rsidR="007F41D2" w:rsidRPr="009A46B0" w:rsidRDefault="007F41D2" w:rsidP="00DA54B3">
            <w:pPr>
              <w:jc w:val="right"/>
              <w:rPr>
                <w:rFonts w:cstheme="minorHAnsi"/>
                <w:sz w:val="22"/>
                <w:szCs w:val="22"/>
                <w:lang w:val="es-ES"/>
              </w:rPr>
            </w:pPr>
            <w:r w:rsidRPr="009A46B0">
              <w:rPr>
                <w:rFonts w:cstheme="minorHAnsi"/>
                <w:sz w:val="22"/>
                <w:szCs w:val="22"/>
                <w:lang w:val="es-ES"/>
              </w:rPr>
              <w:t>1</w:t>
            </w:r>
          </w:p>
        </w:tc>
        <w:tc>
          <w:tcPr>
            <w:tcW w:w="1018" w:type="dxa"/>
          </w:tcPr>
          <w:p w14:paraId="543209F3" w14:textId="398E7CC6" w:rsidR="007F41D2" w:rsidRPr="009A46B0" w:rsidRDefault="007F41D2" w:rsidP="00DA54B3">
            <w:pPr>
              <w:jc w:val="right"/>
              <w:rPr>
                <w:rFonts w:cstheme="minorHAnsi"/>
                <w:sz w:val="22"/>
                <w:szCs w:val="22"/>
                <w:lang w:val="es-ES"/>
              </w:rPr>
            </w:pPr>
            <w:r w:rsidRPr="009A46B0">
              <w:rPr>
                <w:rFonts w:cstheme="minorHAnsi"/>
                <w:sz w:val="22"/>
                <w:szCs w:val="22"/>
                <w:lang w:val="es-ES"/>
              </w:rPr>
              <w:t>2</w:t>
            </w:r>
          </w:p>
        </w:tc>
      </w:tr>
      <w:tr w:rsidR="007F41D2" w:rsidRPr="00A73FB8" w14:paraId="754CA04E" w14:textId="77777777" w:rsidTr="007F41D2">
        <w:tc>
          <w:tcPr>
            <w:tcW w:w="3388" w:type="dxa"/>
          </w:tcPr>
          <w:p w14:paraId="0E229F67" w14:textId="3299932C" w:rsidR="007F41D2" w:rsidRPr="009A46B0" w:rsidRDefault="007F41D2" w:rsidP="00F934C2">
            <w:pPr>
              <w:jc w:val="both"/>
              <w:rPr>
                <w:rFonts w:cstheme="minorHAnsi"/>
                <w:sz w:val="22"/>
                <w:szCs w:val="22"/>
                <w:lang w:val="es-ES"/>
              </w:rPr>
            </w:pPr>
            <w:r w:rsidRPr="009A46B0">
              <w:rPr>
                <w:rFonts w:cstheme="minorHAnsi"/>
                <w:sz w:val="22"/>
                <w:szCs w:val="22"/>
                <w:lang w:val="es-ES"/>
              </w:rPr>
              <w:t>Concesiones a la universidad</w:t>
            </w:r>
          </w:p>
        </w:tc>
        <w:tc>
          <w:tcPr>
            <w:tcW w:w="1075" w:type="dxa"/>
          </w:tcPr>
          <w:p w14:paraId="6149EBBD" w14:textId="2A559D76" w:rsidR="007F41D2" w:rsidRPr="009A46B0" w:rsidRDefault="007F41D2" w:rsidP="00DA54B3">
            <w:pPr>
              <w:jc w:val="right"/>
              <w:rPr>
                <w:rFonts w:cstheme="minorHAnsi"/>
                <w:sz w:val="22"/>
                <w:szCs w:val="22"/>
                <w:lang w:val="es-ES"/>
              </w:rPr>
            </w:pPr>
            <w:r w:rsidRPr="009A46B0">
              <w:rPr>
                <w:rFonts w:cstheme="minorHAnsi"/>
                <w:sz w:val="22"/>
                <w:szCs w:val="22"/>
                <w:lang w:val="es-ES"/>
              </w:rPr>
              <w:t>0</w:t>
            </w:r>
          </w:p>
        </w:tc>
        <w:tc>
          <w:tcPr>
            <w:tcW w:w="1071" w:type="dxa"/>
          </w:tcPr>
          <w:p w14:paraId="6BE589C6" w14:textId="31867011" w:rsidR="007F41D2" w:rsidRPr="009A46B0" w:rsidRDefault="007F41D2" w:rsidP="00DA54B3">
            <w:pPr>
              <w:jc w:val="right"/>
              <w:rPr>
                <w:rFonts w:cstheme="minorHAnsi"/>
                <w:sz w:val="22"/>
                <w:szCs w:val="22"/>
                <w:lang w:val="es-ES"/>
              </w:rPr>
            </w:pPr>
            <w:r w:rsidRPr="009A46B0">
              <w:rPr>
                <w:rFonts w:cstheme="minorHAnsi"/>
                <w:sz w:val="22"/>
                <w:szCs w:val="22"/>
                <w:lang w:val="es-ES"/>
              </w:rPr>
              <w:t>7</w:t>
            </w:r>
          </w:p>
        </w:tc>
        <w:tc>
          <w:tcPr>
            <w:tcW w:w="919" w:type="dxa"/>
          </w:tcPr>
          <w:p w14:paraId="2375A13B" w14:textId="52A151A9" w:rsidR="007F41D2" w:rsidRPr="009A46B0" w:rsidRDefault="00C821D3" w:rsidP="00DA54B3">
            <w:pPr>
              <w:jc w:val="right"/>
              <w:rPr>
                <w:rFonts w:cstheme="minorHAnsi"/>
                <w:sz w:val="22"/>
                <w:szCs w:val="22"/>
                <w:lang w:val="es-ES"/>
              </w:rPr>
            </w:pPr>
            <w:r w:rsidRPr="009A46B0">
              <w:rPr>
                <w:rFonts w:cstheme="minorHAnsi"/>
                <w:sz w:val="22"/>
                <w:szCs w:val="22"/>
                <w:lang w:val="es-ES"/>
              </w:rPr>
              <w:t>0</w:t>
            </w:r>
          </w:p>
        </w:tc>
        <w:tc>
          <w:tcPr>
            <w:tcW w:w="1017" w:type="dxa"/>
          </w:tcPr>
          <w:p w14:paraId="5FE36225" w14:textId="1AAABF32" w:rsidR="007F41D2" w:rsidRPr="009A46B0" w:rsidRDefault="007F41D2" w:rsidP="00DA54B3">
            <w:pPr>
              <w:jc w:val="right"/>
              <w:rPr>
                <w:rFonts w:cstheme="minorHAnsi"/>
                <w:sz w:val="22"/>
                <w:szCs w:val="22"/>
                <w:lang w:val="es-ES"/>
              </w:rPr>
            </w:pPr>
            <w:r w:rsidRPr="009A46B0">
              <w:rPr>
                <w:rFonts w:cstheme="minorHAnsi"/>
                <w:sz w:val="22"/>
                <w:szCs w:val="22"/>
                <w:lang w:val="es-ES"/>
              </w:rPr>
              <w:t>1</w:t>
            </w:r>
          </w:p>
        </w:tc>
        <w:tc>
          <w:tcPr>
            <w:tcW w:w="1018" w:type="dxa"/>
          </w:tcPr>
          <w:p w14:paraId="313910F7" w14:textId="679ADC14" w:rsidR="007F41D2" w:rsidRPr="009A46B0" w:rsidRDefault="007F41D2" w:rsidP="00DA54B3">
            <w:pPr>
              <w:jc w:val="right"/>
              <w:rPr>
                <w:rFonts w:cstheme="minorHAnsi"/>
                <w:sz w:val="22"/>
                <w:szCs w:val="22"/>
                <w:lang w:val="es-ES"/>
              </w:rPr>
            </w:pPr>
            <w:r w:rsidRPr="009A46B0">
              <w:rPr>
                <w:rFonts w:cstheme="minorHAnsi"/>
                <w:sz w:val="22"/>
                <w:szCs w:val="22"/>
                <w:lang w:val="es-ES"/>
              </w:rPr>
              <w:t>8</w:t>
            </w:r>
          </w:p>
        </w:tc>
      </w:tr>
      <w:tr w:rsidR="007F41D2" w:rsidRPr="00A73FB8" w14:paraId="5F789788" w14:textId="77777777" w:rsidTr="007F41D2">
        <w:tc>
          <w:tcPr>
            <w:tcW w:w="3388" w:type="dxa"/>
          </w:tcPr>
          <w:p w14:paraId="17AEC29B" w14:textId="6F41DD75" w:rsidR="007F41D2" w:rsidRPr="009A46B0" w:rsidRDefault="007F41D2" w:rsidP="00F934C2">
            <w:pPr>
              <w:jc w:val="both"/>
              <w:rPr>
                <w:rFonts w:cstheme="minorHAnsi"/>
                <w:sz w:val="22"/>
                <w:szCs w:val="22"/>
                <w:lang w:val="es-ES"/>
              </w:rPr>
            </w:pPr>
            <w:r w:rsidRPr="009A46B0">
              <w:rPr>
                <w:rFonts w:cstheme="minorHAnsi"/>
                <w:sz w:val="22"/>
                <w:szCs w:val="22"/>
                <w:lang w:val="es-ES"/>
              </w:rPr>
              <w:t>Mercado</w:t>
            </w:r>
          </w:p>
        </w:tc>
        <w:tc>
          <w:tcPr>
            <w:tcW w:w="1075" w:type="dxa"/>
          </w:tcPr>
          <w:p w14:paraId="266C67F0" w14:textId="3AF9D118" w:rsidR="007F41D2" w:rsidRPr="009A46B0" w:rsidRDefault="007F41D2" w:rsidP="00DA54B3">
            <w:pPr>
              <w:jc w:val="right"/>
              <w:rPr>
                <w:rFonts w:cstheme="minorHAnsi"/>
                <w:sz w:val="22"/>
                <w:szCs w:val="22"/>
                <w:lang w:val="es-ES"/>
              </w:rPr>
            </w:pPr>
            <w:r w:rsidRPr="009A46B0">
              <w:rPr>
                <w:rFonts w:cstheme="minorHAnsi"/>
                <w:sz w:val="22"/>
                <w:szCs w:val="22"/>
                <w:lang w:val="es-ES"/>
              </w:rPr>
              <w:t>0</w:t>
            </w:r>
          </w:p>
        </w:tc>
        <w:tc>
          <w:tcPr>
            <w:tcW w:w="1071" w:type="dxa"/>
          </w:tcPr>
          <w:p w14:paraId="27DC1B6F" w14:textId="1CD759CA" w:rsidR="007F41D2" w:rsidRPr="009A46B0" w:rsidRDefault="007F41D2" w:rsidP="00DA54B3">
            <w:pPr>
              <w:jc w:val="right"/>
              <w:rPr>
                <w:rFonts w:cstheme="minorHAnsi"/>
                <w:sz w:val="22"/>
                <w:szCs w:val="22"/>
                <w:lang w:val="es-ES"/>
              </w:rPr>
            </w:pPr>
            <w:r w:rsidRPr="009A46B0">
              <w:rPr>
                <w:rFonts w:cstheme="minorHAnsi"/>
                <w:sz w:val="22"/>
                <w:szCs w:val="22"/>
                <w:lang w:val="es-ES"/>
              </w:rPr>
              <w:t>2</w:t>
            </w:r>
          </w:p>
        </w:tc>
        <w:tc>
          <w:tcPr>
            <w:tcW w:w="919" w:type="dxa"/>
          </w:tcPr>
          <w:p w14:paraId="7474D345" w14:textId="11C6912C" w:rsidR="007F41D2" w:rsidRPr="009A46B0" w:rsidRDefault="00C821D3" w:rsidP="00DA54B3">
            <w:pPr>
              <w:jc w:val="right"/>
              <w:rPr>
                <w:rFonts w:cstheme="minorHAnsi"/>
                <w:sz w:val="22"/>
                <w:szCs w:val="22"/>
                <w:lang w:val="es-ES"/>
              </w:rPr>
            </w:pPr>
            <w:r w:rsidRPr="009A46B0">
              <w:rPr>
                <w:rFonts w:cstheme="minorHAnsi"/>
                <w:sz w:val="22"/>
                <w:szCs w:val="22"/>
                <w:lang w:val="es-ES"/>
              </w:rPr>
              <w:t>0</w:t>
            </w:r>
          </w:p>
        </w:tc>
        <w:tc>
          <w:tcPr>
            <w:tcW w:w="1017" w:type="dxa"/>
          </w:tcPr>
          <w:p w14:paraId="42154279" w14:textId="72B71385" w:rsidR="007F41D2" w:rsidRPr="009A46B0" w:rsidRDefault="007F41D2" w:rsidP="00DA54B3">
            <w:pPr>
              <w:jc w:val="right"/>
              <w:rPr>
                <w:rFonts w:cstheme="minorHAnsi"/>
                <w:sz w:val="22"/>
                <w:szCs w:val="22"/>
                <w:lang w:val="es-ES"/>
              </w:rPr>
            </w:pPr>
            <w:r w:rsidRPr="009A46B0">
              <w:rPr>
                <w:rFonts w:cstheme="minorHAnsi"/>
                <w:sz w:val="22"/>
                <w:szCs w:val="22"/>
                <w:lang w:val="es-ES"/>
              </w:rPr>
              <w:t>2</w:t>
            </w:r>
          </w:p>
        </w:tc>
        <w:tc>
          <w:tcPr>
            <w:tcW w:w="1018" w:type="dxa"/>
          </w:tcPr>
          <w:p w14:paraId="44A3EAEE" w14:textId="67FE4D91" w:rsidR="007F41D2" w:rsidRPr="009A46B0" w:rsidRDefault="007F41D2" w:rsidP="00DA54B3">
            <w:pPr>
              <w:jc w:val="right"/>
              <w:rPr>
                <w:rFonts w:cstheme="minorHAnsi"/>
                <w:sz w:val="22"/>
                <w:szCs w:val="22"/>
                <w:lang w:val="es-ES"/>
              </w:rPr>
            </w:pPr>
            <w:r w:rsidRPr="009A46B0">
              <w:rPr>
                <w:rFonts w:cstheme="minorHAnsi"/>
                <w:sz w:val="22"/>
                <w:szCs w:val="22"/>
                <w:lang w:val="es-ES"/>
              </w:rPr>
              <w:t>4</w:t>
            </w:r>
          </w:p>
        </w:tc>
      </w:tr>
      <w:tr w:rsidR="007F41D2" w:rsidRPr="00A73FB8" w14:paraId="225C594B" w14:textId="77777777" w:rsidTr="007F41D2">
        <w:tc>
          <w:tcPr>
            <w:tcW w:w="3388" w:type="dxa"/>
          </w:tcPr>
          <w:p w14:paraId="305A2BE7" w14:textId="588A31A7" w:rsidR="007F41D2" w:rsidRPr="009A46B0" w:rsidRDefault="007F41D2" w:rsidP="00F934C2">
            <w:pPr>
              <w:jc w:val="both"/>
              <w:rPr>
                <w:rFonts w:cstheme="minorHAnsi"/>
                <w:sz w:val="22"/>
                <w:szCs w:val="22"/>
                <w:lang w:val="es-ES"/>
              </w:rPr>
            </w:pPr>
            <w:r w:rsidRPr="009A46B0">
              <w:rPr>
                <w:rFonts w:cstheme="minorHAnsi"/>
                <w:sz w:val="22"/>
                <w:szCs w:val="22"/>
                <w:lang w:val="es-ES"/>
              </w:rPr>
              <w:t xml:space="preserve">Usos comunitarios </w:t>
            </w:r>
          </w:p>
        </w:tc>
        <w:tc>
          <w:tcPr>
            <w:tcW w:w="1075" w:type="dxa"/>
          </w:tcPr>
          <w:p w14:paraId="0E52FB30" w14:textId="21F2B1C8" w:rsidR="007F41D2" w:rsidRPr="009A46B0" w:rsidRDefault="007F41D2" w:rsidP="00DA54B3">
            <w:pPr>
              <w:jc w:val="right"/>
              <w:rPr>
                <w:rFonts w:cstheme="minorHAnsi"/>
                <w:sz w:val="22"/>
                <w:szCs w:val="22"/>
                <w:lang w:val="es-ES"/>
              </w:rPr>
            </w:pPr>
            <w:r w:rsidRPr="009A46B0">
              <w:rPr>
                <w:rFonts w:cstheme="minorHAnsi"/>
                <w:sz w:val="22"/>
                <w:szCs w:val="22"/>
                <w:lang w:val="es-ES"/>
              </w:rPr>
              <w:t>0</w:t>
            </w:r>
          </w:p>
        </w:tc>
        <w:tc>
          <w:tcPr>
            <w:tcW w:w="1071" w:type="dxa"/>
          </w:tcPr>
          <w:p w14:paraId="207B11BE" w14:textId="769B1407" w:rsidR="007F41D2" w:rsidRPr="009A46B0" w:rsidRDefault="007F41D2" w:rsidP="00DA54B3">
            <w:pPr>
              <w:jc w:val="right"/>
              <w:rPr>
                <w:rFonts w:cstheme="minorHAnsi"/>
                <w:sz w:val="22"/>
                <w:szCs w:val="22"/>
                <w:lang w:val="es-ES"/>
              </w:rPr>
            </w:pPr>
            <w:r w:rsidRPr="009A46B0">
              <w:rPr>
                <w:rFonts w:cstheme="minorHAnsi"/>
                <w:sz w:val="22"/>
                <w:szCs w:val="22"/>
                <w:lang w:val="es-ES"/>
              </w:rPr>
              <w:t>1</w:t>
            </w:r>
          </w:p>
        </w:tc>
        <w:tc>
          <w:tcPr>
            <w:tcW w:w="919" w:type="dxa"/>
          </w:tcPr>
          <w:p w14:paraId="0230DA88" w14:textId="09BBF11F" w:rsidR="007F41D2" w:rsidRPr="009A46B0" w:rsidRDefault="00C821D3" w:rsidP="00DA54B3">
            <w:pPr>
              <w:jc w:val="right"/>
              <w:rPr>
                <w:rFonts w:cstheme="minorHAnsi"/>
                <w:sz w:val="22"/>
                <w:szCs w:val="22"/>
                <w:lang w:val="es-ES"/>
              </w:rPr>
            </w:pPr>
            <w:r w:rsidRPr="009A46B0">
              <w:rPr>
                <w:rFonts w:cstheme="minorHAnsi"/>
                <w:sz w:val="22"/>
                <w:szCs w:val="22"/>
                <w:lang w:val="es-ES"/>
              </w:rPr>
              <w:t>0</w:t>
            </w:r>
          </w:p>
        </w:tc>
        <w:tc>
          <w:tcPr>
            <w:tcW w:w="1017" w:type="dxa"/>
          </w:tcPr>
          <w:p w14:paraId="2C646D6E" w14:textId="40D9E4F1" w:rsidR="007F41D2" w:rsidRPr="009A46B0" w:rsidRDefault="007F41D2" w:rsidP="00DA54B3">
            <w:pPr>
              <w:jc w:val="right"/>
              <w:rPr>
                <w:rFonts w:cstheme="minorHAnsi"/>
                <w:sz w:val="22"/>
                <w:szCs w:val="22"/>
                <w:lang w:val="es-ES"/>
              </w:rPr>
            </w:pPr>
            <w:r w:rsidRPr="009A46B0">
              <w:rPr>
                <w:rFonts w:cstheme="minorHAnsi"/>
                <w:sz w:val="22"/>
                <w:szCs w:val="22"/>
                <w:lang w:val="es-ES"/>
              </w:rPr>
              <w:t>0</w:t>
            </w:r>
          </w:p>
        </w:tc>
        <w:tc>
          <w:tcPr>
            <w:tcW w:w="1018" w:type="dxa"/>
          </w:tcPr>
          <w:p w14:paraId="23C6F2C6" w14:textId="0E8CC165" w:rsidR="007F41D2" w:rsidRPr="009A46B0" w:rsidRDefault="007F41D2" w:rsidP="00DA54B3">
            <w:pPr>
              <w:jc w:val="right"/>
              <w:rPr>
                <w:rFonts w:cstheme="minorHAnsi"/>
                <w:sz w:val="22"/>
                <w:szCs w:val="22"/>
                <w:lang w:val="es-ES"/>
              </w:rPr>
            </w:pPr>
            <w:r w:rsidRPr="009A46B0">
              <w:rPr>
                <w:rFonts w:cstheme="minorHAnsi"/>
                <w:sz w:val="22"/>
                <w:szCs w:val="22"/>
                <w:lang w:val="es-ES"/>
              </w:rPr>
              <w:t>1</w:t>
            </w:r>
          </w:p>
        </w:tc>
      </w:tr>
      <w:tr w:rsidR="007F41D2" w:rsidRPr="00A73FB8" w14:paraId="72B1D44B" w14:textId="77777777" w:rsidTr="007F41D2">
        <w:tc>
          <w:tcPr>
            <w:tcW w:w="3388" w:type="dxa"/>
          </w:tcPr>
          <w:p w14:paraId="4BDA5109" w14:textId="7366E6D8" w:rsidR="007F41D2" w:rsidRPr="009A46B0" w:rsidRDefault="007F41D2" w:rsidP="00F934C2">
            <w:pPr>
              <w:jc w:val="both"/>
              <w:rPr>
                <w:rFonts w:cstheme="minorHAnsi"/>
                <w:sz w:val="22"/>
                <w:szCs w:val="22"/>
                <w:lang w:val="es-ES"/>
              </w:rPr>
            </w:pPr>
            <w:r w:rsidRPr="009A46B0">
              <w:rPr>
                <w:rFonts w:cstheme="minorHAnsi"/>
                <w:sz w:val="22"/>
                <w:szCs w:val="22"/>
                <w:lang w:val="es-ES"/>
              </w:rPr>
              <w:t>Otros</w:t>
            </w:r>
          </w:p>
        </w:tc>
        <w:tc>
          <w:tcPr>
            <w:tcW w:w="1075" w:type="dxa"/>
          </w:tcPr>
          <w:p w14:paraId="1163A85B" w14:textId="48E401EE" w:rsidR="007F41D2" w:rsidRPr="009A46B0" w:rsidRDefault="007F41D2" w:rsidP="00DA54B3">
            <w:pPr>
              <w:jc w:val="right"/>
              <w:rPr>
                <w:rFonts w:cstheme="minorHAnsi"/>
                <w:sz w:val="22"/>
                <w:szCs w:val="22"/>
                <w:lang w:val="es-ES"/>
              </w:rPr>
            </w:pPr>
            <w:r w:rsidRPr="009A46B0">
              <w:rPr>
                <w:rFonts w:cstheme="minorHAnsi"/>
                <w:sz w:val="22"/>
                <w:szCs w:val="22"/>
                <w:lang w:val="es-ES"/>
              </w:rPr>
              <w:t>0</w:t>
            </w:r>
          </w:p>
        </w:tc>
        <w:tc>
          <w:tcPr>
            <w:tcW w:w="1071" w:type="dxa"/>
          </w:tcPr>
          <w:p w14:paraId="373E559E" w14:textId="6E2AD0D0" w:rsidR="007F41D2" w:rsidRPr="009A46B0" w:rsidRDefault="007F41D2" w:rsidP="00DA54B3">
            <w:pPr>
              <w:jc w:val="right"/>
              <w:rPr>
                <w:rFonts w:cstheme="minorHAnsi"/>
                <w:sz w:val="22"/>
                <w:szCs w:val="22"/>
                <w:lang w:val="es-ES"/>
              </w:rPr>
            </w:pPr>
            <w:r w:rsidRPr="009A46B0">
              <w:rPr>
                <w:rFonts w:cstheme="minorHAnsi"/>
                <w:sz w:val="22"/>
                <w:szCs w:val="22"/>
                <w:lang w:val="es-ES"/>
              </w:rPr>
              <w:t>2</w:t>
            </w:r>
          </w:p>
        </w:tc>
        <w:tc>
          <w:tcPr>
            <w:tcW w:w="919" w:type="dxa"/>
          </w:tcPr>
          <w:p w14:paraId="4B78A04E" w14:textId="0A1DE537" w:rsidR="007F41D2" w:rsidRPr="009A46B0" w:rsidRDefault="00C821D3" w:rsidP="00DA54B3">
            <w:pPr>
              <w:jc w:val="right"/>
              <w:rPr>
                <w:rFonts w:cstheme="minorHAnsi"/>
                <w:sz w:val="22"/>
                <w:szCs w:val="22"/>
                <w:lang w:val="es-ES"/>
              </w:rPr>
            </w:pPr>
            <w:r w:rsidRPr="009A46B0">
              <w:rPr>
                <w:rFonts w:cstheme="minorHAnsi"/>
                <w:sz w:val="22"/>
                <w:szCs w:val="22"/>
                <w:lang w:val="es-ES"/>
              </w:rPr>
              <w:t>1</w:t>
            </w:r>
          </w:p>
        </w:tc>
        <w:tc>
          <w:tcPr>
            <w:tcW w:w="1017" w:type="dxa"/>
          </w:tcPr>
          <w:p w14:paraId="6D676ED4" w14:textId="273C32E1" w:rsidR="007F41D2" w:rsidRPr="009A46B0" w:rsidRDefault="007F41D2" w:rsidP="00DA54B3">
            <w:pPr>
              <w:jc w:val="right"/>
              <w:rPr>
                <w:rFonts w:cstheme="minorHAnsi"/>
                <w:sz w:val="22"/>
                <w:szCs w:val="22"/>
                <w:lang w:val="es-ES"/>
              </w:rPr>
            </w:pPr>
            <w:r w:rsidRPr="009A46B0">
              <w:rPr>
                <w:rFonts w:cstheme="minorHAnsi"/>
                <w:sz w:val="22"/>
                <w:szCs w:val="22"/>
                <w:lang w:val="es-ES"/>
              </w:rPr>
              <w:t>2</w:t>
            </w:r>
          </w:p>
        </w:tc>
        <w:tc>
          <w:tcPr>
            <w:tcW w:w="1018" w:type="dxa"/>
          </w:tcPr>
          <w:p w14:paraId="3413B274" w14:textId="52181747" w:rsidR="007F41D2" w:rsidRPr="009A46B0" w:rsidRDefault="00C821D3" w:rsidP="00DA54B3">
            <w:pPr>
              <w:jc w:val="right"/>
              <w:rPr>
                <w:rFonts w:cstheme="minorHAnsi"/>
                <w:sz w:val="22"/>
                <w:szCs w:val="22"/>
                <w:lang w:val="es-ES"/>
              </w:rPr>
            </w:pPr>
            <w:r w:rsidRPr="009A46B0">
              <w:rPr>
                <w:rFonts w:cstheme="minorHAnsi"/>
                <w:sz w:val="22"/>
                <w:szCs w:val="22"/>
                <w:lang w:val="es-ES"/>
              </w:rPr>
              <w:t>5</w:t>
            </w:r>
          </w:p>
        </w:tc>
      </w:tr>
      <w:tr w:rsidR="007F41D2" w:rsidRPr="00A73FB8" w14:paraId="58F5520F" w14:textId="77777777" w:rsidTr="007F41D2">
        <w:tc>
          <w:tcPr>
            <w:tcW w:w="3388" w:type="dxa"/>
          </w:tcPr>
          <w:p w14:paraId="597F25C7" w14:textId="589CFC71" w:rsidR="007F41D2" w:rsidRPr="009A46B0" w:rsidRDefault="007F41D2" w:rsidP="00F934C2">
            <w:pPr>
              <w:jc w:val="both"/>
              <w:rPr>
                <w:rFonts w:cstheme="minorHAnsi"/>
                <w:sz w:val="22"/>
                <w:szCs w:val="22"/>
                <w:lang w:val="es-ES"/>
              </w:rPr>
            </w:pPr>
            <w:r w:rsidRPr="009A46B0">
              <w:rPr>
                <w:rFonts w:cstheme="minorHAnsi"/>
                <w:sz w:val="22"/>
                <w:szCs w:val="22"/>
                <w:lang w:val="es-ES"/>
              </w:rPr>
              <w:t>Total</w:t>
            </w:r>
          </w:p>
        </w:tc>
        <w:tc>
          <w:tcPr>
            <w:tcW w:w="1075" w:type="dxa"/>
          </w:tcPr>
          <w:p w14:paraId="7DD9233C" w14:textId="0472D80A" w:rsidR="007F41D2" w:rsidRPr="009A46B0" w:rsidRDefault="007F41D2" w:rsidP="00DA54B3">
            <w:pPr>
              <w:jc w:val="right"/>
              <w:rPr>
                <w:rFonts w:cstheme="minorHAnsi"/>
                <w:sz w:val="22"/>
                <w:szCs w:val="22"/>
                <w:lang w:val="es-ES"/>
              </w:rPr>
            </w:pPr>
            <w:r w:rsidRPr="009A46B0">
              <w:rPr>
                <w:rFonts w:cstheme="minorHAnsi"/>
                <w:sz w:val="22"/>
                <w:szCs w:val="22"/>
                <w:lang w:val="es-ES"/>
              </w:rPr>
              <w:t>14</w:t>
            </w:r>
          </w:p>
        </w:tc>
        <w:tc>
          <w:tcPr>
            <w:tcW w:w="1071" w:type="dxa"/>
          </w:tcPr>
          <w:p w14:paraId="0E29B886" w14:textId="78D13577" w:rsidR="007F41D2" w:rsidRPr="009A46B0" w:rsidRDefault="007F41D2" w:rsidP="00DA54B3">
            <w:pPr>
              <w:jc w:val="right"/>
              <w:rPr>
                <w:rFonts w:cstheme="minorHAnsi"/>
                <w:sz w:val="22"/>
                <w:szCs w:val="22"/>
                <w:lang w:val="es-ES"/>
              </w:rPr>
            </w:pPr>
            <w:r w:rsidRPr="009A46B0">
              <w:rPr>
                <w:rFonts w:cstheme="minorHAnsi"/>
                <w:sz w:val="22"/>
                <w:szCs w:val="22"/>
                <w:lang w:val="es-ES"/>
              </w:rPr>
              <w:t>43</w:t>
            </w:r>
          </w:p>
        </w:tc>
        <w:tc>
          <w:tcPr>
            <w:tcW w:w="919" w:type="dxa"/>
          </w:tcPr>
          <w:p w14:paraId="48DC002C" w14:textId="6B494A31" w:rsidR="007F41D2" w:rsidRPr="009A46B0" w:rsidRDefault="007F41D2" w:rsidP="00DA54B3">
            <w:pPr>
              <w:jc w:val="right"/>
              <w:rPr>
                <w:rFonts w:cstheme="minorHAnsi"/>
                <w:sz w:val="22"/>
                <w:szCs w:val="22"/>
                <w:lang w:val="es-ES"/>
              </w:rPr>
            </w:pPr>
            <w:r w:rsidRPr="009A46B0">
              <w:rPr>
                <w:rFonts w:cstheme="minorHAnsi"/>
                <w:sz w:val="22"/>
                <w:szCs w:val="22"/>
                <w:lang w:val="es-ES"/>
              </w:rPr>
              <w:t>16</w:t>
            </w:r>
          </w:p>
        </w:tc>
        <w:tc>
          <w:tcPr>
            <w:tcW w:w="1017" w:type="dxa"/>
          </w:tcPr>
          <w:p w14:paraId="7198ACBE" w14:textId="6DAAB483" w:rsidR="007F41D2" w:rsidRPr="009A46B0" w:rsidRDefault="007F41D2" w:rsidP="00DA54B3">
            <w:pPr>
              <w:jc w:val="right"/>
              <w:rPr>
                <w:rFonts w:cstheme="minorHAnsi"/>
                <w:sz w:val="22"/>
                <w:szCs w:val="22"/>
                <w:lang w:val="es-ES"/>
              </w:rPr>
            </w:pPr>
            <w:r w:rsidRPr="009A46B0">
              <w:rPr>
                <w:rFonts w:cstheme="minorHAnsi"/>
                <w:sz w:val="22"/>
                <w:szCs w:val="22"/>
                <w:lang w:val="es-ES"/>
              </w:rPr>
              <w:t>29</w:t>
            </w:r>
          </w:p>
        </w:tc>
        <w:tc>
          <w:tcPr>
            <w:tcW w:w="1018" w:type="dxa"/>
          </w:tcPr>
          <w:p w14:paraId="0927DA7B" w14:textId="705E0B13" w:rsidR="007F41D2" w:rsidRPr="009A46B0" w:rsidRDefault="007F41D2" w:rsidP="00DA54B3">
            <w:pPr>
              <w:jc w:val="right"/>
              <w:rPr>
                <w:rFonts w:cstheme="minorHAnsi"/>
                <w:sz w:val="22"/>
                <w:szCs w:val="22"/>
                <w:lang w:val="es-ES"/>
              </w:rPr>
            </w:pPr>
            <w:r w:rsidRPr="009A46B0">
              <w:rPr>
                <w:rFonts w:cstheme="minorHAnsi"/>
                <w:sz w:val="22"/>
                <w:szCs w:val="22"/>
                <w:lang w:val="es-ES"/>
              </w:rPr>
              <w:t>102</w:t>
            </w:r>
          </w:p>
        </w:tc>
      </w:tr>
    </w:tbl>
    <w:p w14:paraId="2F186538" w14:textId="77777777" w:rsidR="00824078" w:rsidRPr="00A73FB8" w:rsidRDefault="00824078" w:rsidP="00F934C2">
      <w:pPr>
        <w:jc w:val="both"/>
        <w:rPr>
          <w:rFonts w:cstheme="minorHAnsi"/>
          <w:lang w:val="es-ES"/>
        </w:rPr>
      </w:pPr>
    </w:p>
    <w:p w14:paraId="6BDDE79D" w14:textId="19D6577E" w:rsidR="00824078" w:rsidRPr="00A73FB8" w:rsidRDefault="00C821D3" w:rsidP="00F934C2">
      <w:pPr>
        <w:jc w:val="both"/>
        <w:rPr>
          <w:rFonts w:cstheme="minorHAnsi"/>
          <w:lang w:val="es-ES"/>
        </w:rPr>
      </w:pPr>
      <w:r w:rsidRPr="005E002A">
        <w:rPr>
          <w:rFonts w:cstheme="minorHAnsi"/>
          <w:sz w:val="20"/>
          <w:szCs w:val="20"/>
          <w:lang w:val="es-ES"/>
        </w:rPr>
        <w:t xml:space="preserve">Fuente. </w:t>
      </w:r>
      <w:r w:rsidR="00474F0B">
        <w:rPr>
          <w:rFonts w:cstheme="minorHAnsi"/>
          <w:sz w:val="20"/>
          <w:szCs w:val="20"/>
        </w:rPr>
        <w:t>AHH</w:t>
      </w:r>
      <w:r w:rsidRPr="005E002A">
        <w:rPr>
          <w:rFonts w:cstheme="minorHAnsi"/>
          <w:sz w:val="20"/>
          <w:szCs w:val="20"/>
        </w:rPr>
        <w:t xml:space="preserve">. </w:t>
      </w:r>
      <w:r w:rsidR="00474F0B">
        <w:rPr>
          <w:rFonts w:cstheme="minorHAnsi"/>
          <w:sz w:val="20"/>
          <w:szCs w:val="20"/>
        </w:rPr>
        <w:t>ADM</w:t>
      </w:r>
      <w:r w:rsidRPr="005E002A">
        <w:rPr>
          <w:rFonts w:cstheme="minorHAnsi"/>
          <w:sz w:val="20"/>
          <w:szCs w:val="20"/>
        </w:rPr>
        <w:t>: 798, 980, 982</w:t>
      </w:r>
      <w:r w:rsidRPr="00A73FB8">
        <w:rPr>
          <w:rFonts w:cstheme="minorHAnsi"/>
        </w:rPr>
        <w:t>.</w:t>
      </w:r>
    </w:p>
    <w:p w14:paraId="28FB5F39" w14:textId="77777777" w:rsidR="00D80DF8" w:rsidRPr="00A73FB8" w:rsidRDefault="00D80DF8" w:rsidP="00F934C2">
      <w:pPr>
        <w:jc w:val="both"/>
        <w:rPr>
          <w:rFonts w:cstheme="minorHAnsi"/>
          <w:lang w:val="es-ES"/>
        </w:rPr>
      </w:pPr>
    </w:p>
    <w:p w14:paraId="6C1B55D9" w14:textId="28065E44" w:rsidR="00824078" w:rsidRPr="00A73FB8" w:rsidRDefault="009D4DEE" w:rsidP="00806DDD">
      <w:pPr>
        <w:spacing w:before="120"/>
        <w:jc w:val="both"/>
        <w:rPr>
          <w:rFonts w:cstheme="minorHAnsi"/>
          <w:lang w:val="es-ES"/>
        </w:rPr>
      </w:pPr>
      <w:r w:rsidRPr="00A73FB8">
        <w:rPr>
          <w:rFonts w:cstheme="minorHAnsi"/>
          <w:lang w:val="es-ES"/>
        </w:rPr>
        <w:t xml:space="preserve">En cuanto a la organización comunitaria, </w:t>
      </w:r>
      <w:r w:rsidR="006900EB">
        <w:rPr>
          <w:rFonts w:cstheme="minorHAnsi"/>
          <w:lang w:val="es-ES"/>
        </w:rPr>
        <w:t xml:space="preserve">se destinan </w:t>
      </w:r>
      <w:r w:rsidRPr="00A73FB8">
        <w:rPr>
          <w:rFonts w:cstheme="minorHAnsi"/>
          <w:lang w:val="es-ES"/>
        </w:rPr>
        <w:t>veinte los capítulos a ello</w:t>
      </w:r>
      <w:r w:rsidR="00D555DC">
        <w:rPr>
          <w:rFonts w:cstheme="minorHAnsi"/>
          <w:lang w:val="es-ES"/>
        </w:rPr>
        <w:t xml:space="preserve">, </w:t>
      </w:r>
      <w:r w:rsidRPr="00A73FB8">
        <w:rPr>
          <w:rFonts w:cstheme="minorHAnsi"/>
          <w:lang w:val="es-ES"/>
        </w:rPr>
        <w:t xml:space="preserve"> </w:t>
      </w:r>
      <w:r w:rsidR="00D555DC">
        <w:rPr>
          <w:rFonts w:cstheme="minorHAnsi"/>
          <w:lang w:val="es-ES"/>
        </w:rPr>
        <w:t>y</w:t>
      </w:r>
      <w:r w:rsidRPr="00A73FB8">
        <w:rPr>
          <w:rFonts w:cstheme="minorHAnsi"/>
          <w:lang w:val="es-ES"/>
        </w:rPr>
        <w:t xml:space="preserve"> aún, algunos hacen referencia a la ratificación de privilegios anteriores. Por un lado, los que se destinan al regimiento de la universidad: juradería o consulado, que es una simple cuestión de nombre, implica la existencia permanente de la representación de la universidad</w:t>
      </w:r>
      <w:r w:rsidR="00806DDD" w:rsidRPr="00A73FB8">
        <w:rPr>
          <w:rFonts w:cstheme="minorHAnsi"/>
          <w:lang w:val="es-ES"/>
        </w:rPr>
        <w:t xml:space="preserve">, </w:t>
      </w:r>
      <w:r w:rsidR="00D555DC">
        <w:rPr>
          <w:rFonts w:cstheme="minorHAnsi"/>
          <w:lang w:val="es-ES"/>
        </w:rPr>
        <w:t>que</w:t>
      </w:r>
      <w:r w:rsidR="00806DDD" w:rsidRPr="00A73FB8">
        <w:rPr>
          <w:rFonts w:cstheme="minorHAnsi"/>
          <w:lang w:val="es-ES"/>
        </w:rPr>
        <w:t xml:space="preserve"> muy pocas poblaciones tenían</w:t>
      </w:r>
      <w:r w:rsidR="00D555DC">
        <w:rPr>
          <w:rFonts w:cstheme="minorHAnsi"/>
          <w:lang w:val="es-ES"/>
        </w:rPr>
        <w:t xml:space="preserve"> en 1527</w:t>
      </w:r>
      <w:r w:rsidR="00806DDD" w:rsidRPr="00A73FB8">
        <w:rPr>
          <w:rFonts w:cstheme="minorHAnsi"/>
          <w:lang w:val="es-ES"/>
        </w:rPr>
        <w:t xml:space="preserve"> y </w:t>
      </w:r>
      <w:r w:rsidR="00D555DC">
        <w:rPr>
          <w:rFonts w:cstheme="minorHAnsi"/>
          <w:lang w:val="es-ES"/>
        </w:rPr>
        <w:t xml:space="preserve">que </w:t>
      </w:r>
      <w:r w:rsidR="00806DDD" w:rsidRPr="00A73FB8">
        <w:rPr>
          <w:rFonts w:cstheme="minorHAnsi"/>
          <w:lang w:val="es-ES"/>
        </w:rPr>
        <w:t>se seguían rigiendo por un sistema asambleario inorgánico, como lo consideran los juristas Mieres, Cáncer o Cortiada, es decir, se regían por una asamblea general</w:t>
      </w:r>
      <w:r w:rsidR="00BC34D2">
        <w:rPr>
          <w:rFonts w:cstheme="minorHAnsi"/>
          <w:lang w:val="es-ES"/>
        </w:rPr>
        <w:t>, en la que las decisiones eran decididas por la mayoría de los presentes</w:t>
      </w:r>
      <w:r w:rsidRPr="00A73FB8">
        <w:rPr>
          <w:rFonts w:cstheme="minorHAnsi"/>
          <w:lang w:val="es-ES"/>
        </w:rPr>
        <w:t xml:space="preserve">. </w:t>
      </w:r>
      <w:r w:rsidR="00D80DF8" w:rsidRPr="00A73FB8">
        <w:rPr>
          <w:rFonts w:cstheme="minorHAnsi"/>
          <w:lang w:val="es-ES"/>
        </w:rPr>
        <w:t xml:space="preserve">Un capítulo a considerar es el presentado y </w:t>
      </w:r>
      <w:r w:rsidR="00D80DF8" w:rsidRPr="00A73FB8">
        <w:rPr>
          <w:rFonts w:cstheme="minorHAnsi"/>
          <w:lang w:val="es-ES"/>
        </w:rPr>
        <w:lastRenderedPageBreak/>
        <w:t xml:space="preserve">obtenido por la bailía de Orri, que hace referencia a tener dos síndicos de la bailía: lo que es una representación permanente de la universidad ante la curia señorial o los oficiales, o la misma Audiencia de Catalunya. </w:t>
      </w:r>
      <w:r w:rsidRPr="00A73FB8">
        <w:rPr>
          <w:rFonts w:cstheme="minorHAnsi"/>
          <w:lang w:val="es-ES"/>
        </w:rPr>
        <w:t xml:space="preserve">Por otro, las concesiones relacionadas con la financiación de la comunidad, conseguida </w:t>
      </w:r>
      <w:r w:rsidR="00BC34D2">
        <w:rPr>
          <w:rFonts w:cstheme="minorHAnsi"/>
          <w:lang w:val="es-ES"/>
        </w:rPr>
        <w:t>al</w:t>
      </w:r>
      <w:r w:rsidRPr="00A73FB8">
        <w:rPr>
          <w:rFonts w:cstheme="minorHAnsi"/>
          <w:lang w:val="es-ES"/>
        </w:rPr>
        <w:t xml:space="preserve"> poder disponer de horno y panadería, taberna y carnicería, las cu</w:t>
      </w:r>
      <w:r w:rsidR="00D555DC">
        <w:rPr>
          <w:rFonts w:cstheme="minorHAnsi"/>
          <w:lang w:val="es-ES"/>
        </w:rPr>
        <w:t>a</w:t>
      </w:r>
      <w:r w:rsidRPr="00A73FB8">
        <w:rPr>
          <w:rFonts w:cstheme="minorHAnsi"/>
          <w:lang w:val="es-ES"/>
        </w:rPr>
        <w:t>les</w:t>
      </w:r>
      <w:r w:rsidR="00BC34D2">
        <w:rPr>
          <w:rFonts w:cstheme="minorHAnsi"/>
          <w:lang w:val="es-ES"/>
        </w:rPr>
        <w:t>,</w:t>
      </w:r>
      <w:r w:rsidRPr="00A73FB8">
        <w:rPr>
          <w:rFonts w:cstheme="minorHAnsi"/>
          <w:lang w:val="es-ES"/>
        </w:rPr>
        <w:t xml:space="preserve"> puestas en arrendamiento</w:t>
      </w:r>
      <w:r w:rsidR="00BC34D2">
        <w:rPr>
          <w:rFonts w:cstheme="minorHAnsi"/>
          <w:lang w:val="es-ES"/>
        </w:rPr>
        <w:t>,</w:t>
      </w:r>
      <w:r w:rsidRPr="00A73FB8">
        <w:rPr>
          <w:rFonts w:cstheme="minorHAnsi"/>
          <w:lang w:val="es-ES"/>
        </w:rPr>
        <w:t xml:space="preserve"> aseguraban el acceso a los productos básicos de la supervivencia de la comunidad</w:t>
      </w:r>
      <w:r w:rsidR="006900EB">
        <w:rPr>
          <w:rFonts w:cstheme="minorHAnsi"/>
          <w:lang w:val="es-ES"/>
        </w:rPr>
        <w:t>,</w:t>
      </w:r>
      <w:r w:rsidRPr="00A73FB8">
        <w:rPr>
          <w:rFonts w:cstheme="minorHAnsi"/>
          <w:lang w:val="es-ES"/>
        </w:rPr>
        <w:t xml:space="preserve"> la universidad conseguía unos ingresos seguros</w:t>
      </w:r>
      <w:r w:rsidR="00C46738" w:rsidRPr="00A73FB8">
        <w:rPr>
          <w:rFonts w:cstheme="minorHAnsi"/>
          <w:lang w:val="es-ES"/>
        </w:rPr>
        <w:t xml:space="preserve"> y además podía </w:t>
      </w:r>
      <w:r w:rsidR="00E13EAD">
        <w:rPr>
          <w:rFonts w:cstheme="minorHAnsi"/>
          <w:lang w:val="es-ES"/>
        </w:rPr>
        <w:t>imponer gravámenes</w:t>
      </w:r>
      <w:r w:rsidR="00C46738" w:rsidRPr="00A73FB8">
        <w:rPr>
          <w:rFonts w:cstheme="minorHAnsi"/>
          <w:lang w:val="es-ES"/>
        </w:rPr>
        <w:t xml:space="preserve"> </w:t>
      </w:r>
      <w:r w:rsidR="00E13EAD">
        <w:rPr>
          <w:rFonts w:cstheme="minorHAnsi"/>
          <w:lang w:val="es-ES"/>
        </w:rPr>
        <w:t>a</w:t>
      </w:r>
      <w:r w:rsidR="00C46738" w:rsidRPr="00A73FB8">
        <w:rPr>
          <w:rFonts w:cstheme="minorHAnsi"/>
          <w:lang w:val="es-ES"/>
        </w:rPr>
        <w:t>l consumo, como pasará en Angl</w:t>
      </w:r>
      <w:r w:rsidR="00713263">
        <w:rPr>
          <w:rFonts w:cstheme="minorHAnsi"/>
          <w:lang w:val="es-ES"/>
        </w:rPr>
        <w:t>è</w:t>
      </w:r>
      <w:r w:rsidR="00C46738" w:rsidRPr="00A73FB8">
        <w:rPr>
          <w:rFonts w:cstheme="minorHAnsi"/>
          <w:lang w:val="es-ES"/>
        </w:rPr>
        <w:t>s en relación al corte de la carne</w:t>
      </w:r>
      <w:r w:rsidRPr="00A73FB8">
        <w:rPr>
          <w:rFonts w:cstheme="minorHAnsi"/>
          <w:lang w:val="es-ES"/>
        </w:rPr>
        <w:t xml:space="preserve">. Y aún queda la concesión de feria, una, y mercado semanal, con lo que asegurarse la afluencia del entorno y el intercambio de productos. Puede parecer sorprendente un único </w:t>
      </w:r>
      <w:r w:rsidR="00BC34D2">
        <w:rPr>
          <w:rFonts w:cstheme="minorHAnsi"/>
          <w:lang w:val="es-ES"/>
        </w:rPr>
        <w:t>capítulo</w:t>
      </w:r>
      <w:r w:rsidRPr="00A73FB8">
        <w:rPr>
          <w:rFonts w:cstheme="minorHAnsi"/>
          <w:lang w:val="es-ES"/>
        </w:rPr>
        <w:t xml:space="preserve"> relacionado con el acceso a los bienes comunales</w:t>
      </w:r>
      <w:r w:rsidR="00C46738" w:rsidRPr="00A73FB8">
        <w:rPr>
          <w:rFonts w:cstheme="minorHAnsi"/>
          <w:lang w:val="es-ES"/>
        </w:rPr>
        <w:t>: el que hace referencia a Riudarenes</w:t>
      </w:r>
      <w:r w:rsidR="006900EB">
        <w:rPr>
          <w:rFonts w:cstheme="minorHAnsi"/>
          <w:lang w:val="es-ES"/>
        </w:rPr>
        <w:t>,</w:t>
      </w:r>
      <w:r w:rsidR="00C46738" w:rsidRPr="00A73FB8">
        <w:rPr>
          <w:rFonts w:cstheme="minorHAnsi"/>
          <w:lang w:val="es-ES"/>
        </w:rPr>
        <w:t xml:space="preserve"> el de la fadiga </w:t>
      </w:r>
      <w:r w:rsidR="00BC34D2">
        <w:rPr>
          <w:rFonts w:cstheme="minorHAnsi"/>
          <w:lang w:val="es-ES"/>
        </w:rPr>
        <w:t xml:space="preserve">o prelación </w:t>
      </w:r>
      <w:r w:rsidR="00C46738" w:rsidRPr="00A73FB8">
        <w:rPr>
          <w:rFonts w:cstheme="minorHAnsi"/>
          <w:lang w:val="es-ES"/>
        </w:rPr>
        <w:t>en el acceso a</w:t>
      </w:r>
      <w:r w:rsidR="00A957C2" w:rsidRPr="00A73FB8">
        <w:rPr>
          <w:rFonts w:cstheme="minorHAnsi"/>
          <w:lang w:val="es-ES"/>
        </w:rPr>
        <w:t xml:space="preserve"> los usos de</w:t>
      </w:r>
      <w:r w:rsidR="00C46738" w:rsidRPr="00A73FB8">
        <w:rPr>
          <w:rFonts w:cstheme="minorHAnsi"/>
          <w:lang w:val="es-ES"/>
        </w:rPr>
        <w:t>l estanque de Sils</w:t>
      </w:r>
      <w:r w:rsidRPr="00A73FB8">
        <w:rPr>
          <w:rFonts w:cstheme="minorHAnsi"/>
          <w:lang w:val="es-ES"/>
        </w:rPr>
        <w:t>; no lo es si tenemos en cuenta que durante la primera mitad del siglo XVI, era una práctica consuetudinaria, en pequeñas poblaciones, en las cu</w:t>
      </w:r>
      <w:r w:rsidR="00D555DC">
        <w:rPr>
          <w:rFonts w:cstheme="minorHAnsi"/>
          <w:lang w:val="es-ES"/>
        </w:rPr>
        <w:t>a</w:t>
      </w:r>
      <w:r w:rsidRPr="00A73FB8">
        <w:rPr>
          <w:rFonts w:cstheme="minorHAnsi"/>
          <w:lang w:val="es-ES"/>
        </w:rPr>
        <w:t>les aún no se ha expresado el individualismo agrario</w:t>
      </w:r>
      <w:r w:rsidR="00BC34D2">
        <w:rPr>
          <w:rFonts w:cstheme="minorHAnsi"/>
          <w:lang w:val="es-ES"/>
        </w:rPr>
        <w:t xml:space="preserve"> (Marc Bloch</w:t>
      </w:r>
      <w:r w:rsidR="00F77BFC">
        <w:rPr>
          <w:rFonts w:cstheme="minorHAnsi"/>
          <w:lang w:val="es-ES"/>
        </w:rPr>
        <w:t>, 1930</w:t>
      </w:r>
      <w:r w:rsidR="00BC34D2">
        <w:rPr>
          <w:rFonts w:cstheme="minorHAnsi"/>
          <w:lang w:val="es-ES"/>
        </w:rPr>
        <w:t>)</w:t>
      </w:r>
      <w:r w:rsidRPr="00A73FB8">
        <w:rPr>
          <w:rFonts w:cstheme="minorHAnsi"/>
          <w:lang w:val="es-ES"/>
        </w:rPr>
        <w:t>. No debe regularse</w:t>
      </w:r>
      <w:r w:rsidR="00A957C2" w:rsidRPr="00A73FB8">
        <w:rPr>
          <w:rFonts w:cstheme="minorHAnsi"/>
          <w:lang w:val="es-ES"/>
        </w:rPr>
        <w:t xml:space="preserve"> </w:t>
      </w:r>
      <w:r w:rsidRPr="00A73FB8">
        <w:rPr>
          <w:rFonts w:cstheme="minorHAnsi"/>
          <w:lang w:val="es-ES"/>
        </w:rPr>
        <w:t>lo que la práctica</w:t>
      </w:r>
      <w:r w:rsidR="00A957C2" w:rsidRPr="00A73FB8">
        <w:rPr>
          <w:rFonts w:cstheme="minorHAnsi"/>
          <w:lang w:val="es-ES"/>
        </w:rPr>
        <w:t>, y los usos y costumbres</w:t>
      </w:r>
      <w:r w:rsidRPr="00A73FB8">
        <w:rPr>
          <w:rFonts w:cstheme="minorHAnsi"/>
          <w:lang w:val="es-ES"/>
        </w:rPr>
        <w:t xml:space="preserve"> hace</w:t>
      </w:r>
      <w:r w:rsidR="00A957C2" w:rsidRPr="00A73FB8">
        <w:rPr>
          <w:rFonts w:cstheme="minorHAnsi"/>
          <w:lang w:val="es-ES"/>
        </w:rPr>
        <w:t>n</w:t>
      </w:r>
      <w:r w:rsidRPr="00A73FB8">
        <w:rPr>
          <w:rFonts w:cstheme="minorHAnsi"/>
          <w:lang w:val="es-ES"/>
        </w:rPr>
        <w:t xml:space="preserve"> posible, la regulación llegará cuando </w:t>
      </w:r>
      <w:r w:rsidR="00A957C2" w:rsidRPr="00A73FB8">
        <w:rPr>
          <w:rFonts w:cstheme="minorHAnsi"/>
          <w:lang w:val="es-ES"/>
        </w:rPr>
        <w:t>se present</w:t>
      </w:r>
      <w:r w:rsidRPr="00A73FB8">
        <w:rPr>
          <w:rFonts w:cstheme="minorHAnsi"/>
          <w:lang w:val="es-ES"/>
        </w:rPr>
        <w:t xml:space="preserve">en las diferencias y </w:t>
      </w:r>
      <w:r w:rsidR="00A957C2" w:rsidRPr="00A73FB8">
        <w:rPr>
          <w:rFonts w:cstheme="minorHAnsi"/>
          <w:lang w:val="es-ES"/>
        </w:rPr>
        <w:t>est</w:t>
      </w:r>
      <w:r w:rsidR="00E86639" w:rsidRPr="00A73FB8">
        <w:rPr>
          <w:rFonts w:cstheme="minorHAnsi"/>
          <w:lang w:val="es-ES"/>
        </w:rPr>
        <w:t>a</w:t>
      </w:r>
      <w:r w:rsidR="00A957C2" w:rsidRPr="00A73FB8">
        <w:rPr>
          <w:rFonts w:cstheme="minorHAnsi"/>
          <w:lang w:val="es-ES"/>
        </w:rPr>
        <w:t>s derivarán de</w:t>
      </w:r>
      <w:r w:rsidRPr="00A73FB8">
        <w:rPr>
          <w:rFonts w:cstheme="minorHAnsi"/>
          <w:lang w:val="es-ES"/>
        </w:rPr>
        <w:t xml:space="preserve"> procesos de patrimonialización.</w:t>
      </w:r>
    </w:p>
    <w:p w14:paraId="55FE3327" w14:textId="3A7DEEFB" w:rsidR="00E63A1C" w:rsidRPr="00A73FB8" w:rsidRDefault="00E63A1C" w:rsidP="00806DDD">
      <w:pPr>
        <w:spacing w:before="120"/>
        <w:jc w:val="both"/>
        <w:rPr>
          <w:rFonts w:cstheme="minorHAnsi"/>
          <w:b/>
          <w:bCs/>
          <w:lang w:val="es-ES"/>
        </w:rPr>
      </w:pPr>
      <w:r w:rsidRPr="00A73FB8">
        <w:rPr>
          <w:rFonts w:cstheme="minorHAnsi"/>
          <w:b/>
          <w:bCs/>
          <w:lang w:val="es-ES"/>
        </w:rPr>
        <w:t xml:space="preserve">El condado de </w:t>
      </w:r>
      <w:r w:rsidR="00EF40D8" w:rsidRPr="00A73FB8">
        <w:rPr>
          <w:rFonts w:cstheme="minorHAnsi"/>
          <w:b/>
          <w:bCs/>
          <w:lang w:val="es-ES"/>
        </w:rPr>
        <w:t>E</w:t>
      </w:r>
      <w:r w:rsidRPr="00A73FB8">
        <w:rPr>
          <w:rFonts w:cstheme="minorHAnsi"/>
          <w:b/>
          <w:bCs/>
          <w:lang w:val="es-ES"/>
        </w:rPr>
        <w:t>mp</w:t>
      </w:r>
      <w:r w:rsidR="00EF40D8" w:rsidRPr="00A73FB8">
        <w:rPr>
          <w:rFonts w:cstheme="minorHAnsi"/>
          <w:b/>
          <w:bCs/>
          <w:lang w:val="es-ES"/>
        </w:rPr>
        <w:t>ú</w:t>
      </w:r>
      <w:r w:rsidRPr="00A73FB8">
        <w:rPr>
          <w:rFonts w:cstheme="minorHAnsi"/>
          <w:b/>
          <w:bCs/>
          <w:lang w:val="es-ES"/>
        </w:rPr>
        <w:t>ri</w:t>
      </w:r>
      <w:r w:rsidR="00EF40D8" w:rsidRPr="00A73FB8">
        <w:rPr>
          <w:rFonts w:cstheme="minorHAnsi"/>
          <w:b/>
          <w:bCs/>
          <w:lang w:val="es-ES"/>
        </w:rPr>
        <w:t>e</w:t>
      </w:r>
      <w:r w:rsidRPr="00A73FB8">
        <w:rPr>
          <w:rFonts w:cstheme="minorHAnsi"/>
          <w:b/>
          <w:bCs/>
          <w:lang w:val="es-ES"/>
        </w:rPr>
        <w:t>s, primera mitad del siglo XVII</w:t>
      </w:r>
    </w:p>
    <w:p w14:paraId="721E9C34" w14:textId="2CE308E3" w:rsidR="00806DDD" w:rsidRPr="00A73FB8" w:rsidRDefault="00806DDD" w:rsidP="009E27F9">
      <w:pPr>
        <w:spacing w:before="120"/>
        <w:jc w:val="both"/>
        <w:rPr>
          <w:rFonts w:cstheme="minorHAnsi"/>
          <w:lang w:val="es-ES"/>
        </w:rPr>
      </w:pPr>
      <w:r w:rsidRPr="00A73FB8">
        <w:rPr>
          <w:rFonts w:cstheme="minorHAnsi"/>
          <w:lang w:val="es-ES"/>
        </w:rPr>
        <w:t>Al cabo de un siglo, la situación en el condado de Ampurias ha evolucionado en relación al regimiento de las universidades, ya se halla constituido un regismo permanente.</w:t>
      </w:r>
      <w:r w:rsidR="00EF40D8" w:rsidRPr="00A73FB8">
        <w:rPr>
          <w:rFonts w:cstheme="minorHAnsi"/>
          <w:lang w:val="es-ES"/>
        </w:rPr>
        <w:t xml:space="preserve"> Las vicisitudes del condado de Ampurias pasan por el secuestro de las rentas</w:t>
      </w:r>
      <w:r w:rsidR="00477AB4" w:rsidRPr="00A73FB8">
        <w:rPr>
          <w:rFonts w:cstheme="minorHAnsi"/>
          <w:lang w:val="es-ES"/>
        </w:rPr>
        <w:t>, asumidas por el patrimonio real,</w:t>
      </w:r>
      <w:r w:rsidR="00EF40D8" w:rsidRPr="00A73FB8">
        <w:rPr>
          <w:rFonts w:cstheme="minorHAnsi"/>
          <w:lang w:val="es-ES"/>
        </w:rPr>
        <w:t xml:space="preserve"> </w:t>
      </w:r>
      <w:r w:rsidR="00477AB4" w:rsidRPr="00A73FB8">
        <w:rPr>
          <w:rFonts w:cstheme="minorHAnsi"/>
          <w:lang w:val="es-ES"/>
        </w:rPr>
        <w:t>desde</w:t>
      </w:r>
      <w:r w:rsidR="00EF40D8" w:rsidRPr="00A73FB8">
        <w:rPr>
          <w:rFonts w:cstheme="minorHAnsi"/>
          <w:lang w:val="es-ES"/>
        </w:rPr>
        <w:t xml:space="preserve"> 1570, </w:t>
      </w:r>
      <w:r w:rsidR="00477AB4" w:rsidRPr="00A73FB8">
        <w:rPr>
          <w:rFonts w:cstheme="minorHAnsi"/>
          <w:lang w:val="es-ES"/>
        </w:rPr>
        <w:t>hasta que</w:t>
      </w:r>
      <w:r w:rsidR="005E002A">
        <w:rPr>
          <w:rFonts w:cstheme="minorHAnsi"/>
          <w:lang w:val="es-ES"/>
        </w:rPr>
        <w:t>,</w:t>
      </w:r>
      <w:r w:rsidR="00477AB4" w:rsidRPr="00A73FB8">
        <w:rPr>
          <w:rFonts w:cstheme="minorHAnsi"/>
          <w:lang w:val="es-ES"/>
        </w:rPr>
        <w:t xml:space="preserve"> a la conclusión de la corte general de 1599, el rey levantó el secuestro, con lo que</w:t>
      </w:r>
      <w:r w:rsidR="00EF40D8" w:rsidRPr="00A73FB8">
        <w:rPr>
          <w:rFonts w:cstheme="minorHAnsi"/>
          <w:lang w:val="es-ES"/>
        </w:rPr>
        <w:t xml:space="preserve"> nos encontramos con la toma de posesión del condado e</w:t>
      </w:r>
      <w:r w:rsidR="00D555DC">
        <w:rPr>
          <w:rFonts w:cstheme="minorHAnsi"/>
          <w:lang w:val="es-ES"/>
        </w:rPr>
        <w:t>n</w:t>
      </w:r>
      <w:r w:rsidR="00EF40D8" w:rsidRPr="00A73FB8">
        <w:rPr>
          <w:rFonts w:cstheme="minorHAnsi"/>
          <w:lang w:val="es-ES"/>
        </w:rPr>
        <w:t xml:space="preserve"> 1599 por el procurador de Ana Folch de Cardona, duquesa de Cardona y condesa de Empúries.</w:t>
      </w:r>
      <w:r w:rsidR="00477AB4" w:rsidRPr="00A73FB8">
        <w:rPr>
          <w:rFonts w:cstheme="minorHAnsi"/>
          <w:lang w:val="es-ES"/>
        </w:rPr>
        <w:t xml:space="preserve"> </w:t>
      </w:r>
      <w:r w:rsidR="00B477BB" w:rsidRPr="00A73FB8">
        <w:rPr>
          <w:rFonts w:cstheme="minorHAnsi"/>
          <w:lang w:val="es-ES"/>
        </w:rPr>
        <w:t>Mientras tanto, e</w:t>
      </w:r>
      <w:r w:rsidR="00477AB4" w:rsidRPr="00A73FB8">
        <w:rPr>
          <w:rFonts w:cstheme="minorHAnsi"/>
          <w:lang w:val="es-ES"/>
        </w:rPr>
        <w:t>n pleno secuestro, las universidades del condado de Empúries incoaron pleito ante la Real Audiencia de Cataluña con la finalidad de quitar la jurisdicción baronial y convertirse en real. Con todo, las poblaciones rindieron homenaje y dieron posesión a la duquesa</w:t>
      </w:r>
      <w:r w:rsidR="00060247" w:rsidRPr="00A73FB8">
        <w:rPr>
          <w:rFonts w:cstheme="minorHAnsi"/>
          <w:lang w:val="es-ES"/>
        </w:rPr>
        <w:t xml:space="preserve"> e</w:t>
      </w:r>
      <w:r w:rsidR="00D555DC">
        <w:rPr>
          <w:rFonts w:cstheme="minorHAnsi"/>
          <w:lang w:val="es-ES"/>
        </w:rPr>
        <w:t>n</w:t>
      </w:r>
      <w:r w:rsidR="00060247" w:rsidRPr="00A73FB8">
        <w:rPr>
          <w:rFonts w:cstheme="minorHAnsi"/>
          <w:lang w:val="es-ES"/>
        </w:rPr>
        <w:t xml:space="preserve"> 1599 (Marisa Roig, 2021)</w:t>
      </w:r>
      <w:r w:rsidR="00477AB4" w:rsidRPr="00A73FB8">
        <w:rPr>
          <w:rFonts w:cstheme="minorHAnsi"/>
          <w:lang w:val="es-ES"/>
        </w:rPr>
        <w:t>.</w:t>
      </w:r>
      <w:r w:rsidR="00B477BB" w:rsidRPr="00A73FB8">
        <w:rPr>
          <w:rFonts w:cstheme="minorHAnsi"/>
          <w:lang w:val="es-ES"/>
        </w:rPr>
        <w:t xml:space="preserve"> Conocemos el desenlace del proceso, básicamente, por la defección de Castelló, capital del condado, a la que siguieron otras universidades importantes, como Cadaqués </w:t>
      </w:r>
      <w:r w:rsidR="00060247" w:rsidRPr="00A73FB8">
        <w:rPr>
          <w:rFonts w:cstheme="minorHAnsi"/>
          <w:lang w:val="es-ES"/>
        </w:rPr>
        <w:t>y</w:t>
      </w:r>
      <w:r w:rsidR="00B477BB" w:rsidRPr="00A73FB8">
        <w:rPr>
          <w:rFonts w:cstheme="minorHAnsi"/>
          <w:lang w:val="es-ES"/>
        </w:rPr>
        <w:t xml:space="preserve"> Empúries, con lo que el proceso </w:t>
      </w:r>
      <w:r w:rsidR="005E002A">
        <w:rPr>
          <w:rFonts w:cstheme="minorHAnsi"/>
          <w:lang w:val="es-ES"/>
        </w:rPr>
        <w:t xml:space="preserve">para revertir a la corona </w:t>
      </w:r>
      <w:r w:rsidR="00060247" w:rsidRPr="00A73FB8">
        <w:rPr>
          <w:rFonts w:cstheme="minorHAnsi"/>
          <w:lang w:val="es-ES"/>
        </w:rPr>
        <w:t>sería</w:t>
      </w:r>
      <w:r w:rsidR="00B477BB" w:rsidRPr="00A73FB8">
        <w:rPr>
          <w:rFonts w:cstheme="minorHAnsi"/>
          <w:lang w:val="es-ES"/>
        </w:rPr>
        <w:t xml:space="preserve"> </w:t>
      </w:r>
      <w:r w:rsidR="00060247" w:rsidRPr="00A73FB8">
        <w:rPr>
          <w:rFonts w:cstheme="minorHAnsi"/>
          <w:lang w:val="es-ES"/>
        </w:rPr>
        <w:t>pro</w:t>
      </w:r>
      <w:r w:rsidR="00B477BB" w:rsidRPr="00A73FB8">
        <w:rPr>
          <w:rFonts w:cstheme="minorHAnsi"/>
          <w:lang w:val="es-ES"/>
        </w:rPr>
        <w:t>seguido por</w:t>
      </w:r>
      <w:r w:rsidR="005E002A">
        <w:rPr>
          <w:rFonts w:cstheme="minorHAnsi"/>
          <w:lang w:val="es-ES"/>
        </w:rPr>
        <w:t xml:space="preserve"> una parte del condado,</w:t>
      </w:r>
      <w:r w:rsidR="00B477BB" w:rsidRPr="00A73FB8">
        <w:rPr>
          <w:rFonts w:cstheme="minorHAnsi"/>
          <w:lang w:val="es-ES"/>
        </w:rPr>
        <w:t xml:space="preserve"> Sant Pere Pescador y las otras localidades menores del condado</w:t>
      </w:r>
      <w:r w:rsidR="00060247" w:rsidRPr="00A73FB8">
        <w:rPr>
          <w:rFonts w:cstheme="minorHAnsi"/>
          <w:lang w:val="es-ES"/>
        </w:rPr>
        <w:t xml:space="preserve">, </w:t>
      </w:r>
      <w:r w:rsidR="00986087" w:rsidRPr="00A73FB8">
        <w:rPr>
          <w:rFonts w:cstheme="minorHAnsi"/>
          <w:lang w:val="es-ES"/>
        </w:rPr>
        <w:t>que sigui</w:t>
      </w:r>
      <w:r w:rsidR="00986087">
        <w:rPr>
          <w:rFonts w:cstheme="minorHAnsi"/>
          <w:lang w:val="es-ES"/>
        </w:rPr>
        <w:t>eron</w:t>
      </w:r>
      <w:r w:rsidR="00986087" w:rsidRPr="00A73FB8">
        <w:rPr>
          <w:rFonts w:cstheme="minorHAnsi"/>
          <w:lang w:val="es-ES"/>
        </w:rPr>
        <w:t xml:space="preserve"> adelante en el proceso para revertir a la corona, aunque no por mucho tiempo </w:t>
      </w:r>
      <w:r w:rsidR="00986087">
        <w:rPr>
          <w:rFonts w:cstheme="minorHAnsi"/>
          <w:lang w:val="es-ES"/>
        </w:rPr>
        <w:t>porque</w:t>
      </w:r>
      <w:r w:rsidR="00986087" w:rsidRPr="00A73FB8">
        <w:rPr>
          <w:rFonts w:cstheme="minorHAnsi"/>
          <w:lang w:val="es-ES"/>
        </w:rPr>
        <w:t xml:space="preserve"> no encontr</w:t>
      </w:r>
      <w:r w:rsidR="00986087">
        <w:rPr>
          <w:rFonts w:cstheme="minorHAnsi"/>
          <w:lang w:val="es-ES"/>
        </w:rPr>
        <w:t>aron</w:t>
      </w:r>
      <w:r w:rsidR="00986087" w:rsidRPr="00A73FB8">
        <w:rPr>
          <w:rFonts w:cstheme="minorHAnsi"/>
          <w:lang w:val="es-ES"/>
        </w:rPr>
        <w:t xml:space="preserve"> la ayuda </w:t>
      </w:r>
      <w:r w:rsidR="00986087">
        <w:rPr>
          <w:rFonts w:cstheme="minorHAnsi"/>
          <w:lang w:val="es-ES"/>
        </w:rPr>
        <w:t>solicitada</w:t>
      </w:r>
      <w:r w:rsidR="00986087" w:rsidRPr="00A73FB8">
        <w:rPr>
          <w:rFonts w:cstheme="minorHAnsi"/>
          <w:lang w:val="es-ES"/>
        </w:rPr>
        <w:t xml:space="preserve"> </w:t>
      </w:r>
      <w:r w:rsidR="00986087">
        <w:rPr>
          <w:rFonts w:cstheme="minorHAnsi"/>
          <w:lang w:val="es-ES"/>
        </w:rPr>
        <w:t>de</w:t>
      </w:r>
      <w:r w:rsidR="00986087" w:rsidRPr="00A73FB8">
        <w:rPr>
          <w:rFonts w:cstheme="minorHAnsi"/>
          <w:lang w:val="es-ES"/>
        </w:rPr>
        <w:t xml:space="preserve"> la ciudad de Barcelona, a la cual recurri</w:t>
      </w:r>
      <w:r w:rsidR="00986087">
        <w:rPr>
          <w:rFonts w:cstheme="minorHAnsi"/>
          <w:lang w:val="es-ES"/>
        </w:rPr>
        <w:t>eron</w:t>
      </w:r>
      <w:r w:rsidR="00986087" w:rsidRPr="00A73FB8">
        <w:rPr>
          <w:rFonts w:cstheme="minorHAnsi"/>
          <w:lang w:val="es-ES"/>
        </w:rPr>
        <w:t>.</w:t>
      </w:r>
      <w:r w:rsidR="00986087">
        <w:rPr>
          <w:rStyle w:val="Refdenotaalpie"/>
          <w:rFonts w:cstheme="minorHAnsi"/>
          <w:lang w:val="es-ES"/>
        </w:rPr>
        <w:footnoteReference w:id="10"/>
      </w:r>
      <w:r w:rsidR="00B477BB" w:rsidRPr="00A73FB8">
        <w:rPr>
          <w:rFonts w:cstheme="minorHAnsi"/>
          <w:lang w:val="es-ES"/>
        </w:rPr>
        <w:t xml:space="preserve"> Pero lo que nos interesa destacar es el fin del pleito, y para ello nos referiremos a</w:t>
      </w:r>
      <w:r w:rsidR="00060247" w:rsidRPr="00A73FB8">
        <w:rPr>
          <w:rFonts w:cstheme="minorHAnsi"/>
          <w:lang w:val="es-ES"/>
        </w:rPr>
        <w:t xml:space="preserve"> </w:t>
      </w:r>
      <w:r w:rsidR="00B477BB" w:rsidRPr="00A73FB8">
        <w:rPr>
          <w:rFonts w:cstheme="minorHAnsi"/>
          <w:lang w:val="es-ES"/>
        </w:rPr>
        <w:t>las concordias a que lleg</w:t>
      </w:r>
      <w:r w:rsidR="00BB6E53" w:rsidRPr="00A73FB8">
        <w:rPr>
          <w:rFonts w:cstheme="minorHAnsi"/>
          <w:lang w:val="es-ES"/>
        </w:rPr>
        <w:t>aron</w:t>
      </w:r>
      <w:r w:rsidR="00B477BB" w:rsidRPr="00A73FB8">
        <w:rPr>
          <w:rFonts w:cstheme="minorHAnsi"/>
          <w:lang w:val="es-ES"/>
        </w:rPr>
        <w:t>, primero, Castelló</w:t>
      </w:r>
      <w:r w:rsidR="00060247" w:rsidRPr="00A73FB8">
        <w:rPr>
          <w:rFonts w:cstheme="minorHAnsi"/>
          <w:lang w:val="es-ES"/>
        </w:rPr>
        <w:t>, en 1628</w:t>
      </w:r>
      <w:r w:rsidR="00B477BB" w:rsidRPr="00A73FB8">
        <w:rPr>
          <w:rFonts w:cstheme="minorHAnsi"/>
          <w:lang w:val="es-ES"/>
        </w:rPr>
        <w:t xml:space="preserve">, y luego, más tarde, el núcleo de la resistencia, Sant Pere Pescador, </w:t>
      </w:r>
      <w:r w:rsidR="00705DAC" w:rsidRPr="00A73FB8">
        <w:rPr>
          <w:rFonts w:cstheme="minorHAnsi"/>
          <w:lang w:val="es-ES"/>
        </w:rPr>
        <w:t>en 1631</w:t>
      </w:r>
      <w:r w:rsidR="00986087">
        <w:rPr>
          <w:rFonts w:cstheme="minorHAnsi"/>
          <w:lang w:val="es-ES"/>
        </w:rPr>
        <w:t>.</w:t>
      </w:r>
    </w:p>
    <w:p w14:paraId="4D990E81" w14:textId="05CE7973" w:rsidR="009E27F9" w:rsidRPr="00A73FB8" w:rsidRDefault="009E27F9" w:rsidP="009E27F9">
      <w:pPr>
        <w:spacing w:before="120"/>
        <w:jc w:val="both"/>
        <w:rPr>
          <w:rFonts w:cstheme="minorHAnsi"/>
          <w:lang w:val="es-ES"/>
        </w:rPr>
      </w:pPr>
      <w:r w:rsidRPr="00A73FB8">
        <w:rPr>
          <w:rFonts w:cstheme="minorHAnsi"/>
          <w:lang w:val="es-ES"/>
        </w:rPr>
        <w:t>El 27 de octubre de 1628</w:t>
      </w:r>
      <w:r w:rsidR="00C7267A" w:rsidRPr="00A73FB8">
        <w:rPr>
          <w:rFonts w:cstheme="minorHAnsi"/>
          <w:lang w:val="es-ES"/>
        </w:rPr>
        <w:t xml:space="preserve">, después de diversas negociaciones entre los abogados del duque de Cardona y conde </w:t>
      </w:r>
      <w:r w:rsidR="00FD0B0D">
        <w:rPr>
          <w:rFonts w:cstheme="minorHAnsi"/>
          <w:lang w:val="es-ES"/>
        </w:rPr>
        <w:t xml:space="preserve">de </w:t>
      </w:r>
      <w:r w:rsidR="00C7267A" w:rsidRPr="00A73FB8">
        <w:rPr>
          <w:rFonts w:cstheme="minorHAnsi"/>
          <w:lang w:val="es-ES"/>
        </w:rPr>
        <w:t xml:space="preserve">Empúries y los de la villa de Castelló d’Empúries, se firmó </w:t>
      </w:r>
      <w:r w:rsidR="00C7267A" w:rsidRPr="00A73FB8">
        <w:rPr>
          <w:rFonts w:cstheme="minorHAnsi"/>
          <w:lang w:val="es-ES"/>
        </w:rPr>
        <w:lastRenderedPageBreak/>
        <w:t xml:space="preserve">una concordia por la cual la universidad de Castelló </w:t>
      </w:r>
      <w:r w:rsidR="004854DF" w:rsidRPr="00A73FB8">
        <w:rPr>
          <w:rFonts w:cstheme="minorHAnsi"/>
          <w:lang w:val="es-ES"/>
        </w:rPr>
        <w:t>renuncia a la causa</w:t>
      </w:r>
      <w:r w:rsidR="00C7267A" w:rsidRPr="00A73FB8">
        <w:rPr>
          <w:rFonts w:cstheme="minorHAnsi"/>
          <w:lang w:val="es-ES"/>
        </w:rPr>
        <w:t xml:space="preserve"> de reversión a la corona. Las presiones fueron evidentes y de todo tipo, pero las razones quedan evidenciadas en los capítulos de la concordia, cuando el duque y conde </w:t>
      </w:r>
      <w:r w:rsidR="002F4A1F" w:rsidRPr="00A73FB8">
        <w:rPr>
          <w:rFonts w:cstheme="minorHAnsi"/>
          <w:lang w:val="es-ES"/>
        </w:rPr>
        <w:t>d</w:t>
      </w:r>
      <w:r w:rsidR="005E002A">
        <w:rPr>
          <w:rFonts w:cstheme="minorHAnsi"/>
          <w:lang w:val="es-ES"/>
        </w:rPr>
        <w:t xml:space="preserve">e </w:t>
      </w:r>
      <w:r w:rsidR="00C7267A" w:rsidRPr="00A73FB8">
        <w:rPr>
          <w:rFonts w:cstheme="minorHAnsi"/>
          <w:lang w:val="es-ES"/>
        </w:rPr>
        <w:t>Empúries asume la</w:t>
      </w:r>
      <w:r w:rsidR="005E002A">
        <w:rPr>
          <w:rFonts w:cstheme="minorHAnsi"/>
          <w:lang w:val="es-ES"/>
        </w:rPr>
        <w:t xml:space="preserve"> mitad de la</w:t>
      </w:r>
      <w:r w:rsidR="00C7267A" w:rsidRPr="00A73FB8">
        <w:rPr>
          <w:rFonts w:cstheme="minorHAnsi"/>
          <w:lang w:val="es-ES"/>
        </w:rPr>
        <w:t xml:space="preserve"> deuda censal de Castelló: hasta 10.000 libras de capital, que suponía un interés anual de 500 libras</w:t>
      </w:r>
      <w:r w:rsidR="00D555DC">
        <w:rPr>
          <w:rFonts w:cstheme="minorHAnsi"/>
          <w:lang w:val="es-ES"/>
        </w:rPr>
        <w:t>,</w:t>
      </w:r>
      <w:r w:rsidR="00C7267A" w:rsidRPr="00A73FB8">
        <w:rPr>
          <w:rFonts w:cstheme="minorHAnsi"/>
          <w:lang w:val="es-ES"/>
        </w:rPr>
        <w:t xml:space="preserve"> 3 sueldos y 6 dineros, </w:t>
      </w:r>
      <w:r w:rsidR="002F4A1F" w:rsidRPr="00A73FB8">
        <w:rPr>
          <w:rFonts w:cstheme="minorHAnsi"/>
          <w:lang w:val="es-ES"/>
        </w:rPr>
        <w:t xml:space="preserve">con el pacto expreso de liquidarlos en el período de quince años, </w:t>
      </w:r>
      <w:r w:rsidR="00C7267A" w:rsidRPr="00A73FB8">
        <w:rPr>
          <w:rFonts w:cstheme="minorHAnsi"/>
          <w:lang w:val="es-ES"/>
        </w:rPr>
        <w:t xml:space="preserve">y ponía como garantía las rentas que se derivaban del arrendamiento anual del estanque de Castelló y de la misma curia condal. Además, reafirma los establecimientos enfitéuticos de los comunes </w:t>
      </w:r>
      <w:r w:rsidR="005E002A">
        <w:rPr>
          <w:rFonts w:cstheme="minorHAnsi"/>
          <w:lang w:val="es-ES"/>
        </w:rPr>
        <w:t>a</w:t>
      </w:r>
      <w:r w:rsidR="00C7267A" w:rsidRPr="00A73FB8">
        <w:rPr>
          <w:rFonts w:cstheme="minorHAnsi"/>
          <w:lang w:val="es-ES"/>
        </w:rPr>
        <w:t xml:space="preserve"> la villa de Castelló</w:t>
      </w:r>
      <w:r w:rsidR="00EF627B" w:rsidRPr="00A73FB8">
        <w:rPr>
          <w:rFonts w:cstheme="minorHAnsi"/>
          <w:lang w:val="es-ES"/>
        </w:rPr>
        <w:t xml:space="preserve"> y d</w:t>
      </w:r>
      <w:r w:rsidR="005E002A">
        <w:rPr>
          <w:rFonts w:cstheme="minorHAnsi"/>
          <w:lang w:val="es-ES"/>
        </w:rPr>
        <w:t xml:space="preserve">e </w:t>
      </w:r>
      <w:r w:rsidR="00EF627B" w:rsidRPr="00A73FB8">
        <w:rPr>
          <w:rFonts w:cstheme="minorHAnsi"/>
          <w:lang w:val="es-ES"/>
        </w:rPr>
        <w:t>los molinos</w:t>
      </w:r>
      <w:r w:rsidR="005E002A">
        <w:rPr>
          <w:rFonts w:cstheme="minorHAnsi"/>
          <w:lang w:val="es-ES"/>
        </w:rPr>
        <w:t>,</w:t>
      </w:r>
      <w:r w:rsidR="00C7267A" w:rsidRPr="00A73FB8">
        <w:rPr>
          <w:rFonts w:cstheme="minorHAnsi"/>
          <w:lang w:val="es-ES"/>
        </w:rPr>
        <w:t xml:space="preserve"> y condona a sus habitantes todos los censos debidos y los reduce al pago simbólico de dos capones anuales</w:t>
      </w:r>
      <w:r w:rsidR="00D555DC">
        <w:rPr>
          <w:rFonts w:cstheme="minorHAnsi"/>
          <w:lang w:val="es-ES"/>
        </w:rPr>
        <w:t>. A</w:t>
      </w:r>
      <w:r w:rsidR="00C7267A" w:rsidRPr="00A73FB8">
        <w:rPr>
          <w:rFonts w:cstheme="minorHAnsi"/>
          <w:lang w:val="es-ES"/>
        </w:rPr>
        <w:t xml:space="preserve">demás, el </w:t>
      </w:r>
      <w:r w:rsidR="00FD0B0D">
        <w:rPr>
          <w:rFonts w:cstheme="minorHAnsi"/>
          <w:lang w:val="es-ES"/>
        </w:rPr>
        <w:t>cond</w:t>
      </w:r>
      <w:r w:rsidR="00C7267A" w:rsidRPr="00A73FB8">
        <w:rPr>
          <w:rFonts w:cstheme="minorHAnsi"/>
          <w:lang w:val="es-ES"/>
        </w:rPr>
        <w:t xml:space="preserve">e se hace cargo de un pleito en que estaba inmersa la universidad contra Pedro Ribas, señor feudatario del duque, por los daños causados en Vilanova de la Muga por la esclusa construida para aportar agua a los molinos de Castelló. Y, además, les concede diversos privilegios </w:t>
      </w:r>
      <w:r w:rsidR="00EF627B" w:rsidRPr="00A73FB8">
        <w:rPr>
          <w:rFonts w:cstheme="minorHAnsi"/>
          <w:lang w:val="es-ES"/>
        </w:rPr>
        <w:t>que afectaban a la villa en materia de justicia: resarcirá a los que hayan padecido el derecho de marca por parte de la ciudad de Barcelona al sacar cereales del condado, las causas de apelación se substanciarán en la corte ordinaria de Castelló, también en el caso de reincorporación de poblaciones al condado de Empúries</w:t>
      </w:r>
      <w:r w:rsidR="00D555DC">
        <w:rPr>
          <w:rFonts w:cstheme="minorHAnsi"/>
          <w:lang w:val="es-ES"/>
        </w:rPr>
        <w:t>. L</w:t>
      </w:r>
      <w:r w:rsidR="00EF627B" w:rsidRPr="00A73FB8">
        <w:rPr>
          <w:rFonts w:cstheme="minorHAnsi"/>
          <w:lang w:val="es-ES"/>
        </w:rPr>
        <w:t xml:space="preserve">a corte de Castelló cobrará todas las penas pecuniarias; en caso de penas de prisión, si no fuera por causas criminales, los habitantes de Castelló no deberían entrar en prisión, quedarían arrestados en sus casas. Otros hacen referencia a los oficiales del condado, como que el hecho de no deber purgar tabla, no suponga menoscabo de sus funciones, de ello se ocupará el duque. Por último, dos capítulos afectan directamente el regimiento de la universidad de Castelló: les da licencia para cargarse de censales e imponer veintenos sobre las cosechas y tallas sobre la población sin deber pedirlo a los oficiales del </w:t>
      </w:r>
      <w:r w:rsidR="00FD0B0D">
        <w:rPr>
          <w:rFonts w:cstheme="minorHAnsi"/>
          <w:lang w:val="es-ES"/>
        </w:rPr>
        <w:t>conde</w:t>
      </w:r>
      <w:r w:rsidR="00EF627B" w:rsidRPr="00A73FB8">
        <w:rPr>
          <w:rFonts w:cstheme="minorHAnsi"/>
          <w:lang w:val="es-ES"/>
        </w:rPr>
        <w:t xml:space="preserve"> y, finalmente, que las sentencias en las causas rústicas, las que deben ser substanciadas por los jueces rusticales, los recursos deban presentarse ante los cónsules, que son cuatro, y en última instancia ante el gobernador del condado.</w:t>
      </w:r>
      <w:r w:rsidR="00060247" w:rsidRPr="00A73FB8">
        <w:rPr>
          <w:rFonts w:cstheme="minorHAnsi"/>
          <w:lang w:val="es-ES"/>
        </w:rPr>
        <w:t xml:space="preserve"> </w:t>
      </w:r>
      <w:r w:rsidR="005E002A">
        <w:rPr>
          <w:rFonts w:cstheme="minorHAnsi"/>
          <w:lang w:val="es-ES"/>
        </w:rPr>
        <w:t>Con estas concesiones, el conde de Empúries consolida</w:t>
      </w:r>
      <w:r w:rsidR="00D555DC">
        <w:rPr>
          <w:rFonts w:cstheme="minorHAnsi"/>
          <w:lang w:val="es-ES"/>
        </w:rPr>
        <w:t>ba</w:t>
      </w:r>
      <w:r w:rsidR="0035216B">
        <w:rPr>
          <w:rFonts w:cstheme="minorHAnsi"/>
          <w:lang w:val="es-ES"/>
        </w:rPr>
        <w:t>, si era necesario,</w:t>
      </w:r>
      <w:r w:rsidR="005E002A">
        <w:rPr>
          <w:rFonts w:cstheme="minorHAnsi"/>
          <w:lang w:val="es-ES"/>
        </w:rPr>
        <w:t xml:space="preserve"> la capitalidad de Castelló.</w:t>
      </w:r>
      <w:r w:rsidR="0035216B">
        <w:rPr>
          <w:rStyle w:val="Refdenotaalpie"/>
          <w:rFonts w:cstheme="minorHAnsi"/>
          <w:lang w:val="es-ES"/>
        </w:rPr>
        <w:footnoteReference w:id="11"/>
      </w:r>
      <w:r w:rsidR="005E002A">
        <w:rPr>
          <w:rFonts w:cstheme="minorHAnsi"/>
          <w:lang w:val="es-ES"/>
        </w:rPr>
        <w:t xml:space="preserve"> </w:t>
      </w:r>
      <w:r w:rsidR="00060247" w:rsidRPr="00A73FB8">
        <w:rPr>
          <w:rFonts w:cstheme="minorHAnsi"/>
          <w:lang w:val="es-ES"/>
        </w:rPr>
        <w:t>Es evidente</w:t>
      </w:r>
      <w:r w:rsidR="00D555DC">
        <w:rPr>
          <w:rFonts w:cstheme="minorHAnsi"/>
          <w:lang w:val="es-ES"/>
        </w:rPr>
        <w:t xml:space="preserve"> que</w:t>
      </w:r>
      <w:r w:rsidR="00060247" w:rsidRPr="00A73FB8">
        <w:rPr>
          <w:rFonts w:cstheme="minorHAnsi"/>
          <w:lang w:val="es-ES"/>
        </w:rPr>
        <w:t xml:space="preserve"> la renuncia a seguir la causa era la condición de todo lo anterior, si se contravenía la concordia, la universidad debería restablecer en todo al </w:t>
      </w:r>
      <w:r w:rsidR="00FD0B0D">
        <w:rPr>
          <w:rFonts w:cstheme="minorHAnsi"/>
          <w:lang w:val="es-ES"/>
        </w:rPr>
        <w:t>conde</w:t>
      </w:r>
      <w:r w:rsidR="00060247" w:rsidRPr="00A73FB8">
        <w:rPr>
          <w:rFonts w:cstheme="minorHAnsi"/>
          <w:lang w:val="es-ES"/>
        </w:rPr>
        <w:t xml:space="preserve">; si algún oficial o el propio duque incumplía algunos de los puntos acordados sería </w:t>
      </w:r>
      <w:r w:rsidR="00D555DC">
        <w:rPr>
          <w:rFonts w:cstheme="minorHAnsi"/>
          <w:lang w:val="es-ES"/>
        </w:rPr>
        <w:t>bajo</w:t>
      </w:r>
      <w:r w:rsidR="00060247" w:rsidRPr="00A73FB8">
        <w:rPr>
          <w:rFonts w:cstheme="minorHAnsi"/>
          <w:lang w:val="es-ES"/>
        </w:rPr>
        <w:t xml:space="preserve"> pena de 6000 libras.</w:t>
      </w:r>
      <w:r w:rsidR="00C7267A" w:rsidRPr="00A73FB8">
        <w:rPr>
          <w:rStyle w:val="Refdenotaalpie"/>
          <w:rFonts w:cstheme="minorHAnsi"/>
          <w:lang w:val="es-ES"/>
        </w:rPr>
        <w:footnoteReference w:id="12"/>
      </w:r>
      <w:r w:rsidR="002F4A1F" w:rsidRPr="00A73FB8">
        <w:rPr>
          <w:rFonts w:cstheme="minorHAnsi"/>
          <w:lang w:val="es-ES"/>
        </w:rPr>
        <w:t xml:space="preserve"> </w:t>
      </w:r>
    </w:p>
    <w:p w14:paraId="0DC3DA88" w14:textId="48C0B55B" w:rsidR="00E43680" w:rsidRPr="00A73FB8" w:rsidRDefault="00705DAC" w:rsidP="001F4262">
      <w:pPr>
        <w:spacing w:before="120"/>
        <w:jc w:val="both"/>
        <w:rPr>
          <w:rFonts w:cstheme="minorHAnsi"/>
          <w:lang w:val="es-ES"/>
        </w:rPr>
      </w:pPr>
      <w:r w:rsidRPr="00A73FB8">
        <w:rPr>
          <w:rFonts w:cstheme="minorHAnsi"/>
          <w:lang w:val="es-ES"/>
        </w:rPr>
        <w:t>Mientras la vía de Castelló fue seguida por Cadaqués</w:t>
      </w:r>
      <w:r w:rsidR="00CF6BED">
        <w:rPr>
          <w:rStyle w:val="Refdenotaalpie"/>
          <w:rFonts w:cstheme="minorHAnsi"/>
          <w:lang w:val="es-ES"/>
        </w:rPr>
        <w:footnoteReference w:id="13"/>
      </w:r>
      <w:r w:rsidRPr="00A73FB8">
        <w:rPr>
          <w:rFonts w:cstheme="minorHAnsi"/>
          <w:lang w:val="es-ES"/>
        </w:rPr>
        <w:t xml:space="preserve"> y por Empúries,</w:t>
      </w:r>
      <w:r w:rsidR="00856B24">
        <w:rPr>
          <w:rStyle w:val="Refdenotaalpie"/>
          <w:rFonts w:cstheme="minorHAnsi"/>
          <w:lang w:val="es-ES"/>
        </w:rPr>
        <w:footnoteReference w:id="14"/>
      </w:r>
      <w:r w:rsidRPr="00A73FB8">
        <w:rPr>
          <w:rFonts w:cstheme="minorHAnsi"/>
          <w:lang w:val="es-ES"/>
        </w:rPr>
        <w:t xml:space="preserve"> Sant Pere Pescador dirigió la resistencia. Una resistencia que pasaba por encuentros de los síndicos de las universidades del condado en la villa real de Figueres y por seguir la vía judicial </w:t>
      </w:r>
      <w:r w:rsidR="00D555DC" w:rsidRPr="00A73FB8">
        <w:rPr>
          <w:rFonts w:cstheme="minorHAnsi"/>
          <w:lang w:val="es-ES"/>
        </w:rPr>
        <w:t xml:space="preserve">ante la Audiencia </w:t>
      </w:r>
      <w:r w:rsidRPr="00A73FB8">
        <w:rPr>
          <w:rFonts w:cstheme="minorHAnsi"/>
          <w:lang w:val="es-ES"/>
        </w:rPr>
        <w:t xml:space="preserve">en la ciudad de Barcelona. Las presiones serán de todo tipo </w:t>
      </w:r>
      <w:r w:rsidRPr="00A73FB8">
        <w:rPr>
          <w:rFonts w:cstheme="minorHAnsi"/>
          <w:lang w:val="es-ES"/>
        </w:rPr>
        <w:lastRenderedPageBreak/>
        <w:t>por parte de los oficiales del condado contra los líderes de las comunidades, y</w:t>
      </w:r>
      <w:r w:rsidR="0035216B">
        <w:rPr>
          <w:rFonts w:cstheme="minorHAnsi"/>
          <w:lang w:val="es-ES"/>
        </w:rPr>
        <w:t xml:space="preserve"> no debe ser casualidad que</w:t>
      </w:r>
      <w:r w:rsidRPr="00A73FB8">
        <w:rPr>
          <w:rFonts w:cstheme="minorHAnsi"/>
          <w:lang w:val="es-ES"/>
        </w:rPr>
        <w:t xml:space="preserve"> uno de los síndicos se</w:t>
      </w:r>
      <w:r w:rsidR="0035216B">
        <w:rPr>
          <w:rFonts w:cstheme="minorHAnsi"/>
          <w:lang w:val="es-ES"/>
        </w:rPr>
        <w:t>a</w:t>
      </w:r>
      <w:r w:rsidRPr="00A73FB8">
        <w:rPr>
          <w:rFonts w:cstheme="minorHAnsi"/>
          <w:lang w:val="es-ES"/>
        </w:rPr>
        <w:t xml:space="preserve"> asesinado en Barcelona. Con toda la presión y la división en las universidades, e</w:t>
      </w:r>
      <w:r w:rsidR="00D555DC">
        <w:rPr>
          <w:rFonts w:cstheme="minorHAnsi"/>
          <w:lang w:val="es-ES"/>
        </w:rPr>
        <w:t>n</w:t>
      </w:r>
      <w:r w:rsidRPr="00A73FB8">
        <w:rPr>
          <w:rFonts w:cstheme="minorHAnsi"/>
          <w:lang w:val="es-ES"/>
        </w:rPr>
        <w:t xml:space="preserve"> 1631</w:t>
      </w:r>
      <w:r w:rsidR="008D03F2" w:rsidRPr="00A73FB8">
        <w:rPr>
          <w:rFonts w:cstheme="minorHAnsi"/>
          <w:lang w:val="es-ES"/>
        </w:rPr>
        <w:t xml:space="preserve">, Sant Pere Pescador firmaba su propia concordia. Veamos los términos en los que </w:t>
      </w:r>
      <w:r w:rsidR="00A91AF1" w:rsidRPr="00A73FB8">
        <w:rPr>
          <w:rFonts w:cstheme="minorHAnsi"/>
          <w:lang w:val="es-ES"/>
        </w:rPr>
        <w:t>se</w:t>
      </w:r>
      <w:r w:rsidR="008D03F2" w:rsidRPr="00A73FB8">
        <w:rPr>
          <w:rFonts w:cstheme="minorHAnsi"/>
          <w:lang w:val="es-ES"/>
        </w:rPr>
        <w:t xml:space="preserve"> hace.</w:t>
      </w:r>
      <w:r w:rsidR="001F4262" w:rsidRPr="00A73FB8">
        <w:rPr>
          <w:rFonts w:cstheme="minorHAnsi"/>
          <w:lang w:val="es-ES"/>
        </w:rPr>
        <w:t xml:space="preserve"> Aunque el formulismo sea parecido al de los privilegios, la universidad solicita, y sigue el place de la duquesa</w:t>
      </w:r>
      <w:r w:rsidR="00E43680" w:rsidRPr="00A73FB8">
        <w:rPr>
          <w:rFonts w:cstheme="minorHAnsi"/>
          <w:lang w:val="es-ES"/>
        </w:rPr>
        <w:t xml:space="preserve"> Catalina Fernández de Córdoba</w:t>
      </w:r>
      <w:r w:rsidR="001F4262" w:rsidRPr="00A73FB8">
        <w:rPr>
          <w:rFonts w:cstheme="minorHAnsi"/>
          <w:lang w:val="es-ES"/>
        </w:rPr>
        <w:t xml:space="preserve">, en tres de los </w:t>
      </w:r>
      <w:r w:rsidR="00D555DC">
        <w:rPr>
          <w:rFonts w:cstheme="minorHAnsi"/>
          <w:lang w:val="es-ES"/>
        </w:rPr>
        <w:t>veintidós</w:t>
      </w:r>
      <w:r w:rsidR="001F4262" w:rsidRPr="00A73FB8">
        <w:rPr>
          <w:rFonts w:cstheme="minorHAnsi"/>
          <w:lang w:val="es-ES"/>
        </w:rPr>
        <w:t xml:space="preserve"> capítulos, la duquesa no concede el privilegio: ante la petición de la universidad de no estar obligada a los donativos, la duquesa responde negativamente cuando dispone que el derecho de maridaje es obligatorio, cuestión que había sido objeto de discusión y que</w:t>
      </w:r>
      <w:r w:rsidR="0035216B">
        <w:rPr>
          <w:rFonts w:cstheme="minorHAnsi"/>
          <w:lang w:val="es-ES"/>
        </w:rPr>
        <w:t xml:space="preserve"> se</w:t>
      </w:r>
      <w:r w:rsidR="001F4262" w:rsidRPr="00A73FB8">
        <w:rPr>
          <w:rFonts w:cstheme="minorHAnsi"/>
          <w:lang w:val="es-ES"/>
        </w:rPr>
        <w:t xml:space="preserve"> mantendrá el litigio</w:t>
      </w:r>
      <w:r w:rsidR="0035216B">
        <w:rPr>
          <w:rFonts w:cstheme="minorHAnsi"/>
          <w:lang w:val="es-ES"/>
        </w:rPr>
        <w:t xml:space="preserve"> abierto ante la Audiencia</w:t>
      </w:r>
      <w:r w:rsidR="00D555DC">
        <w:rPr>
          <w:rFonts w:cstheme="minorHAnsi"/>
          <w:lang w:val="es-ES"/>
        </w:rPr>
        <w:t>.</w:t>
      </w:r>
      <w:r w:rsidR="00986087">
        <w:rPr>
          <w:rStyle w:val="Refdenotaalpie"/>
          <w:rFonts w:cstheme="minorHAnsi"/>
          <w:lang w:val="es-ES"/>
        </w:rPr>
        <w:footnoteReference w:id="15"/>
      </w:r>
      <w:r w:rsidR="001F4262" w:rsidRPr="00A73FB8">
        <w:rPr>
          <w:rFonts w:cstheme="minorHAnsi"/>
          <w:lang w:val="es-ES"/>
        </w:rPr>
        <w:t xml:space="preserve"> </w:t>
      </w:r>
      <w:r w:rsidR="00D555DC">
        <w:rPr>
          <w:rFonts w:cstheme="minorHAnsi"/>
          <w:lang w:val="es-ES"/>
        </w:rPr>
        <w:t>L</w:t>
      </w:r>
      <w:r w:rsidR="001F4262" w:rsidRPr="00A73FB8">
        <w:rPr>
          <w:rFonts w:cstheme="minorHAnsi"/>
          <w:lang w:val="es-ES"/>
        </w:rPr>
        <w:t>a segunda petición, en este caso idéntica que la de Castelló, hace referencia a que los poblados en Sant Pere no fuesen encarcelados</w:t>
      </w:r>
      <w:r w:rsidR="00E43680" w:rsidRPr="00A73FB8">
        <w:rPr>
          <w:rFonts w:cstheme="minorHAnsi"/>
          <w:lang w:val="es-ES"/>
        </w:rPr>
        <w:t>, sino que fuesen arrestados en sus domicilios</w:t>
      </w:r>
      <w:r w:rsidR="001F4262" w:rsidRPr="00A73FB8">
        <w:rPr>
          <w:rFonts w:cstheme="minorHAnsi"/>
          <w:lang w:val="es-ES"/>
        </w:rPr>
        <w:t>, excepto en delitos criminales, a lo que no accede la duquesa</w:t>
      </w:r>
      <w:r w:rsidR="00D555DC">
        <w:rPr>
          <w:rFonts w:cstheme="minorHAnsi"/>
          <w:lang w:val="es-ES"/>
        </w:rPr>
        <w:t>. Y</w:t>
      </w:r>
      <w:r w:rsidR="001F4262" w:rsidRPr="00A73FB8">
        <w:rPr>
          <w:rFonts w:cstheme="minorHAnsi"/>
          <w:lang w:val="es-ES"/>
        </w:rPr>
        <w:t xml:space="preserve"> la última negativa, hace referencia al incumplimiento de las disposiciones acordadas, cuando la universidad de Sant Pere solicita que si se incumple lo acordado seguirá el pleito de reversión a la corona, a lo que la parte de la duquesa dispone que se escriba lo mismo que en la concordia de Castelló</w:t>
      </w:r>
      <w:r w:rsidR="006450ED" w:rsidRPr="00A73FB8">
        <w:rPr>
          <w:rFonts w:cstheme="minorHAnsi"/>
          <w:lang w:val="es-ES"/>
        </w:rPr>
        <w:t xml:space="preserve">. No son diferencias mínimas. </w:t>
      </w:r>
      <w:r w:rsidR="0035216B">
        <w:rPr>
          <w:rFonts w:cstheme="minorHAnsi"/>
          <w:lang w:val="es-ES"/>
        </w:rPr>
        <w:t xml:space="preserve">El resistencialismo se veía penalizado en aquello que era decisión señorial, no en vano el condado de Empúries no había </w:t>
      </w:r>
      <w:r w:rsidR="00713263">
        <w:rPr>
          <w:rFonts w:cstheme="minorHAnsi"/>
          <w:lang w:val="es-ES"/>
        </w:rPr>
        <w:t>conseguido su objetivo de retornar</w:t>
      </w:r>
      <w:r w:rsidR="0035216B">
        <w:rPr>
          <w:rFonts w:cstheme="minorHAnsi"/>
          <w:lang w:val="es-ES"/>
        </w:rPr>
        <w:t xml:space="preserve"> a la corona.</w:t>
      </w:r>
    </w:p>
    <w:p w14:paraId="556267C7" w14:textId="736DE93C" w:rsidR="009E27F9" w:rsidRPr="00A73FB8" w:rsidRDefault="006450ED" w:rsidP="001F4262">
      <w:pPr>
        <w:spacing w:before="120"/>
        <w:jc w:val="both"/>
        <w:rPr>
          <w:rFonts w:cstheme="minorHAnsi"/>
          <w:lang w:val="es-ES"/>
        </w:rPr>
      </w:pPr>
      <w:r w:rsidRPr="00A73FB8">
        <w:rPr>
          <w:rFonts w:cstheme="minorHAnsi"/>
          <w:lang w:val="es-ES"/>
        </w:rPr>
        <w:t>Por lo demás, la universidad de Sant Pere consigue los diecinueve capítulos restantes: el primero, hace referencia a la confirmación y la observancia de los privilegios otorgados a Sant Pere Pescador por los predecesores de la duquesa, privilegios de 1298, 1402, 1453, 1460, 1472, 1486, 1505, confirmados e</w:t>
      </w:r>
      <w:r w:rsidR="00D555DC">
        <w:rPr>
          <w:rFonts w:cstheme="minorHAnsi"/>
          <w:lang w:val="es-ES"/>
        </w:rPr>
        <w:t>n</w:t>
      </w:r>
      <w:r w:rsidRPr="00A73FB8">
        <w:rPr>
          <w:rFonts w:cstheme="minorHAnsi"/>
          <w:lang w:val="es-ES"/>
        </w:rPr>
        <w:t xml:space="preserve"> 1522 y e</w:t>
      </w:r>
      <w:r w:rsidR="00D555DC">
        <w:rPr>
          <w:rFonts w:cstheme="minorHAnsi"/>
          <w:lang w:val="es-ES"/>
        </w:rPr>
        <w:t>n</w:t>
      </w:r>
      <w:r w:rsidRPr="00A73FB8">
        <w:rPr>
          <w:rFonts w:cstheme="minorHAnsi"/>
          <w:lang w:val="es-ES"/>
        </w:rPr>
        <w:t xml:space="preserve"> 1601, la sola enumeración es significativa de cu</w:t>
      </w:r>
      <w:r w:rsidR="00D555DC">
        <w:rPr>
          <w:rFonts w:cstheme="minorHAnsi"/>
          <w:lang w:val="es-ES"/>
        </w:rPr>
        <w:t>á</w:t>
      </w:r>
      <w:r w:rsidRPr="00A73FB8">
        <w:rPr>
          <w:rFonts w:cstheme="minorHAnsi"/>
          <w:lang w:val="es-ES"/>
        </w:rPr>
        <w:t xml:space="preserve">ndo se constituye el regimiento de la universidad; </w:t>
      </w:r>
      <w:r w:rsidR="00A91224" w:rsidRPr="00A73FB8">
        <w:rPr>
          <w:rFonts w:cstheme="minorHAnsi"/>
          <w:lang w:val="es-ES"/>
        </w:rPr>
        <w:t>igualmente, se dispone que en la toma de posesión, el señor deba jurar los privilegios, prácticas y buen</w:t>
      </w:r>
      <w:r w:rsidR="00D555DC">
        <w:rPr>
          <w:rFonts w:cstheme="minorHAnsi"/>
          <w:lang w:val="es-ES"/>
        </w:rPr>
        <w:t>a</w:t>
      </w:r>
      <w:r w:rsidR="00A91224" w:rsidRPr="00A73FB8">
        <w:rPr>
          <w:rFonts w:cstheme="minorHAnsi"/>
          <w:lang w:val="es-ES"/>
        </w:rPr>
        <w:t>s costumbres del lugar, y en caso de no hacerlo, la universidad no quede obligada a dar la posesión. S</w:t>
      </w:r>
      <w:r w:rsidRPr="00A73FB8">
        <w:rPr>
          <w:rFonts w:cstheme="minorHAnsi"/>
          <w:lang w:val="es-ES"/>
        </w:rPr>
        <w:t>igue, como en Castelló, la remisión de penas y los censos debidos</w:t>
      </w:r>
      <w:r w:rsidR="00A91224" w:rsidRPr="00A73FB8">
        <w:rPr>
          <w:rFonts w:cstheme="minorHAnsi"/>
          <w:lang w:val="es-ES"/>
        </w:rPr>
        <w:t>.</w:t>
      </w:r>
      <w:r w:rsidRPr="00A73FB8">
        <w:rPr>
          <w:rFonts w:cstheme="minorHAnsi"/>
          <w:lang w:val="es-ES"/>
        </w:rPr>
        <w:t xml:space="preserve"> </w:t>
      </w:r>
      <w:r w:rsidR="00A91224" w:rsidRPr="00A73FB8">
        <w:rPr>
          <w:rFonts w:cstheme="minorHAnsi"/>
          <w:lang w:val="es-ES"/>
        </w:rPr>
        <w:t>P</w:t>
      </w:r>
      <w:r w:rsidRPr="00A73FB8">
        <w:rPr>
          <w:rFonts w:cstheme="minorHAnsi"/>
          <w:lang w:val="es-ES"/>
        </w:rPr>
        <w:t>ero a partir de aquí, los capítulos son del todo específicos: tener el derecho de sacar los cereales del condado si cualquier otra población tenía el permiso para hacerlo, que el baile del lugar pudiera imponer sanciones hasta cinco sueldos en causas rústicas, tener dos síndicos perpetuamente, lo que supone no tener que pedirlo en cada ocasión, usar del derecho de fadiga, pasados los treinta días preceptivos que tiene el señor, en caso de ven</w:t>
      </w:r>
      <w:r w:rsidR="00D555DC">
        <w:rPr>
          <w:rFonts w:cstheme="minorHAnsi"/>
          <w:lang w:val="es-ES"/>
        </w:rPr>
        <w:t>t</w:t>
      </w:r>
      <w:r w:rsidRPr="00A73FB8">
        <w:rPr>
          <w:rFonts w:cstheme="minorHAnsi"/>
          <w:lang w:val="es-ES"/>
        </w:rPr>
        <w:t>a de fincas para que no las adquieran personas residentes en otras localidades y, por tanto, eximidas de contribuir a las imposiciones de la universidad, no tener que llevar ningún producto, ni vituallas a Castelló. Y, en esto hay un hecho diferencial, los otros capítulos hacen referencia a los comunales: impedir que los que no contribuyan a la universidad, no puedan acceder al pasto en los comunales, que quedan reservados a los particulares</w:t>
      </w:r>
      <w:r w:rsidR="00A91224" w:rsidRPr="00A73FB8">
        <w:rPr>
          <w:rFonts w:cstheme="minorHAnsi"/>
          <w:lang w:val="es-ES"/>
        </w:rPr>
        <w:t xml:space="preserve"> a título exclusivo, </w:t>
      </w:r>
      <w:r w:rsidR="00D555DC">
        <w:rPr>
          <w:rFonts w:cstheme="minorHAnsi"/>
          <w:lang w:val="es-ES"/>
        </w:rPr>
        <w:t>lo cual</w:t>
      </w:r>
      <w:r w:rsidR="00A91224" w:rsidRPr="00A73FB8">
        <w:rPr>
          <w:rFonts w:cstheme="minorHAnsi"/>
          <w:lang w:val="es-ES"/>
        </w:rPr>
        <w:t xml:space="preserve"> denota que la universidad se ha convertido en una comunidad de contribuyentes, que se ve ratificada cuando se dispone que</w:t>
      </w:r>
      <w:r w:rsidR="0035216B">
        <w:rPr>
          <w:rFonts w:cstheme="minorHAnsi"/>
          <w:lang w:val="es-ES"/>
        </w:rPr>
        <w:t>,</w:t>
      </w:r>
      <w:r w:rsidR="00A91224" w:rsidRPr="00A73FB8">
        <w:rPr>
          <w:rFonts w:cstheme="minorHAnsi"/>
          <w:lang w:val="es-ES"/>
        </w:rPr>
        <w:t xml:space="preserve"> los que no contribuyan a los gastos ocasionados por el proceso judicial, no puedan gozar de los privilegios concedidos; que puedan recoger la leña dejada por las avenidas del río Fluviá, que era una potestad </w:t>
      </w:r>
      <w:r w:rsidR="0035216B">
        <w:rPr>
          <w:rFonts w:cstheme="minorHAnsi"/>
          <w:lang w:val="es-ES"/>
        </w:rPr>
        <w:t xml:space="preserve">o regalía </w:t>
      </w:r>
      <w:r w:rsidR="00A91224" w:rsidRPr="00A73FB8">
        <w:rPr>
          <w:rFonts w:cstheme="minorHAnsi"/>
          <w:lang w:val="es-ES"/>
        </w:rPr>
        <w:t>señorial</w:t>
      </w:r>
      <w:r w:rsidR="006F4EB3">
        <w:rPr>
          <w:rFonts w:cstheme="minorHAnsi"/>
          <w:lang w:val="es-ES"/>
        </w:rPr>
        <w:t>,</w:t>
      </w:r>
      <w:r w:rsidR="00D11375">
        <w:rPr>
          <w:rFonts w:cstheme="minorHAnsi"/>
          <w:lang w:val="es-ES"/>
        </w:rPr>
        <w:t xml:space="preserve"> así como</w:t>
      </w:r>
      <w:r w:rsidR="00A91224" w:rsidRPr="00A73FB8">
        <w:rPr>
          <w:rFonts w:cstheme="minorHAnsi"/>
          <w:lang w:val="es-ES"/>
        </w:rPr>
        <w:t xml:space="preserve"> la exclusividad, también en el derecho a pescar y a cazar. Finalmente, que queden bien definidos los bienes comunales de la universidad de Sant Pere Pescador y descritos en </w:t>
      </w:r>
      <w:r w:rsidR="00A91224" w:rsidRPr="00A73FB8">
        <w:rPr>
          <w:rFonts w:cstheme="minorHAnsi"/>
          <w:lang w:val="es-ES"/>
        </w:rPr>
        <w:lastRenderedPageBreak/>
        <w:t>un acto de cabrevación, porque el cabre</w:t>
      </w:r>
      <w:r w:rsidR="006F4EB3">
        <w:rPr>
          <w:rFonts w:cstheme="minorHAnsi"/>
          <w:lang w:val="es-ES"/>
        </w:rPr>
        <w:t>ve</w:t>
      </w:r>
      <w:r w:rsidR="00A91224" w:rsidRPr="00A73FB8">
        <w:rPr>
          <w:rFonts w:cstheme="minorHAnsi"/>
          <w:lang w:val="es-ES"/>
        </w:rPr>
        <w:t xml:space="preserve"> existente no era lo suficientemente preciso. Un último capítulo a destacar, en relación a la concordia de Castelló, que denota un cierto resistencialismo, formal, como mínimo, lo encontramos cuando se dispone que si el término de Sant Pere Pescador es alienado del condado</w:t>
      </w:r>
      <w:r w:rsidR="00D11375">
        <w:rPr>
          <w:rFonts w:cstheme="minorHAnsi"/>
          <w:lang w:val="es-ES"/>
        </w:rPr>
        <w:t xml:space="preserve">, </w:t>
      </w:r>
      <w:r w:rsidR="00E626C1">
        <w:rPr>
          <w:rFonts w:cstheme="minorHAnsi"/>
          <w:lang w:val="es-ES"/>
        </w:rPr>
        <w:t xml:space="preserve">la </w:t>
      </w:r>
      <w:r w:rsidR="00A91224" w:rsidRPr="00A73FB8">
        <w:rPr>
          <w:rFonts w:cstheme="minorHAnsi"/>
          <w:lang w:val="es-ES"/>
        </w:rPr>
        <w:t>universidad</w:t>
      </w:r>
      <w:r w:rsidR="00D11375">
        <w:rPr>
          <w:rFonts w:cstheme="minorHAnsi"/>
          <w:lang w:val="es-ES"/>
        </w:rPr>
        <w:t xml:space="preserve"> podrá</w:t>
      </w:r>
      <w:r w:rsidR="00A91224" w:rsidRPr="00A73FB8">
        <w:rPr>
          <w:rFonts w:cstheme="minorHAnsi"/>
          <w:lang w:val="es-ES"/>
        </w:rPr>
        <w:t xml:space="preserve"> no reconocer al nuevo señor y </w:t>
      </w:r>
      <w:r w:rsidR="00D11375">
        <w:rPr>
          <w:rFonts w:cstheme="minorHAnsi"/>
          <w:lang w:val="es-ES"/>
        </w:rPr>
        <w:t>para ello podrá recurrir</w:t>
      </w:r>
      <w:r w:rsidR="003F7CAB">
        <w:rPr>
          <w:rFonts w:cstheme="minorHAnsi"/>
          <w:lang w:val="es-ES"/>
        </w:rPr>
        <w:t>, si es preciso,</w:t>
      </w:r>
      <w:r w:rsidR="00A91224" w:rsidRPr="00A73FB8">
        <w:rPr>
          <w:rFonts w:cstheme="minorHAnsi"/>
          <w:lang w:val="es-ES"/>
        </w:rPr>
        <w:t xml:space="preserve"> </w:t>
      </w:r>
      <w:r w:rsidR="00D11375">
        <w:rPr>
          <w:rFonts w:cstheme="minorHAnsi"/>
          <w:lang w:val="es-ES"/>
        </w:rPr>
        <w:t>a</w:t>
      </w:r>
      <w:r w:rsidR="00A91224" w:rsidRPr="00A73FB8">
        <w:rPr>
          <w:rFonts w:cstheme="minorHAnsi"/>
          <w:lang w:val="es-ES"/>
        </w:rPr>
        <w:t xml:space="preserve"> las armas.</w:t>
      </w:r>
      <w:r w:rsidR="00A91224" w:rsidRPr="00A73FB8">
        <w:rPr>
          <w:rStyle w:val="Refdenotaalpie"/>
          <w:rFonts w:cstheme="minorHAnsi"/>
          <w:lang w:val="es-ES"/>
        </w:rPr>
        <w:footnoteReference w:id="16"/>
      </w:r>
    </w:p>
    <w:p w14:paraId="7D407D05" w14:textId="6D38A682" w:rsidR="00E63A1C" w:rsidRPr="00A73FB8" w:rsidRDefault="00E43680" w:rsidP="00526198">
      <w:pPr>
        <w:spacing w:before="120"/>
        <w:jc w:val="both"/>
        <w:rPr>
          <w:rFonts w:cstheme="minorHAnsi"/>
          <w:lang w:val="es-ES"/>
        </w:rPr>
      </w:pPr>
      <w:r w:rsidRPr="00A73FB8">
        <w:rPr>
          <w:rFonts w:cstheme="minorHAnsi"/>
          <w:lang w:val="es-ES"/>
        </w:rPr>
        <w:t>Sin duda, las dos concordias responden a situaciones diferentes en las dos universidades del condado de Empúries.</w:t>
      </w:r>
      <w:r w:rsidR="00A73FB8" w:rsidRPr="00A73FB8">
        <w:rPr>
          <w:rFonts w:cstheme="minorHAnsi"/>
          <w:lang w:val="es-ES"/>
        </w:rPr>
        <w:t xml:space="preserve"> Mientras</w:t>
      </w:r>
      <w:r w:rsidR="003F7CAB">
        <w:rPr>
          <w:rFonts w:cstheme="minorHAnsi"/>
          <w:lang w:val="es-ES"/>
        </w:rPr>
        <w:t>, la villa de Castelló</w:t>
      </w:r>
      <w:r w:rsidR="00713263">
        <w:rPr>
          <w:rFonts w:cstheme="minorHAnsi"/>
          <w:lang w:val="es-ES"/>
        </w:rPr>
        <w:t xml:space="preserve"> es la que</w:t>
      </w:r>
      <w:r w:rsidR="00A73FB8" w:rsidRPr="00A73FB8">
        <w:rPr>
          <w:rFonts w:cstheme="minorHAnsi"/>
          <w:lang w:val="es-ES"/>
        </w:rPr>
        <w:t xml:space="preserve"> </w:t>
      </w:r>
      <w:r w:rsidR="00713263">
        <w:rPr>
          <w:rFonts w:cstheme="minorHAnsi"/>
          <w:lang w:val="es-ES"/>
        </w:rPr>
        <w:t>inicia</w:t>
      </w:r>
      <w:r w:rsidR="00A73FB8" w:rsidRPr="00A73FB8">
        <w:rPr>
          <w:rFonts w:cstheme="minorHAnsi"/>
          <w:lang w:val="es-ES"/>
        </w:rPr>
        <w:t xml:space="preserve"> el retorno a la obediencia</w:t>
      </w:r>
      <w:r w:rsidR="003F7CAB">
        <w:rPr>
          <w:rFonts w:cstheme="minorHAnsi"/>
          <w:lang w:val="es-ES"/>
        </w:rPr>
        <w:t>,</w:t>
      </w:r>
      <w:r w:rsidR="00A73FB8" w:rsidRPr="00A73FB8">
        <w:rPr>
          <w:rFonts w:cstheme="minorHAnsi"/>
          <w:lang w:val="es-ES"/>
        </w:rPr>
        <w:t xml:space="preserve"> se asegura </w:t>
      </w:r>
      <w:r w:rsidR="00FA4B77">
        <w:rPr>
          <w:rFonts w:cstheme="minorHAnsi"/>
          <w:lang w:val="es-ES"/>
        </w:rPr>
        <w:t xml:space="preserve">mantener </w:t>
      </w:r>
      <w:r w:rsidR="00A73FB8" w:rsidRPr="00A73FB8">
        <w:rPr>
          <w:rFonts w:cstheme="minorHAnsi"/>
          <w:lang w:val="es-ES"/>
        </w:rPr>
        <w:t>la capitalidad del condado, que concentra la corte y la justicia señorial, además se ve recompensada por la absorción de la mitad de la deuda censal acumulada por parte del conde de Empúries; Sant Pere Pescador se reafirma en su identidad y concentra los logros en la universidad, entendida claramente como una unidad de contribuyentes</w:t>
      </w:r>
      <w:r w:rsidR="00713263">
        <w:rPr>
          <w:rFonts w:cstheme="minorHAnsi"/>
          <w:lang w:val="es-ES"/>
        </w:rPr>
        <w:t>. S</w:t>
      </w:r>
      <w:r w:rsidR="00A73FB8" w:rsidRPr="00A73FB8">
        <w:rPr>
          <w:rFonts w:cstheme="minorHAnsi"/>
          <w:lang w:val="es-ES"/>
        </w:rPr>
        <w:t>ólo los que contribuyen a las cargas comunitarias pueden acceder a los bienes comunales que quedan asegurados en la concordia a través de la revisión de la cabrevación existente</w:t>
      </w:r>
      <w:r w:rsidR="00AA3181">
        <w:rPr>
          <w:rFonts w:cstheme="minorHAnsi"/>
          <w:lang w:val="es-ES"/>
        </w:rPr>
        <w:t>, sólo los que contribuyan al pago del proceso podrán acceder a los logros de la concordia</w:t>
      </w:r>
      <w:r w:rsidR="00A73FB8" w:rsidRPr="00A73FB8">
        <w:rPr>
          <w:rFonts w:cstheme="minorHAnsi"/>
          <w:lang w:val="es-ES"/>
        </w:rPr>
        <w:t>. La concordia de Sant Pere Pescador, además, consolida la autonomía comunitaria cuando puede disponer, de manera permanente, de dos síndicos, sin depender de la anuencia señorial. Sin duda, a cambio de mantenerse en la jurisdicción señorial, con diferencias, las dos universidades avanzan en los logros de autonomía en relación al conde de Empúries.</w:t>
      </w:r>
    </w:p>
    <w:p w14:paraId="46987A27" w14:textId="32698FAD" w:rsidR="00E63A1C" w:rsidRDefault="00E63A1C" w:rsidP="00526198">
      <w:pPr>
        <w:spacing w:before="120"/>
        <w:jc w:val="both"/>
        <w:rPr>
          <w:rFonts w:cstheme="minorHAnsi"/>
          <w:b/>
          <w:bCs/>
          <w:lang w:val="es-ES"/>
        </w:rPr>
      </w:pPr>
      <w:r w:rsidRPr="00A73FB8">
        <w:rPr>
          <w:rFonts w:cstheme="minorHAnsi"/>
          <w:b/>
          <w:bCs/>
          <w:lang w:val="es-ES"/>
        </w:rPr>
        <w:t>COMUNIDADES CAMPESINAS</w:t>
      </w:r>
      <w:r w:rsidR="005F7055">
        <w:rPr>
          <w:rFonts w:cstheme="minorHAnsi"/>
          <w:b/>
          <w:bCs/>
          <w:lang w:val="es-ES"/>
        </w:rPr>
        <w:t xml:space="preserve"> Y JURISDICCIÓN</w:t>
      </w:r>
      <w:r w:rsidR="00D11375">
        <w:rPr>
          <w:rFonts w:cstheme="minorHAnsi"/>
          <w:b/>
          <w:bCs/>
          <w:lang w:val="es-ES"/>
        </w:rPr>
        <w:t xml:space="preserve"> </w:t>
      </w:r>
    </w:p>
    <w:p w14:paraId="7FA9371F" w14:textId="027B4D60" w:rsidR="006F0CE9" w:rsidRPr="006F0CE9" w:rsidRDefault="006F0CE9" w:rsidP="00526198">
      <w:pPr>
        <w:spacing w:before="120"/>
        <w:jc w:val="both"/>
        <w:rPr>
          <w:rFonts w:cstheme="minorHAnsi"/>
          <w:lang w:val="es-ES"/>
        </w:rPr>
      </w:pPr>
      <w:r w:rsidRPr="006F0CE9">
        <w:rPr>
          <w:rFonts w:cstheme="minorHAnsi"/>
          <w:lang w:val="es-ES"/>
        </w:rPr>
        <w:t xml:space="preserve">Los privilegios que obtienen </w:t>
      </w:r>
      <w:r>
        <w:rPr>
          <w:rFonts w:cstheme="minorHAnsi"/>
          <w:lang w:val="es-ES"/>
        </w:rPr>
        <w:t>las universidades que logran hacer efectivo el retorno a la jurisdicción real marcan la línea a seguir p</w:t>
      </w:r>
      <w:r w:rsidR="00BD06E8">
        <w:rPr>
          <w:rFonts w:cstheme="minorHAnsi"/>
          <w:lang w:val="es-ES"/>
        </w:rPr>
        <w:t>ar</w:t>
      </w:r>
      <w:r w:rsidR="005200E3">
        <w:rPr>
          <w:rFonts w:cstheme="minorHAnsi"/>
          <w:lang w:val="es-ES"/>
        </w:rPr>
        <w:t>a</w:t>
      </w:r>
      <w:r>
        <w:rPr>
          <w:rFonts w:cstheme="minorHAnsi"/>
          <w:lang w:val="es-ES"/>
        </w:rPr>
        <w:t xml:space="preserve"> las demás poblaciones. Sin lugar a dudas, como vemos en la tabla 2, las dos últimas cortes del siglo XVI, marcan un momento decisivo para estas universidades, que ven compensado su esfuerzo para la reversión a la corona, con diferentes capítulos que aseguran el regimiento de la universidad, hasta el punto que suponen el 46,41% de los capítulos</w:t>
      </w:r>
      <w:r w:rsidR="00CE469E">
        <w:rPr>
          <w:rFonts w:cstheme="minorHAnsi"/>
          <w:lang w:val="es-ES"/>
        </w:rPr>
        <w:t>. M</w:t>
      </w:r>
      <w:r>
        <w:rPr>
          <w:rFonts w:cstheme="minorHAnsi"/>
          <w:lang w:val="es-ES"/>
        </w:rPr>
        <w:t>uy por detrás, y tampoco se puede negligir, quedan los capítulos relativos al baile, 14,36%, en el que supone un nuevo baile salido de una propuesta del consejo de la universidad. Sin duda</w:t>
      </w:r>
      <w:r w:rsidR="00604C85">
        <w:rPr>
          <w:rFonts w:cstheme="minorHAnsi"/>
          <w:lang w:val="es-ES"/>
        </w:rPr>
        <w:t xml:space="preserve"> supone un cambio sustancial pasar</w:t>
      </w:r>
      <w:r>
        <w:rPr>
          <w:rFonts w:cstheme="minorHAnsi"/>
          <w:lang w:val="es-ES"/>
        </w:rPr>
        <w:t xml:space="preserve"> de un regimiento controlado por un baile de designación señorial, natural o renovable, a uno salido a propuesta del consejo de la universidad, estructurada según el sistema de bolsas y sus oficios elegidos a suertes, supone un cambio sustancial.</w:t>
      </w:r>
      <w:r w:rsidR="00BD06E8">
        <w:rPr>
          <w:rFonts w:cstheme="minorHAnsi"/>
          <w:lang w:val="es-ES"/>
        </w:rPr>
        <w:t xml:space="preserve"> </w:t>
      </w:r>
      <w:r w:rsidR="00DE05C9">
        <w:rPr>
          <w:rFonts w:cstheme="minorHAnsi"/>
          <w:lang w:val="es-ES"/>
        </w:rPr>
        <w:t xml:space="preserve">Como lo </w:t>
      </w:r>
      <w:r w:rsidR="00604C85">
        <w:rPr>
          <w:rFonts w:cstheme="minorHAnsi"/>
          <w:lang w:val="es-ES"/>
        </w:rPr>
        <w:t>es</w:t>
      </w:r>
      <w:r w:rsidR="00DE05C9">
        <w:rPr>
          <w:rFonts w:cstheme="minorHAnsi"/>
          <w:lang w:val="es-ES"/>
        </w:rPr>
        <w:t xml:space="preserve">, simbólicamente, la transferencia de los castillos de Verges y la Tallada a sus poblaciones, que </w:t>
      </w:r>
      <w:r w:rsidR="005200E3">
        <w:rPr>
          <w:rFonts w:cstheme="minorHAnsi"/>
          <w:lang w:val="es-ES"/>
        </w:rPr>
        <w:t>se convertirán en la sede</w:t>
      </w:r>
      <w:r w:rsidR="00DE05C9">
        <w:rPr>
          <w:rFonts w:cstheme="minorHAnsi"/>
          <w:lang w:val="es-ES"/>
        </w:rPr>
        <w:t xml:space="preserve"> </w:t>
      </w:r>
      <w:r w:rsidR="005200E3">
        <w:rPr>
          <w:rFonts w:cstheme="minorHAnsi"/>
          <w:lang w:val="es-ES"/>
        </w:rPr>
        <w:t>d</w:t>
      </w:r>
      <w:r w:rsidR="00DE05C9">
        <w:rPr>
          <w:rFonts w:cstheme="minorHAnsi"/>
          <w:lang w:val="es-ES"/>
        </w:rPr>
        <w:t xml:space="preserve">el consejo de la población y la bailía: del poder señorial pasamos a la sede del poder político de la comunidad.  </w:t>
      </w:r>
      <w:r w:rsidR="00BD06E8">
        <w:rPr>
          <w:rFonts w:cstheme="minorHAnsi"/>
          <w:lang w:val="es-ES"/>
        </w:rPr>
        <w:t>Por otra parte, las universidades bajo jurisdicción señorial, con otras dinámicas, y de manera más tardía, también verán consolidado el régimen orgánico de la universidad con la reducción de los componentes del consejo. Con todo, las dinámicas serán diferentes, porque las situaciones patrimoniales de sus señores también lo son.</w:t>
      </w:r>
    </w:p>
    <w:p w14:paraId="32591199" w14:textId="56F1AAB0" w:rsidR="00E63A1C" w:rsidRPr="00EC53D3" w:rsidRDefault="00E63A1C" w:rsidP="00526198">
      <w:pPr>
        <w:spacing w:before="120"/>
        <w:jc w:val="both"/>
        <w:rPr>
          <w:rFonts w:cstheme="minorHAnsi"/>
          <w:b/>
          <w:bCs/>
          <w:lang w:val="es-ES"/>
        </w:rPr>
      </w:pPr>
      <w:r w:rsidRPr="00EC53D3">
        <w:rPr>
          <w:rFonts w:cstheme="minorHAnsi"/>
          <w:b/>
          <w:bCs/>
          <w:lang w:val="es-ES"/>
        </w:rPr>
        <w:t>Universidades bajo jurisdicción real</w:t>
      </w:r>
    </w:p>
    <w:p w14:paraId="4A36A5C4" w14:textId="151117CD" w:rsidR="0069128B" w:rsidRDefault="00EC53D3" w:rsidP="00EC53D3">
      <w:pPr>
        <w:spacing w:before="120"/>
        <w:jc w:val="both"/>
        <w:rPr>
          <w:rFonts w:cstheme="minorHAnsi"/>
          <w:lang w:val="es-ES"/>
        </w:rPr>
      </w:pPr>
      <w:r>
        <w:rPr>
          <w:rFonts w:cstheme="minorHAnsi"/>
          <w:lang w:val="es-ES"/>
        </w:rPr>
        <w:t>Entre las pequeñas comunidades campesinas, las de reciente incorporación a la corona marcan la línea a seguir p</w:t>
      </w:r>
      <w:r w:rsidR="00B51504">
        <w:rPr>
          <w:rFonts w:cstheme="minorHAnsi"/>
          <w:lang w:val="es-ES"/>
        </w:rPr>
        <w:t>ara</w:t>
      </w:r>
      <w:r>
        <w:rPr>
          <w:rFonts w:cstheme="minorHAnsi"/>
          <w:lang w:val="es-ES"/>
        </w:rPr>
        <w:t xml:space="preserve"> las demás. En esencia, el esfuerzo económico efectuado para la luición de la jurisdicción señorial</w:t>
      </w:r>
      <w:r w:rsidR="00320ED5">
        <w:rPr>
          <w:rFonts w:cstheme="minorHAnsi"/>
          <w:lang w:val="es-ES"/>
        </w:rPr>
        <w:t xml:space="preserve">, es el principal argumento para solicitar la confirmación de los privilegios anteriores y </w:t>
      </w:r>
      <w:r w:rsidR="00604C85">
        <w:rPr>
          <w:rFonts w:cstheme="minorHAnsi"/>
          <w:lang w:val="es-ES"/>
        </w:rPr>
        <w:t>la obtención</w:t>
      </w:r>
      <w:r w:rsidR="00320ED5">
        <w:rPr>
          <w:rFonts w:cstheme="minorHAnsi"/>
          <w:lang w:val="es-ES"/>
        </w:rPr>
        <w:t xml:space="preserve"> de nuevos</w:t>
      </w:r>
      <w:r w:rsidR="00522B3A">
        <w:rPr>
          <w:rFonts w:cstheme="minorHAnsi"/>
          <w:lang w:val="es-ES"/>
        </w:rPr>
        <w:t>. A</w:t>
      </w:r>
      <w:r>
        <w:rPr>
          <w:rFonts w:cstheme="minorHAnsi"/>
          <w:lang w:val="es-ES"/>
        </w:rPr>
        <w:t xml:space="preserve"> un largo pleito</w:t>
      </w:r>
      <w:r w:rsidR="00522B3A" w:rsidRPr="00522B3A">
        <w:rPr>
          <w:rFonts w:cstheme="minorHAnsi"/>
          <w:lang w:val="es-ES"/>
        </w:rPr>
        <w:t xml:space="preserve"> </w:t>
      </w:r>
      <w:r w:rsidR="00522B3A">
        <w:rPr>
          <w:rFonts w:cstheme="minorHAnsi"/>
          <w:lang w:val="es-ES"/>
        </w:rPr>
        <w:lastRenderedPageBreak/>
        <w:t>ante la Audiencia real en Barcelona</w:t>
      </w:r>
      <w:r>
        <w:rPr>
          <w:rFonts w:cstheme="minorHAnsi"/>
          <w:lang w:val="es-ES"/>
        </w:rPr>
        <w:t>, con los gastos que ocasionaba</w:t>
      </w:r>
      <w:r w:rsidR="00522B3A">
        <w:rPr>
          <w:rFonts w:cstheme="minorHAnsi"/>
          <w:lang w:val="es-ES"/>
        </w:rPr>
        <w:t>,</w:t>
      </w:r>
      <w:r>
        <w:rPr>
          <w:rFonts w:cstheme="minorHAnsi"/>
          <w:lang w:val="es-ES"/>
        </w:rPr>
        <w:t xml:space="preserve"> debe añadirse el precio pagado por la redención, hecho que explica que se encuentren en un elevado nivel de endeudamiento. Una de las primeras peticiones consistía en la autorización o licencia de poder seguir endeudándose, imponerse nuevas sisas o </w:t>
      </w:r>
      <w:r w:rsidRPr="007936B1">
        <w:rPr>
          <w:rFonts w:cstheme="minorHAnsi"/>
          <w:i/>
          <w:iCs/>
          <w:lang w:val="es-ES"/>
        </w:rPr>
        <w:t>vectigales</w:t>
      </w:r>
      <w:r>
        <w:rPr>
          <w:rFonts w:cstheme="minorHAnsi"/>
          <w:lang w:val="es-ES"/>
        </w:rPr>
        <w:t xml:space="preserve">, a las que siguen peticiones, y concesiones, de poder disponer de </w:t>
      </w:r>
      <w:r w:rsidR="00522B3A">
        <w:rPr>
          <w:rFonts w:cstheme="minorHAnsi"/>
          <w:lang w:val="es-ES"/>
        </w:rPr>
        <w:t xml:space="preserve">carnicería, </w:t>
      </w:r>
      <w:r>
        <w:rPr>
          <w:rFonts w:cstheme="minorHAnsi"/>
          <w:lang w:val="es-ES"/>
        </w:rPr>
        <w:t xml:space="preserve">panadería y taberna, </w:t>
      </w:r>
      <w:r w:rsidR="00DB677D">
        <w:rPr>
          <w:rFonts w:cstheme="minorHAnsi"/>
          <w:lang w:val="es-ES"/>
        </w:rPr>
        <w:t xml:space="preserve">a veces también hostal o posada, </w:t>
      </w:r>
      <w:r>
        <w:rPr>
          <w:rFonts w:cstheme="minorHAnsi"/>
          <w:lang w:val="es-ES"/>
        </w:rPr>
        <w:t>que pasaba</w:t>
      </w:r>
      <w:r w:rsidR="00320ED5">
        <w:rPr>
          <w:rFonts w:cstheme="minorHAnsi"/>
          <w:lang w:val="es-ES"/>
        </w:rPr>
        <w:t>n</w:t>
      </w:r>
      <w:r>
        <w:rPr>
          <w:rFonts w:cstheme="minorHAnsi"/>
          <w:lang w:val="es-ES"/>
        </w:rPr>
        <w:t xml:space="preserve"> a poner en arrendamiento anual, con lo que disponer de unos ingresos seguros</w:t>
      </w:r>
      <w:r w:rsidR="00604C85">
        <w:rPr>
          <w:rFonts w:cstheme="minorHAnsi"/>
          <w:lang w:val="es-ES"/>
        </w:rPr>
        <w:t>. O</w:t>
      </w:r>
      <w:r>
        <w:rPr>
          <w:rFonts w:cstheme="minorHAnsi"/>
          <w:lang w:val="es-ES"/>
        </w:rPr>
        <w:t>tras veces vemos c</w:t>
      </w:r>
      <w:r w:rsidR="00604C85">
        <w:rPr>
          <w:rFonts w:cstheme="minorHAnsi"/>
          <w:lang w:val="es-ES"/>
        </w:rPr>
        <w:t>ó</w:t>
      </w:r>
      <w:r>
        <w:rPr>
          <w:rFonts w:cstheme="minorHAnsi"/>
          <w:lang w:val="es-ES"/>
        </w:rPr>
        <w:t>mo se establece el regimiento orgánico de la universidad, que, si no lo solicita la comunidad, es el rey, o sus lugartenientes, qui</w:t>
      </w:r>
      <w:r w:rsidR="00604C85">
        <w:rPr>
          <w:rFonts w:cstheme="minorHAnsi"/>
          <w:lang w:val="es-ES"/>
        </w:rPr>
        <w:t>e</w:t>
      </w:r>
      <w:r>
        <w:rPr>
          <w:rFonts w:cstheme="minorHAnsi"/>
          <w:lang w:val="es-ES"/>
        </w:rPr>
        <w:t xml:space="preserve">nes disponen que sea según el régimen insaculatorio y, finalmente, la presentación de terna de baile. Esto parece haber sido la norma general. </w:t>
      </w:r>
      <w:r w:rsidR="00640CFC">
        <w:rPr>
          <w:rFonts w:cstheme="minorHAnsi"/>
          <w:lang w:val="es-ES"/>
        </w:rPr>
        <w:t>Si en un primer momento, alrededor de 1564, el rey y los funcionarios reales se muestran menos proclives a las concesiones</w:t>
      </w:r>
      <w:r w:rsidR="00522B3A">
        <w:rPr>
          <w:rFonts w:cstheme="minorHAnsi"/>
          <w:lang w:val="es-ES"/>
        </w:rPr>
        <w:t>: con negativas, como la no admisión a la bailía de Ullastret de tener síndico en cortes</w:t>
      </w:r>
      <w:r w:rsidR="00320ED5">
        <w:rPr>
          <w:rFonts w:cstheme="minorHAnsi"/>
          <w:lang w:val="es-ES"/>
        </w:rPr>
        <w:t>, que también se repite, en 1587, para la bailía de Verges,</w:t>
      </w:r>
      <w:r w:rsidR="0056744F">
        <w:rPr>
          <w:rStyle w:val="Refdenotaalpie"/>
          <w:rFonts w:cstheme="minorHAnsi"/>
          <w:lang w:val="es-ES"/>
        </w:rPr>
        <w:footnoteReference w:id="17"/>
      </w:r>
      <w:r w:rsidR="00522B3A">
        <w:rPr>
          <w:rFonts w:cstheme="minorHAnsi"/>
          <w:lang w:val="es-ES"/>
        </w:rPr>
        <w:t xml:space="preserve"> o la negativa de tener </w:t>
      </w:r>
      <w:r w:rsidR="00942C8D">
        <w:rPr>
          <w:rFonts w:cstheme="minorHAnsi"/>
          <w:lang w:val="es-ES"/>
        </w:rPr>
        <w:t>almotacén</w:t>
      </w:r>
      <w:r w:rsidR="00522B3A">
        <w:rPr>
          <w:rFonts w:cstheme="minorHAnsi"/>
          <w:lang w:val="es-ES"/>
        </w:rPr>
        <w:t xml:space="preserve"> en Palau-sator por considerar que era una atribución del baile, </w:t>
      </w:r>
      <w:r w:rsidR="00B0002D">
        <w:rPr>
          <w:rFonts w:cstheme="minorHAnsi"/>
          <w:lang w:val="es-ES"/>
        </w:rPr>
        <w:t>y a</w:t>
      </w:r>
      <w:r w:rsidR="00604C85">
        <w:rPr>
          <w:rFonts w:cstheme="minorHAnsi"/>
          <w:lang w:val="es-ES"/>
        </w:rPr>
        <w:t>u</w:t>
      </w:r>
      <w:r w:rsidR="00B0002D">
        <w:rPr>
          <w:rFonts w:cstheme="minorHAnsi"/>
          <w:lang w:val="es-ES"/>
        </w:rPr>
        <w:t>n, la de tener notar</w:t>
      </w:r>
      <w:r w:rsidR="004E2B48">
        <w:rPr>
          <w:rFonts w:cstheme="minorHAnsi"/>
          <w:lang w:val="es-ES"/>
        </w:rPr>
        <w:t>í</w:t>
      </w:r>
      <w:r w:rsidR="00B0002D">
        <w:rPr>
          <w:rFonts w:cstheme="minorHAnsi"/>
          <w:lang w:val="es-ES"/>
        </w:rPr>
        <w:t>a propia</w:t>
      </w:r>
      <w:r w:rsidR="00DB677D">
        <w:rPr>
          <w:rFonts w:cstheme="minorHAnsi"/>
          <w:lang w:val="es-ES"/>
        </w:rPr>
        <w:t>,</w:t>
      </w:r>
      <w:r w:rsidR="00B0002D">
        <w:rPr>
          <w:rFonts w:cstheme="minorHAnsi"/>
          <w:lang w:val="es-ES"/>
        </w:rPr>
        <w:t xml:space="preserve"> </w:t>
      </w:r>
      <w:r w:rsidR="00522B3A">
        <w:rPr>
          <w:rFonts w:cstheme="minorHAnsi"/>
          <w:lang w:val="es-ES"/>
        </w:rPr>
        <w:t>o</w:t>
      </w:r>
      <w:r w:rsidR="00DB677D">
        <w:rPr>
          <w:rFonts w:cstheme="minorHAnsi"/>
          <w:lang w:val="es-ES"/>
        </w:rPr>
        <w:t>tras veces son</w:t>
      </w:r>
      <w:r w:rsidR="00522B3A">
        <w:rPr>
          <w:rFonts w:cstheme="minorHAnsi"/>
          <w:lang w:val="es-ES"/>
        </w:rPr>
        <w:t xml:space="preserve"> dilaciones: </w:t>
      </w:r>
      <w:r w:rsidR="0056744F">
        <w:rPr>
          <w:rFonts w:cstheme="minorHAnsi"/>
          <w:lang w:val="es-ES"/>
        </w:rPr>
        <w:t>“que el lugarteniente general se informe y provea”</w:t>
      </w:r>
      <w:r w:rsidR="00B0002D">
        <w:rPr>
          <w:rFonts w:cstheme="minorHAnsi"/>
          <w:lang w:val="es-ES"/>
        </w:rPr>
        <w:t>;</w:t>
      </w:r>
      <w:r w:rsidR="00640CFC">
        <w:rPr>
          <w:rFonts w:cstheme="minorHAnsi"/>
          <w:lang w:val="es-ES"/>
        </w:rPr>
        <w:t xml:space="preserve"> en</w:t>
      </w:r>
      <w:r w:rsidR="00B0002D">
        <w:rPr>
          <w:rFonts w:cstheme="minorHAnsi"/>
          <w:lang w:val="es-ES"/>
        </w:rPr>
        <w:t xml:space="preserve"> cambio, en</w:t>
      </w:r>
      <w:r w:rsidR="00640CFC">
        <w:rPr>
          <w:rFonts w:cstheme="minorHAnsi"/>
          <w:lang w:val="es-ES"/>
        </w:rPr>
        <w:t xml:space="preserve"> 1585 y 1599, la magnanimidad parece haber sido la norma</w:t>
      </w:r>
      <w:r w:rsidR="0069128B">
        <w:rPr>
          <w:rFonts w:cstheme="minorHAnsi"/>
          <w:lang w:val="es-ES"/>
        </w:rPr>
        <w:t>.</w:t>
      </w:r>
    </w:p>
    <w:p w14:paraId="79836E3C" w14:textId="2CDC1FB8" w:rsidR="00533542" w:rsidRDefault="00533542" w:rsidP="00EC53D3">
      <w:pPr>
        <w:spacing w:before="120"/>
        <w:jc w:val="both"/>
        <w:rPr>
          <w:rFonts w:cstheme="minorHAnsi"/>
          <w:lang w:val="es-ES"/>
        </w:rPr>
        <w:sectPr w:rsidR="00533542" w:rsidSect="007D42E9">
          <w:footerReference w:type="even" r:id="rId6"/>
          <w:footerReference w:type="default" r:id="rId7"/>
          <w:pgSz w:w="11900" w:h="16840"/>
          <w:pgMar w:top="1417" w:right="1701" w:bottom="1417" w:left="1701" w:header="708" w:footer="708" w:gutter="0"/>
          <w:cols w:space="708"/>
          <w:docGrid w:linePitch="360"/>
        </w:sectPr>
      </w:pPr>
      <w:r>
        <w:rPr>
          <w:rFonts w:cstheme="minorHAnsi"/>
          <w:lang w:val="es-ES"/>
        </w:rPr>
        <w:t xml:space="preserve">Asistimos, en los casos analizados, a la implantación de un consejo general reducido. Algunos síndicos, en el preámbulo, exponen los motivos, coincidentes en </w:t>
      </w:r>
      <w:r w:rsidR="00BD06E8">
        <w:rPr>
          <w:rFonts w:cstheme="minorHAnsi"/>
          <w:lang w:val="es-ES"/>
        </w:rPr>
        <w:t>disminuir</w:t>
      </w:r>
      <w:r>
        <w:rPr>
          <w:rFonts w:cstheme="minorHAnsi"/>
          <w:lang w:val="es-ES"/>
        </w:rPr>
        <w:t xml:space="preserve"> el número para evitar los alborotos que se ocasionaban cuando era en régimen abierto, con lo que algunos asistían sin estar interesados en los debates. Por otra parte, el intento de representación es apreciable cuando se distribuyen las bolsas de las que se extraerán los nombres asignados al consejo y al consulado, que se corresponden con las tres manos en que se divide la sociedad agraria: mayor, mediana y menor, al tiempo que también se hace extensible, en la presentación de terna para baile, a que estén los nombres del núcleo cabeza de la bailía y también de las otras localidades, hasta el punto de hacerlo rotativo, un año </w:t>
      </w:r>
      <w:r w:rsidR="00DB677D">
        <w:rPr>
          <w:rFonts w:cstheme="minorHAnsi"/>
          <w:lang w:val="es-ES"/>
        </w:rPr>
        <w:t xml:space="preserve">serán extraídos los </w:t>
      </w:r>
      <w:r>
        <w:rPr>
          <w:rFonts w:cstheme="minorHAnsi"/>
          <w:lang w:val="es-ES"/>
        </w:rPr>
        <w:t xml:space="preserve">representantes de la villa, y </w:t>
      </w:r>
      <w:r w:rsidR="00DB677D">
        <w:rPr>
          <w:rFonts w:cstheme="minorHAnsi"/>
          <w:lang w:val="es-ES"/>
        </w:rPr>
        <w:t>el otro lo serán los residentes</w:t>
      </w:r>
      <w:r>
        <w:rPr>
          <w:rFonts w:cstheme="minorHAnsi"/>
          <w:lang w:val="es-ES"/>
        </w:rPr>
        <w:t xml:space="preserve"> </w:t>
      </w:r>
      <w:r w:rsidR="00DB677D">
        <w:rPr>
          <w:rFonts w:cstheme="minorHAnsi"/>
          <w:lang w:val="es-ES"/>
        </w:rPr>
        <w:t xml:space="preserve">en </w:t>
      </w:r>
      <w:r>
        <w:rPr>
          <w:rFonts w:cstheme="minorHAnsi"/>
          <w:lang w:val="es-ES"/>
        </w:rPr>
        <w:t xml:space="preserve">el término o foráneos, o villa y valle. En Sant Feliu de Pallerols, la bolsa quinta, de la que se extrae el tercer cónsul, queda reservada a los extranjeros, con lo que serán mayoritariamente occitanos o gascones asentados en la población desde inicios del siglo XVI, cuando se había hecho una llamada a la </w:t>
      </w:r>
      <w:r w:rsidR="00320ED5">
        <w:rPr>
          <w:rFonts w:cstheme="minorHAnsi"/>
          <w:lang w:val="es-ES"/>
        </w:rPr>
        <w:t>re</w:t>
      </w:r>
      <w:r>
        <w:rPr>
          <w:rFonts w:cstheme="minorHAnsi"/>
          <w:lang w:val="es-ES"/>
        </w:rPr>
        <w:t xml:space="preserve">población, </w:t>
      </w:r>
      <w:r w:rsidR="00DB677D">
        <w:rPr>
          <w:rFonts w:cstheme="minorHAnsi"/>
          <w:lang w:val="es-ES"/>
        </w:rPr>
        <w:t>ofreciendo</w:t>
      </w:r>
      <w:r>
        <w:rPr>
          <w:rFonts w:cstheme="minorHAnsi"/>
          <w:lang w:val="es-ES"/>
        </w:rPr>
        <w:t xml:space="preserve"> quince años de franquicia a los que se establecieran.</w:t>
      </w:r>
      <w:r>
        <w:rPr>
          <w:rStyle w:val="Refdenotaalpie"/>
          <w:rFonts w:cstheme="minorHAnsi"/>
          <w:lang w:val="es-ES"/>
        </w:rPr>
        <w:footnoteReference w:id="18"/>
      </w:r>
      <w:r>
        <w:rPr>
          <w:rFonts w:cstheme="minorHAnsi"/>
          <w:lang w:val="es-ES"/>
        </w:rPr>
        <w:t xml:space="preserve"> A costa de reducir el número de los presentes en el consejo, por el contrario</w:t>
      </w:r>
      <w:r w:rsidR="00DB677D">
        <w:rPr>
          <w:rFonts w:cstheme="minorHAnsi"/>
          <w:lang w:val="es-ES"/>
        </w:rPr>
        <w:t>,</w:t>
      </w:r>
      <w:r>
        <w:rPr>
          <w:rFonts w:cstheme="minorHAnsi"/>
          <w:lang w:val="es-ES"/>
        </w:rPr>
        <w:t xml:space="preserve"> se aseguran su presencia, con multas de 10 a 25 sueldos a los que se ausentaren</w:t>
      </w:r>
      <w:r w:rsidR="004C181A">
        <w:rPr>
          <w:rFonts w:cstheme="minorHAnsi"/>
          <w:lang w:val="es-ES"/>
        </w:rPr>
        <w:t xml:space="preserve">. </w:t>
      </w:r>
      <w:r w:rsidR="00604C85">
        <w:rPr>
          <w:rFonts w:cstheme="minorHAnsi"/>
          <w:lang w:val="es-ES"/>
        </w:rPr>
        <w:t>E incluso para</w:t>
      </w:r>
      <w:r>
        <w:rPr>
          <w:rFonts w:cstheme="minorHAnsi"/>
          <w:lang w:val="es-ES"/>
        </w:rPr>
        <w:t xml:space="preserve"> los reticentes a jurar el cargo, también se contemplan multas, de 25 libras en Corçà (1599) o hasta el de alejamiento de la bailía por un año a los que no aceptasen el cargo en Ullastret (1593). </w:t>
      </w:r>
    </w:p>
    <w:p w14:paraId="0BD89593" w14:textId="77777777" w:rsidR="0069128B" w:rsidRDefault="0069128B" w:rsidP="0069128B"/>
    <w:tbl>
      <w:tblPr>
        <w:tblStyle w:val="Tablaconcuadrcula"/>
        <w:tblW w:w="0" w:type="auto"/>
        <w:tblLook w:val="04A0" w:firstRow="1" w:lastRow="0" w:firstColumn="1" w:lastColumn="0" w:noHBand="0" w:noVBand="1"/>
      </w:tblPr>
      <w:tblGrid>
        <w:gridCol w:w="1412"/>
        <w:gridCol w:w="726"/>
        <w:gridCol w:w="726"/>
        <w:gridCol w:w="725"/>
        <w:gridCol w:w="797"/>
        <w:gridCol w:w="797"/>
        <w:gridCol w:w="797"/>
        <w:gridCol w:w="725"/>
        <w:gridCol w:w="725"/>
        <w:gridCol w:w="750"/>
        <w:gridCol w:w="703"/>
        <w:gridCol w:w="837"/>
        <w:gridCol w:w="812"/>
        <w:gridCol w:w="812"/>
        <w:gridCol w:w="917"/>
        <w:gridCol w:w="993"/>
        <w:gridCol w:w="717"/>
      </w:tblGrid>
      <w:tr w:rsidR="0069128B" w14:paraId="7EEBB314" w14:textId="77777777" w:rsidTr="005044E0">
        <w:tc>
          <w:tcPr>
            <w:tcW w:w="13971" w:type="dxa"/>
            <w:gridSpan w:val="17"/>
          </w:tcPr>
          <w:p w14:paraId="0EEEEC4B" w14:textId="77777777" w:rsidR="0069128B" w:rsidRPr="00817252" w:rsidRDefault="0069128B" w:rsidP="005044E0">
            <w:pPr>
              <w:rPr>
                <w:sz w:val="20"/>
                <w:szCs w:val="20"/>
              </w:rPr>
            </w:pPr>
            <w:r w:rsidRPr="005941CF">
              <w:rPr>
                <w:rFonts w:ascii="Calibri" w:eastAsia="Times New Roman" w:hAnsi="Calibri" w:cs="Calibri"/>
                <w:b/>
                <w:bCs/>
                <w:color w:val="000000"/>
                <w:sz w:val="20"/>
                <w:szCs w:val="20"/>
                <w:lang w:val="es-ES" w:eastAsia="es-ES_tradnl"/>
              </w:rPr>
              <w:t>Tabla 2. Privilegios concedidos a universidades reales del obispado de Girona con predominio de población campesina, en número de capítulos (1564-1599)</w:t>
            </w:r>
          </w:p>
        </w:tc>
      </w:tr>
      <w:tr w:rsidR="0069128B" w14:paraId="622EF994" w14:textId="77777777" w:rsidTr="005044E0">
        <w:tc>
          <w:tcPr>
            <w:tcW w:w="1412" w:type="dxa"/>
            <w:vMerge w:val="restart"/>
          </w:tcPr>
          <w:p w14:paraId="3341FFEA" w14:textId="77777777" w:rsidR="0069128B" w:rsidRPr="005941CF" w:rsidRDefault="0069128B" w:rsidP="005044E0">
            <w:pPr>
              <w:rPr>
                <w:sz w:val="20"/>
                <w:szCs w:val="20"/>
              </w:rPr>
            </w:pPr>
            <w:r w:rsidRPr="005941CF">
              <w:rPr>
                <w:sz w:val="20"/>
                <w:szCs w:val="20"/>
              </w:rPr>
              <w:t>Temáticas de los capítulos</w:t>
            </w:r>
          </w:p>
        </w:tc>
        <w:tc>
          <w:tcPr>
            <w:tcW w:w="2177" w:type="dxa"/>
            <w:gridSpan w:val="3"/>
          </w:tcPr>
          <w:p w14:paraId="0603769F" w14:textId="77777777" w:rsidR="0069128B" w:rsidRDefault="0069128B" w:rsidP="005044E0">
            <w:pPr>
              <w:jc w:val="center"/>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Palau-sator</w:t>
            </w:r>
          </w:p>
        </w:tc>
        <w:tc>
          <w:tcPr>
            <w:tcW w:w="2391" w:type="dxa"/>
            <w:gridSpan w:val="3"/>
          </w:tcPr>
          <w:p w14:paraId="4DEA7798" w14:textId="77777777" w:rsidR="0069128B" w:rsidRDefault="0069128B" w:rsidP="005044E0">
            <w:pPr>
              <w:jc w:val="center"/>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Ullastret</w:t>
            </w:r>
          </w:p>
        </w:tc>
        <w:tc>
          <w:tcPr>
            <w:tcW w:w="1450" w:type="dxa"/>
            <w:gridSpan w:val="2"/>
          </w:tcPr>
          <w:p w14:paraId="36FAE726" w14:textId="77777777" w:rsidR="0069128B" w:rsidRDefault="0069128B" w:rsidP="005044E0">
            <w:pPr>
              <w:jc w:val="center"/>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Verges</w:t>
            </w:r>
          </w:p>
        </w:tc>
        <w:tc>
          <w:tcPr>
            <w:tcW w:w="1453" w:type="dxa"/>
            <w:gridSpan w:val="2"/>
          </w:tcPr>
          <w:p w14:paraId="528269FB" w14:textId="77777777" w:rsidR="0069128B" w:rsidRPr="00375EF5" w:rsidRDefault="0069128B" w:rsidP="005044E0">
            <w:pPr>
              <w:jc w:val="center"/>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Pals</w:t>
            </w:r>
          </w:p>
        </w:tc>
        <w:tc>
          <w:tcPr>
            <w:tcW w:w="837" w:type="dxa"/>
            <w:vMerge w:val="restart"/>
          </w:tcPr>
          <w:p w14:paraId="70289F77" w14:textId="77777777" w:rsidR="0069128B" w:rsidRDefault="0069128B" w:rsidP="005044E0">
            <w:pPr>
              <w:jc w:val="right"/>
              <w:rPr>
                <w:rFonts w:ascii="Calibri" w:eastAsia="Times New Roman" w:hAnsi="Calibri" w:cs="Calibri"/>
                <w:color w:val="000000"/>
                <w:sz w:val="18"/>
                <w:szCs w:val="18"/>
                <w:lang w:val="es-ES" w:eastAsia="es-ES_tradnl"/>
              </w:rPr>
            </w:pPr>
            <w:r w:rsidRPr="00375EF5">
              <w:rPr>
                <w:rFonts w:ascii="Calibri" w:eastAsia="Times New Roman" w:hAnsi="Calibri" w:cs="Calibri"/>
                <w:color w:val="000000"/>
                <w:sz w:val="18"/>
                <w:szCs w:val="18"/>
                <w:lang w:val="es-ES" w:eastAsia="es-ES_tradnl"/>
              </w:rPr>
              <w:t>St Feliu Pallerols</w:t>
            </w:r>
          </w:p>
          <w:p w14:paraId="617A9DE7" w14:textId="77777777" w:rsidR="0069128B" w:rsidRPr="00375EF5" w:rsidRDefault="0069128B" w:rsidP="005044E0">
            <w:pPr>
              <w:jc w:val="right"/>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(1585)</w:t>
            </w:r>
            <w:r>
              <w:rPr>
                <w:rStyle w:val="Refdenotaalpie"/>
                <w:rFonts w:ascii="Calibri" w:eastAsia="Times New Roman" w:hAnsi="Calibri" w:cs="Calibri"/>
                <w:color w:val="000000"/>
                <w:sz w:val="18"/>
                <w:szCs w:val="18"/>
                <w:lang w:val="es-ES" w:eastAsia="es-ES_tradnl"/>
              </w:rPr>
              <w:footnoteReference w:id="19"/>
            </w:r>
          </w:p>
        </w:tc>
        <w:tc>
          <w:tcPr>
            <w:tcW w:w="812" w:type="dxa"/>
            <w:vMerge w:val="restart"/>
          </w:tcPr>
          <w:p w14:paraId="3808828E" w14:textId="77777777" w:rsidR="0069128B" w:rsidRDefault="0069128B" w:rsidP="005044E0">
            <w:pPr>
              <w:jc w:val="right"/>
              <w:rPr>
                <w:rFonts w:ascii="Calibri" w:eastAsia="Times New Roman" w:hAnsi="Calibri" w:cs="Calibri"/>
                <w:color w:val="000000"/>
                <w:sz w:val="18"/>
                <w:szCs w:val="18"/>
                <w:lang w:val="es-ES" w:eastAsia="es-ES_tradnl"/>
              </w:rPr>
            </w:pPr>
            <w:r w:rsidRPr="00375EF5">
              <w:rPr>
                <w:rFonts w:ascii="Calibri" w:eastAsia="Times New Roman" w:hAnsi="Calibri" w:cs="Calibri"/>
                <w:color w:val="000000"/>
                <w:sz w:val="18"/>
                <w:szCs w:val="18"/>
                <w:lang w:val="es-ES" w:eastAsia="es-ES_tradnl"/>
              </w:rPr>
              <w:t>Corçà</w:t>
            </w:r>
          </w:p>
          <w:p w14:paraId="3985610C" w14:textId="77777777" w:rsidR="0069128B" w:rsidRPr="00375EF5" w:rsidRDefault="0069128B" w:rsidP="005044E0">
            <w:pPr>
              <w:jc w:val="right"/>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(1599)</w:t>
            </w:r>
            <w:r>
              <w:rPr>
                <w:rStyle w:val="Refdenotaalpie"/>
                <w:rFonts w:ascii="Calibri" w:eastAsia="Times New Roman" w:hAnsi="Calibri" w:cs="Calibri"/>
                <w:color w:val="000000"/>
                <w:sz w:val="18"/>
                <w:szCs w:val="18"/>
                <w:lang w:val="es-ES" w:eastAsia="es-ES_tradnl"/>
              </w:rPr>
              <w:footnoteReference w:id="20"/>
            </w:r>
          </w:p>
        </w:tc>
        <w:tc>
          <w:tcPr>
            <w:tcW w:w="812" w:type="dxa"/>
            <w:vMerge w:val="restart"/>
          </w:tcPr>
          <w:p w14:paraId="4CE8CC92" w14:textId="77777777" w:rsidR="0069128B" w:rsidRDefault="0069128B" w:rsidP="005044E0">
            <w:pPr>
              <w:jc w:val="right"/>
              <w:rPr>
                <w:rFonts w:ascii="Calibri" w:eastAsia="Times New Roman" w:hAnsi="Calibri" w:cs="Calibri"/>
                <w:color w:val="000000"/>
                <w:sz w:val="18"/>
                <w:szCs w:val="18"/>
                <w:lang w:val="es-ES" w:eastAsia="es-ES_tradnl"/>
              </w:rPr>
            </w:pPr>
            <w:r w:rsidRPr="00375EF5">
              <w:rPr>
                <w:rFonts w:ascii="Calibri" w:eastAsia="Times New Roman" w:hAnsi="Calibri" w:cs="Calibri"/>
                <w:color w:val="000000"/>
                <w:sz w:val="18"/>
                <w:szCs w:val="18"/>
                <w:lang w:val="es-ES" w:eastAsia="es-ES_tradnl"/>
              </w:rPr>
              <w:t>Crespià</w:t>
            </w:r>
          </w:p>
          <w:p w14:paraId="19FCD442" w14:textId="77777777" w:rsidR="0069128B" w:rsidRPr="00375EF5" w:rsidRDefault="0069128B" w:rsidP="005044E0">
            <w:pPr>
              <w:jc w:val="right"/>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(1599)</w:t>
            </w:r>
            <w:r>
              <w:rPr>
                <w:rStyle w:val="Refdenotaalpie"/>
                <w:rFonts w:ascii="Calibri" w:eastAsia="Times New Roman" w:hAnsi="Calibri" w:cs="Calibri"/>
                <w:color w:val="000000"/>
                <w:sz w:val="18"/>
                <w:szCs w:val="18"/>
                <w:lang w:val="es-ES" w:eastAsia="es-ES_tradnl"/>
              </w:rPr>
              <w:footnoteReference w:id="21"/>
            </w:r>
          </w:p>
        </w:tc>
        <w:tc>
          <w:tcPr>
            <w:tcW w:w="917" w:type="dxa"/>
            <w:vMerge w:val="restart"/>
          </w:tcPr>
          <w:p w14:paraId="1367ABF1" w14:textId="77777777" w:rsidR="0069128B" w:rsidRDefault="0069128B" w:rsidP="005044E0">
            <w:pPr>
              <w:jc w:val="right"/>
              <w:rPr>
                <w:rFonts w:ascii="Calibri" w:eastAsia="Times New Roman" w:hAnsi="Calibri" w:cs="Calibri"/>
                <w:color w:val="000000"/>
                <w:sz w:val="18"/>
                <w:szCs w:val="18"/>
                <w:lang w:val="es-ES" w:eastAsia="es-ES_tradnl"/>
              </w:rPr>
            </w:pPr>
            <w:r w:rsidRPr="00375EF5">
              <w:rPr>
                <w:rFonts w:ascii="Calibri" w:eastAsia="Times New Roman" w:hAnsi="Calibri" w:cs="Calibri"/>
                <w:color w:val="000000"/>
                <w:sz w:val="18"/>
                <w:szCs w:val="18"/>
                <w:lang w:val="es-ES" w:eastAsia="es-ES_tradnl"/>
              </w:rPr>
              <w:t>Monells</w:t>
            </w:r>
          </w:p>
          <w:p w14:paraId="0B3BE65D" w14:textId="77777777" w:rsidR="0069128B" w:rsidRPr="00375EF5" w:rsidRDefault="0069128B" w:rsidP="005044E0">
            <w:pPr>
              <w:jc w:val="right"/>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(1599)</w:t>
            </w:r>
            <w:r>
              <w:rPr>
                <w:rStyle w:val="Refdenotaalpie"/>
                <w:rFonts w:ascii="Calibri" w:eastAsia="Times New Roman" w:hAnsi="Calibri" w:cs="Calibri"/>
                <w:color w:val="000000"/>
                <w:sz w:val="18"/>
                <w:szCs w:val="18"/>
                <w:lang w:val="es-ES" w:eastAsia="es-ES_tradnl"/>
              </w:rPr>
              <w:footnoteReference w:id="22"/>
            </w:r>
          </w:p>
        </w:tc>
        <w:tc>
          <w:tcPr>
            <w:tcW w:w="993" w:type="dxa"/>
            <w:vMerge w:val="restart"/>
          </w:tcPr>
          <w:p w14:paraId="14013EE7" w14:textId="77777777" w:rsidR="0069128B" w:rsidRDefault="0069128B" w:rsidP="005044E0">
            <w:pPr>
              <w:jc w:val="right"/>
              <w:rPr>
                <w:sz w:val="20"/>
                <w:szCs w:val="20"/>
              </w:rPr>
            </w:pPr>
            <w:r w:rsidRPr="005941CF">
              <w:rPr>
                <w:sz w:val="18"/>
                <w:szCs w:val="18"/>
              </w:rPr>
              <w:t>Viladasens (1599)</w:t>
            </w:r>
            <w:r>
              <w:rPr>
                <w:rStyle w:val="Refdenotaalpie"/>
                <w:sz w:val="20"/>
                <w:szCs w:val="20"/>
              </w:rPr>
              <w:footnoteReference w:id="23"/>
            </w:r>
          </w:p>
        </w:tc>
        <w:tc>
          <w:tcPr>
            <w:tcW w:w="717" w:type="dxa"/>
            <w:vMerge w:val="restart"/>
          </w:tcPr>
          <w:p w14:paraId="0ED6D17A" w14:textId="77777777" w:rsidR="0069128B" w:rsidRPr="00817252" w:rsidRDefault="0069128B" w:rsidP="005044E0">
            <w:pPr>
              <w:jc w:val="right"/>
              <w:rPr>
                <w:sz w:val="20"/>
                <w:szCs w:val="20"/>
              </w:rPr>
            </w:pPr>
            <w:r w:rsidRPr="00817252">
              <w:rPr>
                <w:sz w:val="20"/>
                <w:szCs w:val="20"/>
              </w:rPr>
              <w:t>T</w:t>
            </w:r>
            <w:r>
              <w:rPr>
                <w:sz w:val="20"/>
                <w:szCs w:val="20"/>
              </w:rPr>
              <w:t>otal</w:t>
            </w:r>
          </w:p>
        </w:tc>
      </w:tr>
      <w:tr w:rsidR="0069128B" w14:paraId="03A1E63A" w14:textId="77777777" w:rsidTr="005044E0">
        <w:tc>
          <w:tcPr>
            <w:tcW w:w="1412" w:type="dxa"/>
            <w:vMerge/>
          </w:tcPr>
          <w:p w14:paraId="3F298ED0" w14:textId="77777777" w:rsidR="0069128B" w:rsidRPr="005941CF" w:rsidRDefault="0069128B" w:rsidP="005044E0">
            <w:pPr>
              <w:rPr>
                <w:sz w:val="20"/>
                <w:szCs w:val="20"/>
              </w:rPr>
            </w:pPr>
          </w:p>
        </w:tc>
        <w:tc>
          <w:tcPr>
            <w:tcW w:w="726" w:type="dxa"/>
          </w:tcPr>
          <w:p w14:paraId="3858988E" w14:textId="591451C1" w:rsidR="0069128B" w:rsidRDefault="0069128B" w:rsidP="000449A8">
            <w:pPr>
              <w:jc w:val="right"/>
            </w:pPr>
            <w:r>
              <w:rPr>
                <w:rFonts w:ascii="Calibri" w:eastAsia="Times New Roman" w:hAnsi="Calibri" w:cs="Calibri"/>
                <w:color w:val="000000"/>
                <w:sz w:val="18"/>
                <w:szCs w:val="18"/>
                <w:lang w:val="es-ES" w:eastAsia="es-ES_tradnl"/>
              </w:rPr>
              <w:t>1564</w:t>
            </w:r>
            <w:r>
              <w:rPr>
                <w:rStyle w:val="Refdenotaalpie"/>
                <w:rFonts w:ascii="Calibri" w:eastAsia="Times New Roman" w:hAnsi="Calibri" w:cs="Calibri"/>
                <w:color w:val="000000"/>
                <w:sz w:val="18"/>
                <w:szCs w:val="18"/>
                <w:lang w:val="es-ES" w:eastAsia="es-ES_tradnl"/>
              </w:rPr>
              <w:footnoteReference w:id="24"/>
            </w:r>
          </w:p>
        </w:tc>
        <w:tc>
          <w:tcPr>
            <w:tcW w:w="726" w:type="dxa"/>
          </w:tcPr>
          <w:p w14:paraId="39E15501" w14:textId="77777777" w:rsidR="0069128B" w:rsidRPr="00375EF5" w:rsidRDefault="0069128B" w:rsidP="005044E0">
            <w:pPr>
              <w:jc w:val="right"/>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1585</w:t>
            </w:r>
            <w:r>
              <w:rPr>
                <w:rStyle w:val="Refdenotaalpie"/>
                <w:rFonts w:ascii="Calibri" w:eastAsia="Times New Roman" w:hAnsi="Calibri" w:cs="Calibri"/>
                <w:color w:val="000000"/>
                <w:sz w:val="18"/>
                <w:szCs w:val="18"/>
                <w:lang w:val="es-ES" w:eastAsia="es-ES_tradnl"/>
              </w:rPr>
              <w:footnoteReference w:id="25"/>
            </w:r>
          </w:p>
        </w:tc>
        <w:tc>
          <w:tcPr>
            <w:tcW w:w="725" w:type="dxa"/>
          </w:tcPr>
          <w:p w14:paraId="1486E3E7" w14:textId="77777777" w:rsidR="0069128B" w:rsidRPr="00375EF5" w:rsidRDefault="0069128B" w:rsidP="005044E0">
            <w:pPr>
              <w:jc w:val="right"/>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1599</w:t>
            </w:r>
            <w:r>
              <w:rPr>
                <w:rStyle w:val="Refdenotaalpie"/>
                <w:rFonts w:ascii="Calibri" w:eastAsia="Times New Roman" w:hAnsi="Calibri" w:cs="Calibri"/>
                <w:color w:val="000000"/>
                <w:sz w:val="18"/>
                <w:szCs w:val="18"/>
                <w:lang w:val="es-ES" w:eastAsia="es-ES_tradnl"/>
              </w:rPr>
              <w:footnoteReference w:id="26"/>
            </w:r>
          </w:p>
        </w:tc>
        <w:tc>
          <w:tcPr>
            <w:tcW w:w="797" w:type="dxa"/>
          </w:tcPr>
          <w:p w14:paraId="15E1D4E9" w14:textId="77777777" w:rsidR="0069128B" w:rsidRPr="00E37594" w:rsidRDefault="0069128B" w:rsidP="005044E0">
            <w:pPr>
              <w:jc w:val="right"/>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1564</w:t>
            </w:r>
            <w:r>
              <w:rPr>
                <w:rStyle w:val="Refdenotaalpie"/>
                <w:rFonts w:ascii="Calibri" w:eastAsia="Times New Roman" w:hAnsi="Calibri" w:cs="Calibri"/>
                <w:color w:val="000000"/>
                <w:sz w:val="18"/>
                <w:szCs w:val="18"/>
                <w:lang w:val="es-ES" w:eastAsia="es-ES_tradnl"/>
              </w:rPr>
              <w:footnoteReference w:id="27"/>
            </w:r>
          </w:p>
        </w:tc>
        <w:tc>
          <w:tcPr>
            <w:tcW w:w="797" w:type="dxa"/>
          </w:tcPr>
          <w:p w14:paraId="13B1A6C5" w14:textId="77777777" w:rsidR="0069128B" w:rsidRPr="00375EF5" w:rsidRDefault="0069128B" w:rsidP="005044E0">
            <w:pPr>
              <w:jc w:val="right"/>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1593</w:t>
            </w:r>
            <w:r>
              <w:rPr>
                <w:rStyle w:val="Refdenotaalpie"/>
                <w:rFonts w:ascii="Calibri" w:eastAsia="Times New Roman" w:hAnsi="Calibri" w:cs="Calibri"/>
                <w:color w:val="000000"/>
                <w:sz w:val="18"/>
                <w:szCs w:val="18"/>
                <w:lang w:val="es-ES" w:eastAsia="es-ES_tradnl"/>
              </w:rPr>
              <w:footnoteReference w:id="28"/>
            </w:r>
          </w:p>
        </w:tc>
        <w:tc>
          <w:tcPr>
            <w:tcW w:w="797" w:type="dxa"/>
          </w:tcPr>
          <w:p w14:paraId="215788EB" w14:textId="77777777" w:rsidR="0069128B" w:rsidRPr="00375EF5" w:rsidRDefault="0069128B" w:rsidP="005044E0">
            <w:pPr>
              <w:jc w:val="right"/>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1599</w:t>
            </w:r>
            <w:r>
              <w:rPr>
                <w:rStyle w:val="Refdenotaalpie"/>
                <w:rFonts w:ascii="Calibri" w:eastAsia="Times New Roman" w:hAnsi="Calibri" w:cs="Calibri"/>
                <w:color w:val="000000"/>
                <w:sz w:val="18"/>
                <w:szCs w:val="18"/>
                <w:lang w:val="es-ES" w:eastAsia="es-ES_tradnl"/>
              </w:rPr>
              <w:footnoteReference w:id="29"/>
            </w:r>
          </w:p>
        </w:tc>
        <w:tc>
          <w:tcPr>
            <w:tcW w:w="725" w:type="dxa"/>
          </w:tcPr>
          <w:p w14:paraId="362C5F70" w14:textId="77777777" w:rsidR="0069128B" w:rsidRPr="00375EF5" w:rsidRDefault="0069128B" w:rsidP="005044E0">
            <w:pPr>
              <w:jc w:val="right"/>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1587</w:t>
            </w:r>
            <w:r>
              <w:rPr>
                <w:rStyle w:val="Refdenotaalpie"/>
                <w:rFonts w:ascii="Calibri" w:eastAsia="Times New Roman" w:hAnsi="Calibri" w:cs="Calibri"/>
                <w:color w:val="000000"/>
                <w:sz w:val="18"/>
                <w:szCs w:val="18"/>
                <w:lang w:val="es-ES" w:eastAsia="es-ES_tradnl"/>
              </w:rPr>
              <w:footnoteReference w:id="30"/>
            </w:r>
          </w:p>
        </w:tc>
        <w:tc>
          <w:tcPr>
            <w:tcW w:w="725" w:type="dxa"/>
          </w:tcPr>
          <w:p w14:paraId="5F560AC7" w14:textId="77777777" w:rsidR="0069128B" w:rsidRPr="00375EF5" w:rsidRDefault="0069128B" w:rsidP="005044E0">
            <w:pPr>
              <w:jc w:val="right"/>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1599</w:t>
            </w:r>
            <w:r>
              <w:rPr>
                <w:rStyle w:val="Refdenotaalpie"/>
                <w:rFonts w:ascii="Calibri" w:eastAsia="Times New Roman" w:hAnsi="Calibri" w:cs="Calibri"/>
                <w:color w:val="000000"/>
                <w:sz w:val="18"/>
                <w:szCs w:val="18"/>
                <w:lang w:val="es-ES" w:eastAsia="es-ES_tradnl"/>
              </w:rPr>
              <w:footnoteReference w:id="31"/>
            </w:r>
          </w:p>
        </w:tc>
        <w:tc>
          <w:tcPr>
            <w:tcW w:w="750" w:type="dxa"/>
          </w:tcPr>
          <w:p w14:paraId="02E84BE3" w14:textId="77777777" w:rsidR="0069128B" w:rsidRDefault="0069128B" w:rsidP="005044E0">
            <w:pPr>
              <w:jc w:val="right"/>
            </w:pPr>
            <w:r>
              <w:rPr>
                <w:rFonts w:ascii="Calibri" w:eastAsia="Times New Roman" w:hAnsi="Calibri" w:cs="Calibri"/>
                <w:color w:val="000000"/>
                <w:sz w:val="18"/>
                <w:szCs w:val="18"/>
                <w:lang w:val="es-ES" w:eastAsia="es-ES_tradnl"/>
              </w:rPr>
              <w:t>1585</w:t>
            </w:r>
            <w:r>
              <w:rPr>
                <w:rStyle w:val="Refdenotaalpie"/>
                <w:rFonts w:ascii="Calibri" w:eastAsia="Times New Roman" w:hAnsi="Calibri" w:cs="Calibri"/>
                <w:color w:val="000000"/>
                <w:sz w:val="18"/>
                <w:szCs w:val="18"/>
                <w:lang w:val="es-ES" w:eastAsia="es-ES_tradnl"/>
              </w:rPr>
              <w:footnoteReference w:id="32"/>
            </w:r>
          </w:p>
        </w:tc>
        <w:tc>
          <w:tcPr>
            <w:tcW w:w="703" w:type="dxa"/>
          </w:tcPr>
          <w:p w14:paraId="24B403E8" w14:textId="77777777" w:rsidR="0069128B" w:rsidRPr="00375EF5" w:rsidRDefault="0069128B" w:rsidP="005044E0">
            <w:pPr>
              <w:jc w:val="right"/>
              <w:rPr>
                <w:rFonts w:ascii="Calibri" w:eastAsia="Times New Roman" w:hAnsi="Calibri" w:cs="Calibri"/>
                <w:color w:val="000000"/>
                <w:sz w:val="18"/>
                <w:szCs w:val="18"/>
                <w:lang w:val="es-ES" w:eastAsia="es-ES_tradnl"/>
              </w:rPr>
            </w:pPr>
            <w:r>
              <w:rPr>
                <w:rFonts w:ascii="Calibri" w:eastAsia="Times New Roman" w:hAnsi="Calibri" w:cs="Calibri"/>
                <w:color w:val="000000"/>
                <w:sz w:val="18"/>
                <w:szCs w:val="18"/>
                <w:lang w:val="es-ES" w:eastAsia="es-ES_tradnl"/>
              </w:rPr>
              <w:t>1587</w:t>
            </w:r>
            <w:r>
              <w:rPr>
                <w:rStyle w:val="Refdenotaalpie"/>
                <w:rFonts w:ascii="Calibri" w:eastAsia="Times New Roman" w:hAnsi="Calibri" w:cs="Calibri"/>
                <w:color w:val="000000"/>
                <w:sz w:val="18"/>
                <w:szCs w:val="18"/>
                <w:lang w:val="es-ES" w:eastAsia="es-ES_tradnl"/>
              </w:rPr>
              <w:footnoteReference w:id="33"/>
            </w:r>
          </w:p>
        </w:tc>
        <w:tc>
          <w:tcPr>
            <w:tcW w:w="837" w:type="dxa"/>
            <w:vMerge/>
          </w:tcPr>
          <w:p w14:paraId="290696DA" w14:textId="77777777" w:rsidR="0069128B" w:rsidRDefault="0069128B" w:rsidP="005044E0">
            <w:pPr>
              <w:jc w:val="right"/>
            </w:pPr>
          </w:p>
        </w:tc>
        <w:tc>
          <w:tcPr>
            <w:tcW w:w="812" w:type="dxa"/>
            <w:vMerge/>
          </w:tcPr>
          <w:p w14:paraId="7CD6032E" w14:textId="77777777" w:rsidR="0069128B" w:rsidRDefault="0069128B" w:rsidP="005044E0">
            <w:pPr>
              <w:jc w:val="right"/>
            </w:pPr>
          </w:p>
        </w:tc>
        <w:tc>
          <w:tcPr>
            <w:tcW w:w="812" w:type="dxa"/>
            <w:vMerge/>
          </w:tcPr>
          <w:p w14:paraId="394501AF" w14:textId="77777777" w:rsidR="0069128B" w:rsidRDefault="0069128B" w:rsidP="005044E0">
            <w:pPr>
              <w:jc w:val="right"/>
            </w:pPr>
          </w:p>
        </w:tc>
        <w:tc>
          <w:tcPr>
            <w:tcW w:w="917" w:type="dxa"/>
            <w:vMerge/>
          </w:tcPr>
          <w:p w14:paraId="275E67B9" w14:textId="77777777" w:rsidR="0069128B" w:rsidRDefault="0069128B" w:rsidP="005044E0">
            <w:pPr>
              <w:jc w:val="right"/>
            </w:pPr>
          </w:p>
        </w:tc>
        <w:tc>
          <w:tcPr>
            <w:tcW w:w="993" w:type="dxa"/>
            <w:vMerge/>
          </w:tcPr>
          <w:p w14:paraId="6BBDF32E" w14:textId="77777777" w:rsidR="0069128B" w:rsidRPr="00817252" w:rsidRDefault="0069128B" w:rsidP="005044E0">
            <w:pPr>
              <w:jc w:val="right"/>
              <w:rPr>
                <w:sz w:val="20"/>
                <w:szCs w:val="20"/>
              </w:rPr>
            </w:pPr>
          </w:p>
        </w:tc>
        <w:tc>
          <w:tcPr>
            <w:tcW w:w="717" w:type="dxa"/>
            <w:vMerge/>
          </w:tcPr>
          <w:p w14:paraId="712716C8" w14:textId="77777777" w:rsidR="0069128B" w:rsidRPr="00817252" w:rsidRDefault="0069128B" w:rsidP="005044E0">
            <w:pPr>
              <w:jc w:val="right"/>
              <w:rPr>
                <w:sz w:val="20"/>
                <w:szCs w:val="20"/>
              </w:rPr>
            </w:pPr>
          </w:p>
        </w:tc>
      </w:tr>
      <w:tr w:rsidR="0069128B" w14:paraId="2BB5897A" w14:textId="77777777" w:rsidTr="005044E0">
        <w:tc>
          <w:tcPr>
            <w:tcW w:w="1412" w:type="dxa"/>
          </w:tcPr>
          <w:p w14:paraId="750A0460" w14:textId="77777777" w:rsidR="0069128B" w:rsidRPr="005941CF" w:rsidRDefault="0069128B" w:rsidP="005044E0">
            <w:pPr>
              <w:rPr>
                <w:sz w:val="20"/>
                <w:szCs w:val="20"/>
              </w:rPr>
            </w:pPr>
            <w:r w:rsidRPr="005941CF">
              <w:rPr>
                <w:sz w:val="20"/>
                <w:szCs w:val="20"/>
              </w:rPr>
              <w:t xml:space="preserve">Baile </w:t>
            </w:r>
          </w:p>
        </w:tc>
        <w:tc>
          <w:tcPr>
            <w:tcW w:w="726" w:type="dxa"/>
          </w:tcPr>
          <w:p w14:paraId="1C56D7C1" w14:textId="77777777" w:rsidR="0069128B" w:rsidRPr="005941CF" w:rsidRDefault="0069128B" w:rsidP="005044E0">
            <w:pPr>
              <w:jc w:val="right"/>
              <w:rPr>
                <w:sz w:val="20"/>
                <w:szCs w:val="20"/>
              </w:rPr>
            </w:pPr>
            <w:r w:rsidRPr="005941CF">
              <w:rPr>
                <w:sz w:val="20"/>
                <w:szCs w:val="20"/>
              </w:rPr>
              <w:t>1</w:t>
            </w:r>
          </w:p>
        </w:tc>
        <w:tc>
          <w:tcPr>
            <w:tcW w:w="726" w:type="dxa"/>
          </w:tcPr>
          <w:p w14:paraId="4A9FCAC6" w14:textId="77777777" w:rsidR="0069128B" w:rsidRPr="005941CF" w:rsidRDefault="0069128B" w:rsidP="005044E0">
            <w:pPr>
              <w:jc w:val="right"/>
              <w:rPr>
                <w:sz w:val="20"/>
                <w:szCs w:val="20"/>
              </w:rPr>
            </w:pPr>
            <w:r w:rsidRPr="005941CF">
              <w:rPr>
                <w:sz w:val="20"/>
                <w:szCs w:val="20"/>
              </w:rPr>
              <w:t>2</w:t>
            </w:r>
          </w:p>
        </w:tc>
        <w:tc>
          <w:tcPr>
            <w:tcW w:w="725" w:type="dxa"/>
          </w:tcPr>
          <w:p w14:paraId="6F32E897" w14:textId="77777777" w:rsidR="0069128B" w:rsidRPr="005941CF" w:rsidRDefault="0069128B" w:rsidP="005044E0">
            <w:pPr>
              <w:jc w:val="right"/>
              <w:rPr>
                <w:sz w:val="20"/>
                <w:szCs w:val="20"/>
              </w:rPr>
            </w:pPr>
            <w:r w:rsidRPr="005941CF">
              <w:rPr>
                <w:sz w:val="20"/>
                <w:szCs w:val="20"/>
              </w:rPr>
              <w:t>2</w:t>
            </w:r>
          </w:p>
        </w:tc>
        <w:tc>
          <w:tcPr>
            <w:tcW w:w="797" w:type="dxa"/>
          </w:tcPr>
          <w:p w14:paraId="0F11E0D2" w14:textId="77777777" w:rsidR="0069128B" w:rsidRPr="005941CF" w:rsidRDefault="0069128B" w:rsidP="005044E0">
            <w:pPr>
              <w:jc w:val="right"/>
              <w:rPr>
                <w:sz w:val="20"/>
                <w:szCs w:val="20"/>
              </w:rPr>
            </w:pPr>
            <w:r w:rsidRPr="005941CF">
              <w:rPr>
                <w:sz w:val="20"/>
                <w:szCs w:val="20"/>
              </w:rPr>
              <w:t>6</w:t>
            </w:r>
          </w:p>
        </w:tc>
        <w:tc>
          <w:tcPr>
            <w:tcW w:w="797" w:type="dxa"/>
          </w:tcPr>
          <w:p w14:paraId="3BEA846C" w14:textId="77777777" w:rsidR="0069128B" w:rsidRPr="005941CF" w:rsidRDefault="0069128B" w:rsidP="005044E0">
            <w:pPr>
              <w:jc w:val="right"/>
              <w:rPr>
                <w:sz w:val="20"/>
                <w:szCs w:val="20"/>
              </w:rPr>
            </w:pPr>
          </w:p>
        </w:tc>
        <w:tc>
          <w:tcPr>
            <w:tcW w:w="797" w:type="dxa"/>
          </w:tcPr>
          <w:p w14:paraId="2EE6FC8D" w14:textId="77777777" w:rsidR="0069128B" w:rsidRPr="005941CF" w:rsidRDefault="0069128B" w:rsidP="005044E0">
            <w:pPr>
              <w:jc w:val="right"/>
              <w:rPr>
                <w:sz w:val="20"/>
                <w:szCs w:val="20"/>
              </w:rPr>
            </w:pPr>
            <w:r w:rsidRPr="005941CF">
              <w:rPr>
                <w:sz w:val="20"/>
                <w:szCs w:val="20"/>
              </w:rPr>
              <w:t>1</w:t>
            </w:r>
          </w:p>
        </w:tc>
        <w:tc>
          <w:tcPr>
            <w:tcW w:w="725" w:type="dxa"/>
          </w:tcPr>
          <w:p w14:paraId="6E73747A" w14:textId="77777777" w:rsidR="0069128B" w:rsidRPr="005941CF" w:rsidRDefault="0069128B" w:rsidP="005044E0">
            <w:pPr>
              <w:jc w:val="right"/>
              <w:rPr>
                <w:sz w:val="20"/>
                <w:szCs w:val="20"/>
              </w:rPr>
            </w:pPr>
            <w:r w:rsidRPr="005941CF">
              <w:rPr>
                <w:sz w:val="20"/>
                <w:szCs w:val="20"/>
              </w:rPr>
              <w:t>7</w:t>
            </w:r>
          </w:p>
        </w:tc>
        <w:tc>
          <w:tcPr>
            <w:tcW w:w="725" w:type="dxa"/>
          </w:tcPr>
          <w:p w14:paraId="5E48628E" w14:textId="77777777" w:rsidR="0069128B" w:rsidRPr="005941CF" w:rsidRDefault="0069128B" w:rsidP="005044E0">
            <w:pPr>
              <w:jc w:val="right"/>
              <w:rPr>
                <w:sz w:val="20"/>
                <w:szCs w:val="20"/>
              </w:rPr>
            </w:pPr>
          </w:p>
        </w:tc>
        <w:tc>
          <w:tcPr>
            <w:tcW w:w="750" w:type="dxa"/>
          </w:tcPr>
          <w:p w14:paraId="19F9D3B4" w14:textId="77777777" w:rsidR="0069128B" w:rsidRPr="005941CF" w:rsidRDefault="0069128B" w:rsidP="005044E0">
            <w:pPr>
              <w:jc w:val="right"/>
              <w:rPr>
                <w:sz w:val="20"/>
                <w:szCs w:val="20"/>
              </w:rPr>
            </w:pPr>
          </w:p>
        </w:tc>
        <w:tc>
          <w:tcPr>
            <w:tcW w:w="703" w:type="dxa"/>
          </w:tcPr>
          <w:p w14:paraId="203B6C5F" w14:textId="77777777" w:rsidR="0069128B" w:rsidRPr="005941CF" w:rsidRDefault="0069128B" w:rsidP="005044E0">
            <w:pPr>
              <w:jc w:val="right"/>
              <w:rPr>
                <w:sz w:val="20"/>
                <w:szCs w:val="20"/>
              </w:rPr>
            </w:pPr>
            <w:r>
              <w:rPr>
                <w:sz w:val="20"/>
                <w:szCs w:val="20"/>
              </w:rPr>
              <w:t>1</w:t>
            </w:r>
          </w:p>
        </w:tc>
        <w:tc>
          <w:tcPr>
            <w:tcW w:w="837" w:type="dxa"/>
          </w:tcPr>
          <w:p w14:paraId="22B93308" w14:textId="77777777" w:rsidR="0069128B" w:rsidRPr="005941CF" w:rsidRDefault="0069128B" w:rsidP="005044E0">
            <w:pPr>
              <w:jc w:val="right"/>
              <w:rPr>
                <w:sz w:val="20"/>
                <w:szCs w:val="20"/>
              </w:rPr>
            </w:pPr>
            <w:r w:rsidRPr="005941CF">
              <w:rPr>
                <w:sz w:val="20"/>
                <w:szCs w:val="20"/>
              </w:rPr>
              <w:t>3</w:t>
            </w:r>
          </w:p>
        </w:tc>
        <w:tc>
          <w:tcPr>
            <w:tcW w:w="812" w:type="dxa"/>
          </w:tcPr>
          <w:p w14:paraId="35E78E6D" w14:textId="77777777" w:rsidR="0069128B" w:rsidRPr="005941CF" w:rsidRDefault="0069128B" w:rsidP="005044E0">
            <w:pPr>
              <w:jc w:val="right"/>
              <w:rPr>
                <w:sz w:val="20"/>
                <w:szCs w:val="20"/>
              </w:rPr>
            </w:pPr>
            <w:r w:rsidRPr="005941CF">
              <w:rPr>
                <w:sz w:val="20"/>
                <w:szCs w:val="20"/>
              </w:rPr>
              <w:t>1</w:t>
            </w:r>
          </w:p>
        </w:tc>
        <w:tc>
          <w:tcPr>
            <w:tcW w:w="812" w:type="dxa"/>
          </w:tcPr>
          <w:p w14:paraId="0F4FC13E" w14:textId="77777777" w:rsidR="0069128B" w:rsidRPr="005941CF" w:rsidRDefault="0069128B" w:rsidP="005044E0">
            <w:pPr>
              <w:jc w:val="right"/>
              <w:rPr>
                <w:sz w:val="20"/>
                <w:szCs w:val="20"/>
              </w:rPr>
            </w:pPr>
          </w:p>
        </w:tc>
        <w:tc>
          <w:tcPr>
            <w:tcW w:w="917" w:type="dxa"/>
          </w:tcPr>
          <w:p w14:paraId="01B5329B" w14:textId="77777777" w:rsidR="0069128B" w:rsidRPr="005941CF" w:rsidRDefault="0069128B" w:rsidP="005044E0">
            <w:pPr>
              <w:jc w:val="right"/>
              <w:rPr>
                <w:sz w:val="20"/>
                <w:szCs w:val="20"/>
              </w:rPr>
            </w:pPr>
            <w:r w:rsidRPr="005941CF">
              <w:rPr>
                <w:sz w:val="20"/>
                <w:szCs w:val="20"/>
              </w:rPr>
              <w:t>1</w:t>
            </w:r>
          </w:p>
        </w:tc>
        <w:tc>
          <w:tcPr>
            <w:tcW w:w="993" w:type="dxa"/>
          </w:tcPr>
          <w:p w14:paraId="1F6317F0" w14:textId="77777777" w:rsidR="0069128B" w:rsidRPr="005941CF" w:rsidRDefault="0069128B" w:rsidP="005044E0">
            <w:pPr>
              <w:jc w:val="right"/>
              <w:rPr>
                <w:sz w:val="20"/>
                <w:szCs w:val="20"/>
              </w:rPr>
            </w:pPr>
            <w:r w:rsidRPr="005941CF">
              <w:rPr>
                <w:sz w:val="20"/>
                <w:szCs w:val="20"/>
              </w:rPr>
              <w:t>1</w:t>
            </w:r>
          </w:p>
        </w:tc>
        <w:tc>
          <w:tcPr>
            <w:tcW w:w="717" w:type="dxa"/>
          </w:tcPr>
          <w:p w14:paraId="379A0B70" w14:textId="77777777" w:rsidR="0069128B" w:rsidRPr="005941CF" w:rsidRDefault="0069128B" w:rsidP="005044E0">
            <w:pPr>
              <w:jc w:val="right"/>
              <w:rPr>
                <w:sz w:val="20"/>
                <w:szCs w:val="20"/>
              </w:rPr>
            </w:pPr>
            <w:r w:rsidRPr="005941CF">
              <w:rPr>
                <w:sz w:val="20"/>
                <w:szCs w:val="20"/>
              </w:rPr>
              <w:t>2</w:t>
            </w:r>
            <w:r>
              <w:rPr>
                <w:sz w:val="20"/>
                <w:szCs w:val="20"/>
              </w:rPr>
              <w:t>6</w:t>
            </w:r>
          </w:p>
        </w:tc>
      </w:tr>
      <w:tr w:rsidR="0069128B" w14:paraId="04AE9E98" w14:textId="77777777" w:rsidTr="005044E0">
        <w:tc>
          <w:tcPr>
            <w:tcW w:w="1412" w:type="dxa"/>
          </w:tcPr>
          <w:p w14:paraId="6E67D33A" w14:textId="77777777" w:rsidR="0069128B" w:rsidRPr="005941CF" w:rsidRDefault="0069128B" w:rsidP="005044E0">
            <w:pPr>
              <w:rPr>
                <w:sz w:val="20"/>
                <w:szCs w:val="20"/>
              </w:rPr>
            </w:pPr>
            <w:r w:rsidRPr="005941CF">
              <w:rPr>
                <w:sz w:val="20"/>
                <w:szCs w:val="20"/>
              </w:rPr>
              <w:t xml:space="preserve">Juez </w:t>
            </w:r>
          </w:p>
        </w:tc>
        <w:tc>
          <w:tcPr>
            <w:tcW w:w="726" w:type="dxa"/>
          </w:tcPr>
          <w:p w14:paraId="201F43F8" w14:textId="77777777" w:rsidR="0069128B" w:rsidRPr="005941CF" w:rsidRDefault="0069128B" w:rsidP="005044E0">
            <w:pPr>
              <w:jc w:val="right"/>
              <w:rPr>
                <w:sz w:val="20"/>
                <w:szCs w:val="20"/>
              </w:rPr>
            </w:pPr>
            <w:r w:rsidRPr="005941CF">
              <w:rPr>
                <w:sz w:val="20"/>
                <w:szCs w:val="20"/>
              </w:rPr>
              <w:t>1</w:t>
            </w:r>
          </w:p>
        </w:tc>
        <w:tc>
          <w:tcPr>
            <w:tcW w:w="726" w:type="dxa"/>
          </w:tcPr>
          <w:p w14:paraId="6A7F4A26" w14:textId="77777777" w:rsidR="0069128B" w:rsidRPr="005941CF" w:rsidRDefault="0069128B" w:rsidP="005044E0">
            <w:pPr>
              <w:jc w:val="right"/>
              <w:rPr>
                <w:sz w:val="20"/>
                <w:szCs w:val="20"/>
              </w:rPr>
            </w:pPr>
          </w:p>
        </w:tc>
        <w:tc>
          <w:tcPr>
            <w:tcW w:w="725" w:type="dxa"/>
          </w:tcPr>
          <w:p w14:paraId="304C7177" w14:textId="77777777" w:rsidR="0069128B" w:rsidRPr="005941CF" w:rsidRDefault="0069128B" w:rsidP="005044E0">
            <w:pPr>
              <w:jc w:val="right"/>
              <w:rPr>
                <w:sz w:val="20"/>
                <w:szCs w:val="20"/>
              </w:rPr>
            </w:pPr>
          </w:p>
        </w:tc>
        <w:tc>
          <w:tcPr>
            <w:tcW w:w="797" w:type="dxa"/>
          </w:tcPr>
          <w:p w14:paraId="7FA9BE04" w14:textId="77777777" w:rsidR="0069128B" w:rsidRPr="005941CF" w:rsidRDefault="0069128B" w:rsidP="005044E0">
            <w:pPr>
              <w:jc w:val="right"/>
              <w:rPr>
                <w:sz w:val="20"/>
                <w:szCs w:val="20"/>
              </w:rPr>
            </w:pPr>
          </w:p>
        </w:tc>
        <w:tc>
          <w:tcPr>
            <w:tcW w:w="797" w:type="dxa"/>
          </w:tcPr>
          <w:p w14:paraId="2DEB8CDA" w14:textId="77777777" w:rsidR="0069128B" w:rsidRPr="005941CF" w:rsidRDefault="0069128B" w:rsidP="005044E0">
            <w:pPr>
              <w:jc w:val="right"/>
              <w:rPr>
                <w:sz w:val="20"/>
                <w:szCs w:val="20"/>
              </w:rPr>
            </w:pPr>
          </w:p>
        </w:tc>
        <w:tc>
          <w:tcPr>
            <w:tcW w:w="797" w:type="dxa"/>
          </w:tcPr>
          <w:p w14:paraId="4087422A" w14:textId="77777777" w:rsidR="0069128B" w:rsidRPr="005941CF" w:rsidRDefault="0069128B" w:rsidP="005044E0">
            <w:pPr>
              <w:jc w:val="right"/>
              <w:rPr>
                <w:sz w:val="20"/>
                <w:szCs w:val="20"/>
              </w:rPr>
            </w:pPr>
            <w:r w:rsidRPr="005941CF">
              <w:rPr>
                <w:sz w:val="20"/>
                <w:szCs w:val="20"/>
              </w:rPr>
              <w:t>1</w:t>
            </w:r>
          </w:p>
        </w:tc>
        <w:tc>
          <w:tcPr>
            <w:tcW w:w="725" w:type="dxa"/>
          </w:tcPr>
          <w:p w14:paraId="20021D3A" w14:textId="77777777" w:rsidR="0069128B" w:rsidRPr="005941CF" w:rsidRDefault="0069128B" w:rsidP="005044E0">
            <w:pPr>
              <w:jc w:val="right"/>
              <w:rPr>
                <w:sz w:val="20"/>
                <w:szCs w:val="20"/>
              </w:rPr>
            </w:pPr>
            <w:r w:rsidRPr="005941CF">
              <w:rPr>
                <w:sz w:val="20"/>
                <w:szCs w:val="20"/>
              </w:rPr>
              <w:t>2</w:t>
            </w:r>
          </w:p>
        </w:tc>
        <w:tc>
          <w:tcPr>
            <w:tcW w:w="725" w:type="dxa"/>
          </w:tcPr>
          <w:p w14:paraId="0C27F6FE" w14:textId="77777777" w:rsidR="0069128B" w:rsidRPr="005941CF" w:rsidRDefault="0069128B" w:rsidP="005044E0">
            <w:pPr>
              <w:jc w:val="right"/>
              <w:rPr>
                <w:sz w:val="20"/>
                <w:szCs w:val="20"/>
              </w:rPr>
            </w:pPr>
          </w:p>
        </w:tc>
        <w:tc>
          <w:tcPr>
            <w:tcW w:w="750" w:type="dxa"/>
          </w:tcPr>
          <w:p w14:paraId="743B153C" w14:textId="77777777" w:rsidR="0069128B" w:rsidRPr="005941CF" w:rsidRDefault="0069128B" w:rsidP="005044E0">
            <w:pPr>
              <w:jc w:val="right"/>
              <w:rPr>
                <w:sz w:val="20"/>
                <w:szCs w:val="20"/>
              </w:rPr>
            </w:pPr>
          </w:p>
        </w:tc>
        <w:tc>
          <w:tcPr>
            <w:tcW w:w="703" w:type="dxa"/>
          </w:tcPr>
          <w:p w14:paraId="19AA8A06" w14:textId="77777777" w:rsidR="0069128B" w:rsidRPr="005941CF" w:rsidRDefault="0069128B" w:rsidP="005044E0">
            <w:pPr>
              <w:jc w:val="right"/>
              <w:rPr>
                <w:sz w:val="20"/>
                <w:szCs w:val="20"/>
              </w:rPr>
            </w:pPr>
            <w:r>
              <w:rPr>
                <w:sz w:val="20"/>
                <w:szCs w:val="20"/>
              </w:rPr>
              <w:t>1</w:t>
            </w:r>
          </w:p>
        </w:tc>
        <w:tc>
          <w:tcPr>
            <w:tcW w:w="837" w:type="dxa"/>
          </w:tcPr>
          <w:p w14:paraId="3E7DB8F5" w14:textId="77777777" w:rsidR="0069128B" w:rsidRPr="005941CF" w:rsidRDefault="0069128B" w:rsidP="005044E0">
            <w:pPr>
              <w:jc w:val="right"/>
              <w:rPr>
                <w:sz w:val="20"/>
                <w:szCs w:val="20"/>
              </w:rPr>
            </w:pPr>
            <w:r w:rsidRPr="005941CF">
              <w:rPr>
                <w:sz w:val="20"/>
                <w:szCs w:val="20"/>
              </w:rPr>
              <w:t>1</w:t>
            </w:r>
          </w:p>
        </w:tc>
        <w:tc>
          <w:tcPr>
            <w:tcW w:w="812" w:type="dxa"/>
          </w:tcPr>
          <w:p w14:paraId="782D725B" w14:textId="77777777" w:rsidR="0069128B" w:rsidRPr="005941CF" w:rsidRDefault="0069128B" w:rsidP="005044E0">
            <w:pPr>
              <w:jc w:val="right"/>
              <w:rPr>
                <w:sz w:val="20"/>
                <w:szCs w:val="20"/>
              </w:rPr>
            </w:pPr>
          </w:p>
        </w:tc>
        <w:tc>
          <w:tcPr>
            <w:tcW w:w="812" w:type="dxa"/>
          </w:tcPr>
          <w:p w14:paraId="028907B8" w14:textId="77777777" w:rsidR="0069128B" w:rsidRPr="005941CF" w:rsidRDefault="0069128B" w:rsidP="005044E0">
            <w:pPr>
              <w:jc w:val="right"/>
              <w:rPr>
                <w:sz w:val="20"/>
                <w:szCs w:val="20"/>
              </w:rPr>
            </w:pPr>
          </w:p>
        </w:tc>
        <w:tc>
          <w:tcPr>
            <w:tcW w:w="917" w:type="dxa"/>
          </w:tcPr>
          <w:p w14:paraId="5DF9DEA8" w14:textId="77777777" w:rsidR="0069128B" w:rsidRPr="005941CF" w:rsidRDefault="0069128B" w:rsidP="005044E0">
            <w:pPr>
              <w:jc w:val="right"/>
              <w:rPr>
                <w:sz w:val="20"/>
                <w:szCs w:val="20"/>
              </w:rPr>
            </w:pPr>
          </w:p>
        </w:tc>
        <w:tc>
          <w:tcPr>
            <w:tcW w:w="993" w:type="dxa"/>
          </w:tcPr>
          <w:p w14:paraId="55DFB171" w14:textId="77777777" w:rsidR="0069128B" w:rsidRPr="005941CF" w:rsidRDefault="0069128B" w:rsidP="005044E0">
            <w:pPr>
              <w:jc w:val="right"/>
              <w:rPr>
                <w:sz w:val="20"/>
                <w:szCs w:val="20"/>
              </w:rPr>
            </w:pPr>
          </w:p>
        </w:tc>
        <w:tc>
          <w:tcPr>
            <w:tcW w:w="717" w:type="dxa"/>
          </w:tcPr>
          <w:p w14:paraId="01A727CD" w14:textId="77777777" w:rsidR="0069128B" w:rsidRPr="005941CF" w:rsidRDefault="0069128B" w:rsidP="005044E0">
            <w:pPr>
              <w:jc w:val="right"/>
              <w:rPr>
                <w:sz w:val="20"/>
                <w:szCs w:val="20"/>
              </w:rPr>
            </w:pPr>
            <w:r>
              <w:rPr>
                <w:sz w:val="20"/>
                <w:szCs w:val="20"/>
              </w:rPr>
              <w:t>6</w:t>
            </w:r>
          </w:p>
        </w:tc>
      </w:tr>
      <w:tr w:rsidR="0069128B" w14:paraId="45034C27" w14:textId="77777777" w:rsidTr="005044E0">
        <w:tc>
          <w:tcPr>
            <w:tcW w:w="1412" w:type="dxa"/>
          </w:tcPr>
          <w:p w14:paraId="3A06ECC3" w14:textId="77777777" w:rsidR="0069128B" w:rsidRPr="005941CF" w:rsidRDefault="0069128B" w:rsidP="005044E0">
            <w:pPr>
              <w:rPr>
                <w:sz w:val="20"/>
                <w:szCs w:val="20"/>
              </w:rPr>
            </w:pPr>
            <w:r w:rsidRPr="005941CF">
              <w:rPr>
                <w:sz w:val="20"/>
                <w:szCs w:val="20"/>
              </w:rPr>
              <w:t>Regimiento de la universidad</w:t>
            </w:r>
          </w:p>
        </w:tc>
        <w:tc>
          <w:tcPr>
            <w:tcW w:w="726" w:type="dxa"/>
          </w:tcPr>
          <w:p w14:paraId="36B5B503" w14:textId="77777777" w:rsidR="0069128B" w:rsidRPr="005941CF" w:rsidRDefault="0069128B" w:rsidP="005044E0">
            <w:pPr>
              <w:jc w:val="right"/>
              <w:rPr>
                <w:sz w:val="20"/>
                <w:szCs w:val="20"/>
              </w:rPr>
            </w:pPr>
            <w:r w:rsidRPr="005941CF">
              <w:rPr>
                <w:sz w:val="20"/>
                <w:szCs w:val="20"/>
              </w:rPr>
              <w:t>10</w:t>
            </w:r>
          </w:p>
        </w:tc>
        <w:tc>
          <w:tcPr>
            <w:tcW w:w="726" w:type="dxa"/>
          </w:tcPr>
          <w:p w14:paraId="73EE0935" w14:textId="77777777" w:rsidR="0069128B" w:rsidRPr="005941CF" w:rsidRDefault="0069128B" w:rsidP="005044E0">
            <w:pPr>
              <w:jc w:val="right"/>
              <w:rPr>
                <w:sz w:val="20"/>
                <w:szCs w:val="20"/>
              </w:rPr>
            </w:pPr>
          </w:p>
        </w:tc>
        <w:tc>
          <w:tcPr>
            <w:tcW w:w="725" w:type="dxa"/>
          </w:tcPr>
          <w:p w14:paraId="0DE41D49" w14:textId="77777777" w:rsidR="0069128B" w:rsidRPr="005941CF" w:rsidRDefault="0069128B" w:rsidP="005044E0">
            <w:pPr>
              <w:jc w:val="right"/>
              <w:rPr>
                <w:sz w:val="20"/>
                <w:szCs w:val="20"/>
              </w:rPr>
            </w:pPr>
            <w:r w:rsidRPr="005941CF">
              <w:rPr>
                <w:sz w:val="20"/>
                <w:szCs w:val="20"/>
              </w:rPr>
              <w:t>3</w:t>
            </w:r>
          </w:p>
        </w:tc>
        <w:tc>
          <w:tcPr>
            <w:tcW w:w="797" w:type="dxa"/>
          </w:tcPr>
          <w:p w14:paraId="034423B5" w14:textId="77777777" w:rsidR="0069128B" w:rsidRPr="005941CF" w:rsidRDefault="0069128B" w:rsidP="005044E0">
            <w:pPr>
              <w:jc w:val="right"/>
              <w:rPr>
                <w:sz w:val="20"/>
                <w:szCs w:val="20"/>
              </w:rPr>
            </w:pPr>
          </w:p>
        </w:tc>
        <w:tc>
          <w:tcPr>
            <w:tcW w:w="797" w:type="dxa"/>
          </w:tcPr>
          <w:p w14:paraId="681A9458" w14:textId="77777777" w:rsidR="0069128B" w:rsidRPr="005941CF" w:rsidRDefault="0069128B" w:rsidP="005044E0">
            <w:pPr>
              <w:jc w:val="right"/>
              <w:rPr>
                <w:sz w:val="20"/>
                <w:szCs w:val="20"/>
              </w:rPr>
            </w:pPr>
            <w:r w:rsidRPr="005941CF">
              <w:rPr>
                <w:sz w:val="20"/>
                <w:szCs w:val="20"/>
              </w:rPr>
              <w:t>33</w:t>
            </w:r>
          </w:p>
        </w:tc>
        <w:tc>
          <w:tcPr>
            <w:tcW w:w="797" w:type="dxa"/>
          </w:tcPr>
          <w:p w14:paraId="5EB9D9A6" w14:textId="77777777" w:rsidR="0069128B" w:rsidRPr="005941CF" w:rsidRDefault="0069128B" w:rsidP="005044E0">
            <w:pPr>
              <w:jc w:val="right"/>
              <w:rPr>
                <w:sz w:val="20"/>
                <w:szCs w:val="20"/>
              </w:rPr>
            </w:pPr>
            <w:r w:rsidRPr="005941CF">
              <w:rPr>
                <w:sz w:val="20"/>
                <w:szCs w:val="20"/>
              </w:rPr>
              <w:t>2</w:t>
            </w:r>
          </w:p>
        </w:tc>
        <w:tc>
          <w:tcPr>
            <w:tcW w:w="725" w:type="dxa"/>
          </w:tcPr>
          <w:p w14:paraId="1ADF9271" w14:textId="77777777" w:rsidR="0069128B" w:rsidRPr="005941CF" w:rsidRDefault="0069128B" w:rsidP="005044E0">
            <w:pPr>
              <w:jc w:val="right"/>
              <w:rPr>
                <w:sz w:val="20"/>
                <w:szCs w:val="20"/>
              </w:rPr>
            </w:pPr>
            <w:r w:rsidRPr="005941CF">
              <w:rPr>
                <w:sz w:val="20"/>
                <w:szCs w:val="20"/>
              </w:rPr>
              <w:t>5</w:t>
            </w:r>
          </w:p>
        </w:tc>
        <w:tc>
          <w:tcPr>
            <w:tcW w:w="725" w:type="dxa"/>
          </w:tcPr>
          <w:p w14:paraId="0E01CA6D" w14:textId="77777777" w:rsidR="0069128B" w:rsidRPr="005941CF" w:rsidRDefault="0069128B" w:rsidP="005044E0">
            <w:pPr>
              <w:jc w:val="right"/>
              <w:rPr>
                <w:sz w:val="20"/>
                <w:szCs w:val="20"/>
              </w:rPr>
            </w:pPr>
            <w:r w:rsidRPr="005941CF">
              <w:rPr>
                <w:sz w:val="20"/>
                <w:szCs w:val="20"/>
              </w:rPr>
              <w:t>2</w:t>
            </w:r>
          </w:p>
        </w:tc>
        <w:tc>
          <w:tcPr>
            <w:tcW w:w="750" w:type="dxa"/>
          </w:tcPr>
          <w:p w14:paraId="75BF751C" w14:textId="77777777" w:rsidR="0069128B" w:rsidRPr="005941CF" w:rsidRDefault="0069128B" w:rsidP="005044E0">
            <w:pPr>
              <w:jc w:val="right"/>
              <w:rPr>
                <w:sz w:val="20"/>
                <w:szCs w:val="20"/>
              </w:rPr>
            </w:pPr>
            <w:r w:rsidRPr="005941CF">
              <w:rPr>
                <w:sz w:val="20"/>
                <w:szCs w:val="20"/>
              </w:rPr>
              <w:t>8</w:t>
            </w:r>
          </w:p>
        </w:tc>
        <w:tc>
          <w:tcPr>
            <w:tcW w:w="703" w:type="dxa"/>
          </w:tcPr>
          <w:p w14:paraId="4CFCB83E" w14:textId="77777777" w:rsidR="0069128B" w:rsidRPr="005941CF" w:rsidRDefault="0069128B" w:rsidP="005044E0">
            <w:pPr>
              <w:jc w:val="right"/>
              <w:rPr>
                <w:sz w:val="20"/>
                <w:szCs w:val="20"/>
              </w:rPr>
            </w:pPr>
          </w:p>
        </w:tc>
        <w:tc>
          <w:tcPr>
            <w:tcW w:w="837" w:type="dxa"/>
          </w:tcPr>
          <w:p w14:paraId="16351325" w14:textId="77777777" w:rsidR="0069128B" w:rsidRPr="005941CF" w:rsidRDefault="0069128B" w:rsidP="005044E0">
            <w:pPr>
              <w:jc w:val="right"/>
              <w:rPr>
                <w:sz w:val="20"/>
                <w:szCs w:val="20"/>
              </w:rPr>
            </w:pPr>
            <w:r w:rsidRPr="005941CF">
              <w:rPr>
                <w:sz w:val="20"/>
                <w:szCs w:val="20"/>
              </w:rPr>
              <w:t>12</w:t>
            </w:r>
          </w:p>
        </w:tc>
        <w:tc>
          <w:tcPr>
            <w:tcW w:w="812" w:type="dxa"/>
          </w:tcPr>
          <w:p w14:paraId="0D2C2625" w14:textId="77777777" w:rsidR="0069128B" w:rsidRPr="005941CF" w:rsidRDefault="0069128B" w:rsidP="005044E0">
            <w:pPr>
              <w:jc w:val="right"/>
              <w:rPr>
                <w:sz w:val="20"/>
                <w:szCs w:val="20"/>
              </w:rPr>
            </w:pPr>
            <w:r w:rsidRPr="005941CF">
              <w:rPr>
                <w:sz w:val="20"/>
                <w:szCs w:val="20"/>
              </w:rPr>
              <w:t>8</w:t>
            </w:r>
          </w:p>
        </w:tc>
        <w:tc>
          <w:tcPr>
            <w:tcW w:w="812" w:type="dxa"/>
          </w:tcPr>
          <w:p w14:paraId="71C019A7" w14:textId="77777777" w:rsidR="0069128B" w:rsidRPr="005941CF" w:rsidRDefault="0069128B" w:rsidP="005044E0">
            <w:pPr>
              <w:jc w:val="right"/>
              <w:rPr>
                <w:sz w:val="20"/>
                <w:szCs w:val="20"/>
              </w:rPr>
            </w:pPr>
            <w:r w:rsidRPr="005941CF">
              <w:rPr>
                <w:sz w:val="20"/>
                <w:szCs w:val="20"/>
              </w:rPr>
              <w:t>1</w:t>
            </w:r>
          </w:p>
        </w:tc>
        <w:tc>
          <w:tcPr>
            <w:tcW w:w="917" w:type="dxa"/>
          </w:tcPr>
          <w:p w14:paraId="71A50F0E" w14:textId="77777777" w:rsidR="0069128B" w:rsidRPr="005941CF" w:rsidRDefault="0069128B" w:rsidP="005044E0">
            <w:pPr>
              <w:jc w:val="right"/>
              <w:rPr>
                <w:sz w:val="20"/>
                <w:szCs w:val="20"/>
              </w:rPr>
            </w:pPr>
          </w:p>
        </w:tc>
        <w:tc>
          <w:tcPr>
            <w:tcW w:w="993" w:type="dxa"/>
          </w:tcPr>
          <w:p w14:paraId="643F81CC" w14:textId="77777777" w:rsidR="0069128B" w:rsidRPr="005941CF" w:rsidRDefault="0069128B" w:rsidP="005044E0">
            <w:pPr>
              <w:jc w:val="right"/>
              <w:rPr>
                <w:sz w:val="20"/>
                <w:szCs w:val="20"/>
              </w:rPr>
            </w:pPr>
          </w:p>
        </w:tc>
        <w:tc>
          <w:tcPr>
            <w:tcW w:w="717" w:type="dxa"/>
          </w:tcPr>
          <w:p w14:paraId="736356BB" w14:textId="77777777" w:rsidR="0069128B" w:rsidRPr="005941CF" w:rsidRDefault="0069128B" w:rsidP="005044E0">
            <w:pPr>
              <w:jc w:val="right"/>
              <w:rPr>
                <w:sz w:val="20"/>
                <w:szCs w:val="20"/>
              </w:rPr>
            </w:pPr>
            <w:r w:rsidRPr="005941CF">
              <w:rPr>
                <w:sz w:val="20"/>
                <w:szCs w:val="20"/>
              </w:rPr>
              <w:t>84</w:t>
            </w:r>
          </w:p>
        </w:tc>
      </w:tr>
      <w:tr w:rsidR="0069128B" w14:paraId="70486F85" w14:textId="77777777" w:rsidTr="005044E0">
        <w:tc>
          <w:tcPr>
            <w:tcW w:w="1412" w:type="dxa"/>
          </w:tcPr>
          <w:p w14:paraId="2A8D56B3" w14:textId="77777777" w:rsidR="0069128B" w:rsidRPr="005941CF" w:rsidRDefault="0069128B" w:rsidP="005044E0">
            <w:pPr>
              <w:rPr>
                <w:sz w:val="20"/>
                <w:szCs w:val="20"/>
              </w:rPr>
            </w:pPr>
            <w:r w:rsidRPr="005941CF">
              <w:rPr>
                <w:sz w:val="20"/>
                <w:szCs w:val="20"/>
              </w:rPr>
              <w:t xml:space="preserve">Imposiciones y ingresos </w:t>
            </w:r>
          </w:p>
        </w:tc>
        <w:tc>
          <w:tcPr>
            <w:tcW w:w="726" w:type="dxa"/>
          </w:tcPr>
          <w:p w14:paraId="0B43E566" w14:textId="77777777" w:rsidR="0069128B" w:rsidRPr="005941CF" w:rsidRDefault="0069128B" w:rsidP="005044E0">
            <w:pPr>
              <w:jc w:val="right"/>
              <w:rPr>
                <w:sz w:val="20"/>
                <w:szCs w:val="20"/>
              </w:rPr>
            </w:pPr>
            <w:r w:rsidRPr="005941CF">
              <w:rPr>
                <w:sz w:val="20"/>
                <w:szCs w:val="20"/>
              </w:rPr>
              <w:t>2</w:t>
            </w:r>
          </w:p>
        </w:tc>
        <w:tc>
          <w:tcPr>
            <w:tcW w:w="726" w:type="dxa"/>
          </w:tcPr>
          <w:p w14:paraId="46C441C3" w14:textId="77777777" w:rsidR="0069128B" w:rsidRPr="005941CF" w:rsidRDefault="0069128B" w:rsidP="005044E0">
            <w:pPr>
              <w:jc w:val="right"/>
              <w:rPr>
                <w:sz w:val="20"/>
                <w:szCs w:val="20"/>
              </w:rPr>
            </w:pPr>
          </w:p>
        </w:tc>
        <w:tc>
          <w:tcPr>
            <w:tcW w:w="725" w:type="dxa"/>
          </w:tcPr>
          <w:p w14:paraId="721BA928" w14:textId="77777777" w:rsidR="0069128B" w:rsidRPr="005941CF" w:rsidRDefault="0069128B" w:rsidP="005044E0">
            <w:pPr>
              <w:jc w:val="right"/>
              <w:rPr>
                <w:sz w:val="20"/>
                <w:szCs w:val="20"/>
              </w:rPr>
            </w:pPr>
            <w:r w:rsidRPr="005941CF">
              <w:rPr>
                <w:sz w:val="20"/>
                <w:szCs w:val="20"/>
              </w:rPr>
              <w:t>1</w:t>
            </w:r>
          </w:p>
        </w:tc>
        <w:tc>
          <w:tcPr>
            <w:tcW w:w="797" w:type="dxa"/>
          </w:tcPr>
          <w:p w14:paraId="2A356323" w14:textId="77777777" w:rsidR="0069128B" w:rsidRPr="005941CF" w:rsidRDefault="0069128B" w:rsidP="005044E0">
            <w:pPr>
              <w:jc w:val="right"/>
              <w:rPr>
                <w:sz w:val="20"/>
                <w:szCs w:val="20"/>
              </w:rPr>
            </w:pPr>
          </w:p>
        </w:tc>
        <w:tc>
          <w:tcPr>
            <w:tcW w:w="797" w:type="dxa"/>
          </w:tcPr>
          <w:p w14:paraId="5D28F614" w14:textId="77777777" w:rsidR="0069128B" w:rsidRPr="005941CF" w:rsidRDefault="0069128B" w:rsidP="005044E0">
            <w:pPr>
              <w:jc w:val="right"/>
              <w:rPr>
                <w:sz w:val="20"/>
                <w:szCs w:val="20"/>
              </w:rPr>
            </w:pPr>
          </w:p>
        </w:tc>
        <w:tc>
          <w:tcPr>
            <w:tcW w:w="797" w:type="dxa"/>
          </w:tcPr>
          <w:p w14:paraId="0775383B" w14:textId="77777777" w:rsidR="0069128B" w:rsidRPr="005941CF" w:rsidRDefault="0069128B" w:rsidP="005044E0">
            <w:pPr>
              <w:jc w:val="right"/>
              <w:rPr>
                <w:sz w:val="20"/>
                <w:szCs w:val="20"/>
              </w:rPr>
            </w:pPr>
            <w:r w:rsidRPr="005941CF">
              <w:rPr>
                <w:sz w:val="20"/>
                <w:szCs w:val="20"/>
              </w:rPr>
              <w:t>2</w:t>
            </w:r>
          </w:p>
        </w:tc>
        <w:tc>
          <w:tcPr>
            <w:tcW w:w="725" w:type="dxa"/>
          </w:tcPr>
          <w:p w14:paraId="36FAF68B" w14:textId="77777777" w:rsidR="0069128B" w:rsidRPr="005941CF" w:rsidRDefault="0069128B" w:rsidP="005044E0">
            <w:pPr>
              <w:jc w:val="right"/>
              <w:rPr>
                <w:sz w:val="20"/>
                <w:szCs w:val="20"/>
              </w:rPr>
            </w:pPr>
            <w:r w:rsidRPr="005941CF">
              <w:rPr>
                <w:sz w:val="20"/>
                <w:szCs w:val="20"/>
              </w:rPr>
              <w:t>2</w:t>
            </w:r>
          </w:p>
        </w:tc>
        <w:tc>
          <w:tcPr>
            <w:tcW w:w="725" w:type="dxa"/>
          </w:tcPr>
          <w:p w14:paraId="54D0F46F" w14:textId="77777777" w:rsidR="0069128B" w:rsidRPr="005941CF" w:rsidRDefault="0069128B" w:rsidP="005044E0">
            <w:pPr>
              <w:jc w:val="right"/>
              <w:rPr>
                <w:sz w:val="20"/>
                <w:szCs w:val="20"/>
              </w:rPr>
            </w:pPr>
          </w:p>
        </w:tc>
        <w:tc>
          <w:tcPr>
            <w:tcW w:w="750" w:type="dxa"/>
          </w:tcPr>
          <w:p w14:paraId="6F3E1A2B" w14:textId="77777777" w:rsidR="0069128B" w:rsidRPr="005941CF" w:rsidRDefault="0069128B" w:rsidP="005044E0">
            <w:pPr>
              <w:jc w:val="right"/>
              <w:rPr>
                <w:sz w:val="20"/>
                <w:szCs w:val="20"/>
              </w:rPr>
            </w:pPr>
          </w:p>
        </w:tc>
        <w:tc>
          <w:tcPr>
            <w:tcW w:w="703" w:type="dxa"/>
          </w:tcPr>
          <w:p w14:paraId="3C7EC747" w14:textId="77777777" w:rsidR="0069128B" w:rsidRPr="005941CF" w:rsidRDefault="0069128B" w:rsidP="005044E0">
            <w:pPr>
              <w:jc w:val="right"/>
              <w:rPr>
                <w:sz w:val="20"/>
                <w:szCs w:val="20"/>
              </w:rPr>
            </w:pPr>
          </w:p>
        </w:tc>
        <w:tc>
          <w:tcPr>
            <w:tcW w:w="837" w:type="dxa"/>
          </w:tcPr>
          <w:p w14:paraId="66AFB8BF" w14:textId="77777777" w:rsidR="0069128B" w:rsidRPr="005941CF" w:rsidRDefault="0069128B" w:rsidP="005044E0">
            <w:pPr>
              <w:jc w:val="right"/>
              <w:rPr>
                <w:sz w:val="20"/>
                <w:szCs w:val="20"/>
              </w:rPr>
            </w:pPr>
          </w:p>
        </w:tc>
        <w:tc>
          <w:tcPr>
            <w:tcW w:w="812" w:type="dxa"/>
          </w:tcPr>
          <w:p w14:paraId="7E4F5BF0" w14:textId="77777777" w:rsidR="0069128B" w:rsidRPr="005941CF" w:rsidRDefault="0069128B" w:rsidP="005044E0">
            <w:pPr>
              <w:jc w:val="right"/>
              <w:rPr>
                <w:sz w:val="20"/>
                <w:szCs w:val="20"/>
              </w:rPr>
            </w:pPr>
            <w:r w:rsidRPr="005941CF">
              <w:rPr>
                <w:sz w:val="20"/>
                <w:szCs w:val="20"/>
              </w:rPr>
              <w:t>7</w:t>
            </w:r>
          </w:p>
        </w:tc>
        <w:tc>
          <w:tcPr>
            <w:tcW w:w="812" w:type="dxa"/>
          </w:tcPr>
          <w:p w14:paraId="4586FD40" w14:textId="77777777" w:rsidR="0069128B" w:rsidRPr="005941CF" w:rsidRDefault="0069128B" w:rsidP="005044E0">
            <w:pPr>
              <w:jc w:val="right"/>
              <w:rPr>
                <w:sz w:val="20"/>
                <w:szCs w:val="20"/>
              </w:rPr>
            </w:pPr>
            <w:r w:rsidRPr="005941CF">
              <w:rPr>
                <w:sz w:val="20"/>
                <w:szCs w:val="20"/>
              </w:rPr>
              <w:t>4</w:t>
            </w:r>
          </w:p>
        </w:tc>
        <w:tc>
          <w:tcPr>
            <w:tcW w:w="917" w:type="dxa"/>
          </w:tcPr>
          <w:p w14:paraId="66AE4BDA" w14:textId="77777777" w:rsidR="0069128B" w:rsidRPr="005941CF" w:rsidRDefault="0069128B" w:rsidP="005044E0">
            <w:pPr>
              <w:jc w:val="right"/>
              <w:rPr>
                <w:sz w:val="20"/>
                <w:szCs w:val="20"/>
              </w:rPr>
            </w:pPr>
            <w:r w:rsidRPr="005941CF">
              <w:rPr>
                <w:sz w:val="20"/>
                <w:szCs w:val="20"/>
              </w:rPr>
              <w:t>2</w:t>
            </w:r>
          </w:p>
        </w:tc>
        <w:tc>
          <w:tcPr>
            <w:tcW w:w="993" w:type="dxa"/>
          </w:tcPr>
          <w:p w14:paraId="47A0CE99" w14:textId="77777777" w:rsidR="0069128B" w:rsidRPr="005941CF" w:rsidRDefault="0069128B" w:rsidP="005044E0">
            <w:pPr>
              <w:jc w:val="right"/>
              <w:rPr>
                <w:sz w:val="20"/>
                <w:szCs w:val="20"/>
              </w:rPr>
            </w:pPr>
          </w:p>
        </w:tc>
        <w:tc>
          <w:tcPr>
            <w:tcW w:w="717" w:type="dxa"/>
          </w:tcPr>
          <w:p w14:paraId="7F22ACB4" w14:textId="77777777" w:rsidR="0069128B" w:rsidRPr="005941CF" w:rsidRDefault="0069128B" w:rsidP="005044E0">
            <w:pPr>
              <w:jc w:val="right"/>
              <w:rPr>
                <w:sz w:val="20"/>
                <w:szCs w:val="20"/>
              </w:rPr>
            </w:pPr>
            <w:r w:rsidRPr="005941CF">
              <w:rPr>
                <w:sz w:val="20"/>
                <w:szCs w:val="20"/>
              </w:rPr>
              <w:t>20</w:t>
            </w:r>
          </w:p>
        </w:tc>
      </w:tr>
      <w:tr w:rsidR="0069128B" w14:paraId="3879052B" w14:textId="77777777" w:rsidTr="005044E0">
        <w:tc>
          <w:tcPr>
            <w:tcW w:w="1412" w:type="dxa"/>
          </w:tcPr>
          <w:p w14:paraId="25EB4485" w14:textId="77777777" w:rsidR="0069128B" w:rsidRPr="005941CF" w:rsidRDefault="0069128B" w:rsidP="005044E0">
            <w:pPr>
              <w:rPr>
                <w:sz w:val="20"/>
                <w:szCs w:val="20"/>
              </w:rPr>
            </w:pPr>
            <w:r>
              <w:rPr>
                <w:sz w:val="20"/>
                <w:szCs w:val="20"/>
              </w:rPr>
              <w:t>Comunales</w:t>
            </w:r>
          </w:p>
        </w:tc>
        <w:tc>
          <w:tcPr>
            <w:tcW w:w="726" w:type="dxa"/>
          </w:tcPr>
          <w:p w14:paraId="4DB057E4" w14:textId="77777777" w:rsidR="0069128B" w:rsidRPr="005941CF" w:rsidRDefault="0069128B" w:rsidP="005044E0">
            <w:pPr>
              <w:jc w:val="right"/>
              <w:rPr>
                <w:sz w:val="20"/>
                <w:szCs w:val="20"/>
              </w:rPr>
            </w:pPr>
            <w:r w:rsidRPr="005941CF">
              <w:rPr>
                <w:sz w:val="20"/>
                <w:szCs w:val="20"/>
              </w:rPr>
              <w:t>1</w:t>
            </w:r>
          </w:p>
        </w:tc>
        <w:tc>
          <w:tcPr>
            <w:tcW w:w="726" w:type="dxa"/>
          </w:tcPr>
          <w:p w14:paraId="01289ACD" w14:textId="77777777" w:rsidR="0069128B" w:rsidRPr="005941CF" w:rsidRDefault="0069128B" w:rsidP="005044E0">
            <w:pPr>
              <w:jc w:val="right"/>
              <w:rPr>
                <w:sz w:val="20"/>
                <w:szCs w:val="20"/>
              </w:rPr>
            </w:pPr>
            <w:r w:rsidRPr="005941CF">
              <w:rPr>
                <w:sz w:val="20"/>
                <w:szCs w:val="20"/>
              </w:rPr>
              <w:t>1</w:t>
            </w:r>
          </w:p>
        </w:tc>
        <w:tc>
          <w:tcPr>
            <w:tcW w:w="725" w:type="dxa"/>
          </w:tcPr>
          <w:p w14:paraId="0DC75D34" w14:textId="77777777" w:rsidR="0069128B" w:rsidRPr="005941CF" w:rsidRDefault="0069128B" w:rsidP="005044E0">
            <w:pPr>
              <w:jc w:val="right"/>
              <w:rPr>
                <w:sz w:val="20"/>
                <w:szCs w:val="20"/>
              </w:rPr>
            </w:pPr>
            <w:r w:rsidRPr="005941CF">
              <w:rPr>
                <w:sz w:val="20"/>
                <w:szCs w:val="20"/>
              </w:rPr>
              <w:t>2</w:t>
            </w:r>
          </w:p>
        </w:tc>
        <w:tc>
          <w:tcPr>
            <w:tcW w:w="797" w:type="dxa"/>
          </w:tcPr>
          <w:p w14:paraId="344F463F" w14:textId="77777777" w:rsidR="0069128B" w:rsidRPr="005941CF" w:rsidRDefault="0069128B" w:rsidP="005044E0">
            <w:pPr>
              <w:jc w:val="right"/>
              <w:rPr>
                <w:sz w:val="20"/>
                <w:szCs w:val="20"/>
              </w:rPr>
            </w:pPr>
          </w:p>
        </w:tc>
        <w:tc>
          <w:tcPr>
            <w:tcW w:w="797" w:type="dxa"/>
          </w:tcPr>
          <w:p w14:paraId="6046A043" w14:textId="77777777" w:rsidR="0069128B" w:rsidRPr="005941CF" w:rsidRDefault="0069128B" w:rsidP="005044E0">
            <w:pPr>
              <w:jc w:val="right"/>
              <w:rPr>
                <w:sz w:val="20"/>
                <w:szCs w:val="20"/>
              </w:rPr>
            </w:pPr>
          </w:p>
        </w:tc>
        <w:tc>
          <w:tcPr>
            <w:tcW w:w="797" w:type="dxa"/>
          </w:tcPr>
          <w:p w14:paraId="107F0378" w14:textId="77777777" w:rsidR="0069128B" w:rsidRPr="005941CF" w:rsidRDefault="0069128B" w:rsidP="005044E0">
            <w:pPr>
              <w:jc w:val="right"/>
              <w:rPr>
                <w:sz w:val="20"/>
                <w:szCs w:val="20"/>
              </w:rPr>
            </w:pPr>
          </w:p>
        </w:tc>
        <w:tc>
          <w:tcPr>
            <w:tcW w:w="725" w:type="dxa"/>
          </w:tcPr>
          <w:p w14:paraId="73B4DB92" w14:textId="77777777" w:rsidR="0069128B" w:rsidRPr="005941CF" w:rsidRDefault="0069128B" w:rsidP="005044E0">
            <w:pPr>
              <w:jc w:val="right"/>
              <w:rPr>
                <w:sz w:val="20"/>
                <w:szCs w:val="20"/>
              </w:rPr>
            </w:pPr>
            <w:r w:rsidRPr="005941CF">
              <w:rPr>
                <w:sz w:val="20"/>
                <w:szCs w:val="20"/>
              </w:rPr>
              <w:t>3</w:t>
            </w:r>
          </w:p>
        </w:tc>
        <w:tc>
          <w:tcPr>
            <w:tcW w:w="725" w:type="dxa"/>
          </w:tcPr>
          <w:p w14:paraId="7C586D17" w14:textId="77777777" w:rsidR="0069128B" w:rsidRPr="005941CF" w:rsidRDefault="0069128B" w:rsidP="005044E0">
            <w:pPr>
              <w:jc w:val="right"/>
              <w:rPr>
                <w:sz w:val="20"/>
                <w:szCs w:val="20"/>
              </w:rPr>
            </w:pPr>
          </w:p>
        </w:tc>
        <w:tc>
          <w:tcPr>
            <w:tcW w:w="750" w:type="dxa"/>
          </w:tcPr>
          <w:p w14:paraId="675E11B3" w14:textId="77777777" w:rsidR="0069128B" w:rsidRPr="005941CF" w:rsidRDefault="0069128B" w:rsidP="005044E0">
            <w:pPr>
              <w:jc w:val="right"/>
              <w:rPr>
                <w:sz w:val="20"/>
                <w:szCs w:val="20"/>
              </w:rPr>
            </w:pPr>
            <w:r w:rsidRPr="005941CF">
              <w:rPr>
                <w:sz w:val="20"/>
                <w:szCs w:val="20"/>
              </w:rPr>
              <w:t>12</w:t>
            </w:r>
          </w:p>
        </w:tc>
        <w:tc>
          <w:tcPr>
            <w:tcW w:w="703" w:type="dxa"/>
          </w:tcPr>
          <w:p w14:paraId="1ED9F418" w14:textId="77777777" w:rsidR="0069128B" w:rsidRPr="005941CF" w:rsidRDefault="0069128B" w:rsidP="005044E0">
            <w:pPr>
              <w:jc w:val="right"/>
              <w:rPr>
                <w:sz w:val="20"/>
                <w:szCs w:val="20"/>
              </w:rPr>
            </w:pPr>
          </w:p>
        </w:tc>
        <w:tc>
          <w:tcPr>
            <w:tcW w:w="837" w:type="dxa"/>
          </w:tcPr>
          <w:p w14:paraId="2A75FE0F" w14:textId="77777777" w:rsidR="0069128B" w:rsidRPr="005941CF" w:rsidRDefault="0069128B" w:rsidP="005044E0">
            <w:pPr>
              <w:jc w:val="right"/>
              <w:rPr>
                <w:sz w:val="20"/>
                <w:szCs w:val="20"/>
              </w:rPr>
            </w:pPr>
          </w:p>
        </w:tc>
        <w:tc>
          <w:tcPr>
            <w:tcW w:w="812" w:type="dxa"/>
          </w:tcPr>
          <w:p w14:paraId="0BA047EA" w14:textId="77777777" w:rsidR="0069128B" w:rsidRPr="005941CF" w:rsidRDefault="0069128B" w:rsidP="005044E0">
            <w:pPr>
              <w:jc w:val="right"/>
              <w:rPr>
                <w:sz w:val="20"/>
                <w:szCs w:val="20"/>
              </w:rPr>
            </w:pPr>
            <w:r w:rsidRPr="005941CF">
              <w:rPr>
                <w:sz w:val="20"/>
                <w:szCs w:val="20"/>
              </w:rPr>
              <w:t>1</w:t>
            </w:r>
          </w:p>
        </w:tc>
        <w:tc>
          <w:tcPr>
            <w:tcW w:w="812" w:type="dxa"/>
          </w:tcPr>
          <w:p w14:paraId="1EF393E8" w14:textId="77777777" w:rsidR="0069128B" w:rsidRPr="005941CF" w:rsidRDefault="0069128B" w:rsidP="005044E0">
            <w:pPr>
              <w:jc w:val="right"/>
              <w:rPr>
                <w:sz w:val="20"/>
                <w:szCs w:val="20"/>
              </w:rPr>
            </w:pPr>
          </w:p>
        </w:tc>
        <w:tc>
          <w:tcPr>
            <w:tcW w:w="917" w:type="dxa"/>
          </w:tcPr>
          <w:p w14:paraId="017DF218" w14:textId="77777777" w:rsidR="0069128B" w:rsidRPr="005941CF" w:rsidRDefault="0069128B" w:rsidP="005044E0">
            <w:pPr>
              <w:jc w:val="right"/>
              <w:rPr>
                <w:sz w:val="20"/>
                <w:szCs w:val="20"/>
              </w:rPr>
            </w:pPr>
          </w:p>
        </w:tc>
        <w:tc>
          <w:tcPr>
            <w:tcW w:w="993" w:type="dxa"/>
          </w:tcPr>
          <w:p w14:paraId="57BD28C8" w14:textId="77777777" w:rsidR="0069128B" w:rsidRPr="005941CF" w:rsidRDefault="0069128B" w:rsidP="005044E0">
            <w:pPr>
              <w:jc w:val="right"/>
              <w:rPr>
                <w:sz w:val="20"/>
                <w:szCs w:val="20"/>
              </w:rPr>
            </w:pPr>
          </w:p>
        </w:tc>
        <w:tc>
          <w:tcPr>
            <w:tcW w:w="717" w:type="dxa"/>
          </w:tcPr>
          <w:p w14:paraId="0ED264FD" w14:textId="77777777" w:rsidR="0069128B" w:rsidRPr="005941CF" w:rsidRDefault="0069128B" w:rsidP="005044E0">
            <w:pPr>
              <w:jc w:val="right"/>
              <w:rPr>
                <w:sz w:val="20"/>
                <w:szCs w:val="20"/>
              </w:rPr>
            </w:pPr>
            <w:r w:rsidRPr="005941CF">
              <w:rPr>
                <w:sz w:val="20"/>
                <w:szCs w:val="20"/>
              </w:rPr>
              <w:t>20</w:t>
            </w:r>
          </w:p>
        </w:tc>
      </w:tr>
      <w:tr w:rsidR="0069128B" w14:paraId="1C1F1D18" w14:textId="77777777" w:rsidTr="005044E0">
        <w:tc>
          <w:tcPr>
            <w:tcW w:w="1412" w:type="dxa"/>
          </w:tcPr>
          <w:p w14:paraId="15C8127F" w14:textId="77777777" w:rsidR="0069128B" w:rsidRPr="005941CF" w:rsidRDefault="0069128B" w:rsidP="005044E0">
            <w:pPr>
              <w:rPr>
                <w:sz w:val="20"/>
                <w:szCs w:val="20"/>
              </w:rPr>
            </w:pPr>
            <w:r w:rsidRPr="005941CF">
              <w:rPr>
                <w:sz w:val="20"/>
                <w:szCs w:val="20"/>
              </w:rPr>
              <w:t>Orden público</w:t>
            </w:r>
          </w:p>
        </w:tc>
        <w:tc>
          <w:tcPr>
            <w:tcW w:w="726" w:type="dxa"/>
          </w:tcPr>
          <w:p w14:paraId="377A5DBD" w14:textId="77777777" w:rsidR="0069128B" w:rsidRPr="005941CF" w:rsidRDefault="0069128B" w:rsidP="005044E0">
            <w:pPr>
              <w:jc w:val="right"/>
              <w:rPr>
                <w:sz w:val="20"/>
                <w:szCs w:val="20"/>
              </w:rPr>
            </w:pPr>
            <w:r w:rsidRPr="005941CF">
              <w:rPr>
                <w:sz w:val="20"/>
                <w:szCs w:val="20"/>
              </w:rPr>
              <w:t>1</w:t>
            </w:r>
          </w:p>
        </w:tc>
        <w:tc>
          <w:tcPr>
            <w:tcW w:w="726" w:type="dxa"/>
          </w:tcPr>
          <w:p w14:paraId="6C6B0010" w14:textId="77777777" w:rsidR="0069128B" w:rsidRPr="005941CF" w:rsidRDefault="0069128B" w:rsidP="005044E0">
            <w:pPr>
              <w:jc w:val="right"/>
              <w:rPr>
                <w:sz w:val="20"/>
                <w:szCs w:val="20"/>
              </w:rPr>
            </w:pPr>
          </w:p>
        </w:tc>
        <w:tc>
          <w:tcPr>
            <w:tcW w:w="725" w:type="dxa"/>
          </w:tcPr>
          <w:p w14:paraId="5FEE4EEF" w14:textId="77777777" w:rsidR="0069128B" w:rsidRPr="005941CF" w:rsidRDefault="0069128B" w:rsidP="005044E0">
            <w:pPr>
              <w:jc w:val="right"/>
              <w:rPr>
                <w:sz w:val="20"/>
                <w:szCs w:val="20"/>
              </w:rPr>
            </w:pPr>
          </w:p>
        </w:tc>
        <w:tc>
          <w:tcPr>
            <w:tcW w:w="797" w:type="dxa"/>
          </w:tcPr>
          <w:p w14:paraId="54572108" w14:textId="77777777" w:rsidR="0069128B" w:rsidRPr="005941CF" w:rsidRDefault="0069128B" w:rsidP="005044E0">
            <w:pPr>
              <w:jc w:val="right"/>
              <w:rPr>
                <w:sz w:val="20"/>
                <w:szCs w:val="20"/>
              </w:rPr>
            </w:pPr>
          </w:p>
        </w:tc>
        <w:tc>
          <w:tcPr>
            <w:tcW w:w="797" w:type="dxa"/>
          </w:tcPr>
          <w:p w14:paraId="2D9B1390" w14:textId="77777777" w:rsidR="0069128B" w:rsidRPr="005941CF" w:rsidRDefault="0069128B" w:rsidP="005044E0">
            <w:pPr>
              <w:jc w:val="right"/>
              <w:rPr>
                <w:sz w:val="20"/>
                <w:szCs w:val="20"/>
              </w:rPr>
            </w:pPr>
            <w:r w:rsidRPr="005941CF">
              <w:rPr>
                <w:sz w:val="20"/>
                <w:szCs w:val="20"/>
              </w:rPr>
              <w:t>1</w:t>
            </w:r>
          </w:p>
        </w:tc>
        <w:tc>
          <w:tcPr>
            <w:tcW w:w="797" w:type="dxa"/>
          </w:tcPr>
          <w:p w14:paraId="314A451E" w14:textId="77777777" w:rsidR="0069128B" w:rsidRPr="005941CF" w:rsidRDefault="0069128B" w:rsidP="005044E0">
            <w:pPr>
              <w:jc w:val="right"/>
              <w:rPr>
                <w:sz w:val="20"/>
                <w:szCs w:val="20"/>
              </w:rPr>
            </w:pPr>
          </w:p>
        </w:tc>
        <w:tc>
          <w:tcPr>
            <w:tcW w:w="725" w:type="dxa"/>
          </w:tcPr>
          <w:p w14:paraId="094A6685" w14:textId="77777777" w:rsidR="0069128B" w:rsidRPr="005941CF" w:rsidRDefault="0069128B" w:rsidP="005044E0">
            <w:pPr>
              <w:jc w:val="right"/>
              <w:rPr>
                <w:sz w:val="20"/>
                <w:szCs w:val="20"/>
              </w:rPr>
            </w:pPr>
            <w:r w:rsidRPr="005941CF">
              <w:rPr>
                <w:sz w:val="20"/>
                <w:szCs w:val="20"/>
              </w:rPr>
              <w:t>3</w:t>
            </w:r>
          </w:p>
        </w:tc>
        <w:tc>
          <w:tcPr>
            <w:tcW w:w="725" w:type="dxa"/>
          </w:tcPr>
          <w:p w14:paraId="064BAEE6" w14:textId="77777777" w:rsidR="0069128B" w:rsidRPr="005941CF" w:rsidRDefault="0069128B" w:rsidP="005044E0">
            <w:pPr>
              <w:jc w:val="right"/>
              <w:rPr>
                <w:sz w:val="20"/>
                <w:szCs w:val="20"/>
              </w:rPr>
            </w:pPr>
          </w:p>
        </w:tc>
        <w:tc>
          <w:tcPr>
            <w:tcW w:w="750" w:type="dxa"/>
          </w:tcPr>
          <w:p w14:paraId="208151F9" w14:textId="77777777" w:rsidR="0069128B" w:rsidRPr="005941CF" w:rsidRDefault="0069128B" w:rsidP="005044E0">
            <w:pPr>
              <w:jc w:val="right"/>
              <w:rPr>
                <w:sz w:val="20"/>
                <w:szCs w:val="20"/>
              </w:rPr>
            </w:pPr>
            <w:r w:rsidRPr="005941CF">
              <w:rPr>
                <w:sz w:val="20"/>
                <w:szCs w:val="20"/>
              </w:rPr>
              <w:t>1</w:t>
            </w:r>
          </w:p>
        </w:tc>
        <w:tc>
          <w:tcPr>
            <w:tcW w:w="703" w:type="dxa"/>
          </w:tcPr>
          <w:p w14:paraId="1C327B93" w14:textId="77777777" w:rsidR="0069128B" w:rsidRPr="005941CF" w:rsidRDefault="0069128B" w:rsidP="005044E0">
            <w:pPr>
              <w:jc w:val="right"/>
              <w:rPr>
                <w:sz w:val="20"/>
                <w:szCs w:val="20"/>
              </w:rPr>
            </w:pPr>
          </w:p>
        </w:tc>
        <w:tc>
          <w:tcPr>
            <w:tcW w:w="837" w:type="dxa"/>
          </w:tcPr>
          <w:p w14:paraId="57BB8021" w14:textId="77777777" w:rsidR="0069128B" w:rsidRPr="005941CF" w:rsidRDefault="0069128B" w:rsidP="005044E0">
            <w:pPr>
              <w:jc w:val="right"/>
              <w:rPr>
                <w:sz w:val="20"/>
                <w:szCs w:val="20"/>
              </w:rPr>
            </w:pPr>
          </w:p>
        </w:tc>
        <w:tc>
          <w:tcPr>
            <w:tcW w:w="812" w:type="dxa"/>
          </w:tcPr>
          <w:p w14:paraId="4F2F6800" w14:textId="77777777" w:rsidR="0069128B" w:rsidRPr="005941CF" w:rsidRDefault="0069128B" w:rsidP="005044E0">
            <w:pPr>
              <w:jc w:val="right"/>
              <w:rPr>
                <w:sz w:val="20"/>
                <w:szCs w:val="20"/>
              </w:rPr>
            </w:pPr>
          </w:p>
        </w:tc>
        <w:tc>
          <w:tcPr>
            <w:tcW w:w="812" w:type="dxa"/>
          </w:tcPr>
          <w:p w14:paraId="68B5A50F" w14:textId="77777777" w:rsidR="0069128B" w:rsidRPr="005941CF" w:rsidRDefault="0069128B" w:rsidP="005044E0">
            <w:pPr>
              <w:jc w:val="right"/>
              <w:rPr>
                <w:sz w:val="20"/>
                <w:szCs w:val="20"/>
              </w:rPr>
            </w:pPr>
          </w:p>
        </w:tc>
        <w:tc>
          <w:tcPr>
            <w:tcW w:w="917" w:type="dxa"/>
          </w:tcPr>
          <w:p w14:paraId="1B8A2138" w14:textId="77777777" w:rsidR="0069128B" w:rsidRPr="005941CF" w:rsidRDefault="0069128B" w:rsidP="005044E0">
            <w:pPr>
              <w:jc w:val="right"/>
              <w:rPr>
                <w:sz w:val="20"/>
                <w:szCs w:val="20"/>
              </w:rPr>
            </w:pPr>
          </w:p>
        </w:tc>
        <w:tc>
          <w:tcPr>
            <w:tcW w:w="993" w:type="dxa"/>
          </w:tcPr>
          <w:p w14:paraId="1D2922FC" w14:textId="77777777" w:rsidR="0069128B" w:rsidRPr="005941CF" w:rsidRDefault="0069128B" w:rsidP="005044E0">
            <w:pPr>
              <w:jc w:val="right"/>
              <w:rPr>
                <w:sz w:val="20"/>
                <w:szCs w:val="20"/>
              </w:rPr>
            </w:pPr>
          </w:p>
        </w:tc>
        <w:tc>
          <w:tcPr>
            <w:tcW w:w="717" w:type="dxa"/>
          </w:tcPr>
          <w:p w14:paraId="4E2FD585" w14:textId="77777777" w:rsidR="0069128B" w:rsidRPr="005941CF" w:rsidRDefault="0069128B" w:rsidP="005044E0">
            <w:pPr>
              <w:jc w:val="right"/>
              <w:rPr>
                <w:sz w:val="20"/>
                <w:szCs w:val="20"/>
              </w:rPr>
            </w:pPr>
            <w:r w:rsidRPr="005941CF">
              <w:rPr>
                <w:sz w:val="20"/>
                <w:szCs w:val="20"/>
              </w:rPr>
              <w:t>6</w:t>
            </w:r>
          </w:p>
        </w:tc>
      </w:tr>
      <w:tr w:rsidR="0069128B" w14:paraId="3E3ECB31" w14:textId="77777777" w:rsidTr="005044E0">
        <w:tc>
          <w:tcPr>
            <w:tcW w:w="1412" w:type="dxa"/>
          </w:tcPr>
          <w:p w14:paraId="70ABEA06" w14:textId="77777777" w:rsidR="0069128B" w:rsidRPr="005941CF" w:rsidRDefault="0069128B" w:rsidP="005044E0">
            <w:pPr>
              <w:rPr>
                <w:sz w:val="20"/>
                <w:szCs w:val="20"/>
              </w:rPr>
            </w:pPr>
            <w:r w:rsidRPr="005941CF">
              <w:rPr>
                <w:sz w:val="20"/>
                <w:szCs w:val="20"/>
              </w:rPr>
              <w:t>Otros</w:t>
            </w:r>
          </w:p>
        </w:tc>
        <w:tc>
          <w:tcPr>
            <w:tcW w:w="726" w:type="dxa"/>
          </w:tcPr>
          <w:p w14:paraId="0E3DCCE3" w14:textId="77777777" w:rsidR="0069128B" w:rsidRPr="005941CF" w:rsidRDefault="0069128B" w:rsidP="005044E0">
            <w:pPr>
              <w:jc w:val="right"/>
              <w:rPr>
                <w:sz w:val="20"/>
                <w:szCs w:val="20"/>
              </w:rPr>
            </w:pPr>
            <w:r w:rsidRPr="005941CF">
              <w:rPr>
                <w:sz w:val="20"/>
                <w:szCs w:val="20"/>
              </w:rPr>
              <w:t>1</w:t>
            </w:r>
          </w:p>
        </w:tc>
        <w:tc>
          <w:tcPr>
            <w:tcW w:w="726" w:type="dxa"/>
          </w:tcPr>
          <w:p w14:paraId="73E9D8BC" w14:textId="77777777" w:rsidR="0069128B" w:rsidRPr="005941CF" w:rsidRDefault="0069128B" w:rsidP="005044E0">
            <w:pPr>
              <w:jc w:val="right"/>
              <w:rPr>
                <w:sz w:val="20"/>
                <w:szCs w:val="20"/>
              </w:rPr>
            </w:pPr>
          </w:p>
        </w:tc>
        <w:tc>
          <w:tcPr>
            <w:tcW w:w="725" w:type="dxa"/>
          </w:tcPr>
          <w:p w14:paraId="6D2C8DF1" w14:textId="77777777" w:rsidR="0069128B" w:rsidRPr="005941CF" w:rsidRDefault="0069128B" w:rsidP="005044E0">
            <w:pPr>
              <w:jc w:val="right"/>
              <w:rPr>
                <w:sz w:val="20"/>
                <w:szCs w:val="20"/>
              </w:rPr>
            </w:pPr>
          </w:p>
        </w:tc>
        <w:tc>
          <w:tcPr>
            <w:tcW w:w="797" w:type="dxa"/>
          </w:tcPr>
          <w:p w14:paraId="614E5B3F" w14:textId="77777777" w:rsidR="0069128B" w:rsidRPr="005941CF" w:rsidRDefault="0069128B" w:rsidP="005044E0">
            <w:pPr>
              <w:jc w:val="right"/>
              <w:rPr>
                <w:sz w:val="20"/>
                <w:szCs w:val="20"/>
              </w:rPr>
            </w:pPr>
          </w:p>
        </w:tc>
        <w:tc>
          <w:tcPr>
            <w:tcW w:w="797" w:type="dxa"/>
          </w:tcPr>
          <w:p w14:paraId="160F741A" w14:textId="77777777" w:rsidR="0069128B" w:rsidRPr="005941CF" w:rsidRDefault="0069128B" w:rsidP="005044E0">
            <w:pPr>
              <w:jc w:val="right"/>
              <w:rPr>
                <w:sz w:val="20"/>
                <w:szCs w:val="20"/>
              </w:rPr>
            </w:pPr>
            <w:r w:rsidRPr="005941CF">
              <w:rPr>
                <w:sz w:val="20"/>
                <w:szCs w:val="20"/>
              </w:rPr>
              <w:t>2</w:t>
            </w:r>
          </w:p>
        </w:tc>
        <w:tc>
          <w:tcPr>
            <w:tcW w:w="797" w:type="dxa"/>
          </w:tcPr>
          <w:p w14:paraId="69E5D8B8" w14:textId="77777777" w:rsidR="0069128B" w:rsidRPr="005941CF" w:rsidRDefault="0069128B" w:rsidP="005044E0">
            <w:pPr>
              <w:jc w:val="right"/>
              <w:rPr>
                <w:sz w:val="20"/>
                <w:szCs w:val="20"/>
              </w:rPr>
            </w:pPr>
          </w:p>
        </w:tc>
        <w:tc>
          <w:tcPr>
            <w:tcW w:w="725" w:type="dxa"/>
          </w:tcPr>
          <w:p w14:paraId="31B7EB6D" w14:textId="77777777" w:rsidR="0069128B" w:rsidRPr="005941CF" w:rsidRDefault="0069128B" w:rsidP="005044E0">
            <w:pPr>
              <w:jc w:val="right"/>
              <w:rPr>
                <w:sz w:val="20"/>
                <w:szCs w:val="20"/>
              </w:rPr>
            </w:pPr>
            <w:r w:rsidRPr="005941CF">
              <w:rPr>
                <w:sz w:val="20"/>
                <w:szCs w:val="20"/>
              </w:rPr>
              <w:t>10</w:t>
            </w:r>
          </w:p>
        </w:tc>
        <w:tc>
          <w:tcPr>
            <w:tcW w:w="725" w:type="dxa"/>
          </w:tcPr>
          <w:p w14:paraId="77CF939B" w14:textId="77777777" w:rsidR="0069128B" w:rsidRPr="005941CF" w:rsidRDefault="0069128B" w:rsidP="005044E0">
            <w:pPr>
              <w:jc w:val="right"/>
              <w:rPr>
                <w:sz w:val="20"/>
                <w:szCs w:val="20"/>
              </w:rPr>
            </w:pPr>
          </w:p>
        </w:tc>
        <w:tc>
          <w:tcPr>
            <w:tcW w:w="750" w:type="dxa"/>
          </w:tcPr>
          <w:p w14:paraId="715E876F" w14:textId="77777777" w:rsidR="0069128B" w:rsidRPr="005941CF" w:rsidRDefault="0069128B" w:rsidP="005044E0">
            <w:pPr>
              <w:jc w:val="right"/>
              <w:rPr>
                <w:sz w:val="20"/>
                <w:szCs w:val="20"/>
              </w:rPr>
            </w:pPr>
          </w:p>
        </w:tc>
        <w:tc>
          <w:tcPr>
            <w:tcW w:w="703" w:type="dxa"/>
          </w:tcPr>
          <w:p w14:paraId="527E9D57" w14:textId="77777777" w:rsidR="0069128B" w:rsidRPr="005941CF" w:rsidRDefault="0069128B" w:rsidP="005044E0">
            <w:pPr>
              <w:jc w:val="right"/>
              <w:rPr>
                <w:sz w:val="20"/>
                <w:szCs w:val="20"/>
              </w:rPr>
            </w:pPr>
          </w:p>
        </w:tc>
        <w:tc>
          <w:tcPr>
            <w:tcW w:w="837" w:type="dxa"/>
          </w:tcPr>
          <w:p w14:paraId="5E6701B9" w14:textId="77777777" w:rsidR="0069128B" w:rsidRPr="005941CF" w:rsidRDefault="0069128B" w:rsidP="005044E0">
            <w:pPr>
              <w:jc w:val="right"/>
              <w:rPr>
                <w:sz w:val="20"/>
                <w:szCs w:val="20"/>
              </w:rPr>
            </w:pPr>
          </w:p>
        </w:tc>
        <w:tc>
          <w:tcPr>
            <w:tcW w:w="812" w:type="dxa"/>
          </w:tcPr>
          <w:p w14:paraId="30B9FE5C" w14:textId="77777777" w:rsidR="0069128B" w:rsidRPr="005941CF" w:rsidRDefault="0069128B" w:rsidP="005044E0">
            <w:pPr>
              <w:jc w:val="right"/>
              <w:rPr>
                <w:sz w:val="20"/>
                <w:szCs w:val="20"/>
              </w:rPr>
            </w:pPr>
          </w:p>
        </w:tc>
        <w:tc>
          <w:tcPr>
            <w:tcW w:w="812" w:type="dxa"/>
          </w:tcPr>
          <w:p w14:paraId="6A5FD554" w14:textId="77777777" w:rsidR="0069128B" w:rsidRPr="005941CF" w:rsidRDefault="0069128B" w:rsidP="005044E0">
            <w:pPr>
              <w:jc w:val="right"/>
              <w:rPr>
                <w:sz w:val="20"/>
                <w:szCs w:val="20"/>
              </w:rPr>
            </w:pPr>
            <w:r w:rsidRPr="005941CF">
              <w:rPr>
                <w:sz w:val="20"/>
                <w:szCs w:val="20"/>
              </w:rPr>
              <w:t>2</w:t>
            </w:r>
          </w:p>
        </w:tc>
        <w:tc>
          <w:tcPr>
            <w:tcW w:w="917" w:type="dxa"/>
          </w:tcPr>
          <w:p w14:paraId="7987E369" w14:textId="77777777" w:rsidR="0069128B" w:rsidRPr="005941CF" w:rsidRDefault="0069128B" w:rsidP="005044E0">
            <w:pPr>
              <w:jc w:val="right"/>
              <w:rPr>
                <w:sz w:val="20"/>
                <w:szCs w:val="20"/>
              </w:rPr>
            </w:pPr>
          </w:p>
        </w:tc>
        <w:tc>
          <w:tcPr>
            <w:tcW w:w="993" w:type="dxa"/>
          </w:tcPr>
          <w:p w14:paraId="6D2C228F" w14:textId="77777777" w:rsidR="0069128B" w:rsidRPr="005941CF" w:rsidRDefault="0069128B" w:rsidP="005044E0">
            <w:pPr>
              <w:jc w:val="right"/>
              <w:rPr>
                <w:sz w:val="20"/>
                <w:szCs w:val="20"/>
              </w:rPr>
            </w:pPr>
          </w:p>
        </w:tc>
        <w:tc>
          <w:tcPr>
            <w:tcW w:w="717" w:type="dxa"/>
          </w:tcPr>
          <w:p w14:paraId="5136CC0C" w14:textId="77777777" w:rsidR="0069128B" w:rsidRPr="005941CF" w:rsidRDefault="0069128B" w:rsidP="005044E0">
            <w:pPr>
              <w:jc w:val="right"/>
              <w:rPr>
                <w:sz w:val="20"/>
                <w:szCs w:val="20"/>
              </w:rPr>
            </w:pPr>
            <w:r w:rsidRPr="005941CF">
              <w:rPr>
                <w:sz w:val="20"/>
                <w:szCs w:val="20"/>
              </w:rPr>
              <w:t>15</w:t>
            </w:r>
          </w:p>
        </w:tc>
      </w:tr>
      <w:tr w:rsidR="0069128B" w:rsidRPr="00817252" w14:paraId="546AE371" w14:textId="77777777" w:rsidTr="005044E0">
        <w:tc>
          <w:tcPr>
            <w:tcW w:w="1412" w:type="dxa"/>
          </w:tcPr>
          <w:p w14:paraId="0A05E0AF" w14:textId="77777777" w:rsidR="0069128B" w:rsidRPr="005941CF" w:rsidRDefault="0069128B" w:rsidP="005044E0">
            <w:pPr>
              <w:rPr>
                <w:sz w:val="20"/>
                <w:szCs w:val="20"/>
              </w:rPr>
            </w:pPr>
            <w:r w:rsidRPr="005941CF">
              <w:rPr>
                <w:sz w:val="20"/>
                <w:szCs w:val="20"/>
              </w:rPr>
              <w:t>Denegado</w:t>
            </w:r>
          </w:p>
        </w:tc>
        <w:tc>
          <w:tcPr>
            <w:tcW w:w="726" w:type="dxa"/>
          </w:tcPr>
          <w:p w14:paraId="1E8950CC" w14:textId="77777777" w:rsidR="0069128B" w:rsidRPr="005941CF" w:rsidRDefault="0069128B" w:rsidP="005044E0">
            <w:pPr>
              <w:jc w:val="right"/>
              <w:rPr>
                <w:sz w:val="20"/>
                <w:szCs w:val="20"/>
              </w:rPr>
            </w:pPr>
            <w:r w:rsidRPr="005941CF">
              <w:rPr>
                <w:sz w:val="20"/>
                <w:szCs w:val="20"/>
              </w:rPr>
              <w:t>1</w:t>
            </w:r>
          </w:p>
        </w:tc>
        <w:tc>
          <w:tcPr>
            <w:tcW w:w="726" w:type="dxa"/>
          </w:tcPr>
          <w:p w14:paraId="14ED76EE" w14:textId="77777777" w:rsidR="0069128B" w:rsidRPr="005941CF" w:rsidRDefault="0069128B" w:rsidP="005044E0">
            <w:pPr>
              <w:jc w:val="right"/>
              <w:rPr>
                <w:sz w:val="20"/>
                <w:szCs w:val="20"/>
              </w:rPr>
            </w:pPr>
          </w:p>
        </w:tc>
        <w:tc>
          <w:tcPr>
            <w:tcW w:w="725" w:type="dxa"/>
          </w:tcPr>
          <w:p w14:paraId="74F8539C" w14:textId="77777777" w:rsidR="0069128B" w:rsidRPr="005941CF" w:rsidRDefault="0069128B" w:rsidP="005044E0">
            <w:pPr>
              <w:jc w:val="right"/>
              <w:rPr>
                <w:sz w:val="20"/>
                <w:szCs w:val="20"/>
              </w:rPr>
            </w:pPr>
          </w:p>
        </w:tc>
        <w:tc>
          <w:tcPr>
            <w:tcW w:w="797" w:type="dxa"/>
          </w:tcPr>
          <w:p w14:paraId="75AC8EFD" w14:textId="77777777" w:rsidR="0069128B" w:rsidRPr="005941CF" w:rsidRDefault="0069128B" w:rsidP="005044E0">
            <w:pPr>
              <w:jc w:val="right"/>
              <w:rPr>
                <w:sz w:val="20"/>
                <w:szCs w:val="20"/>
              </w:rPr>
            </w:pPr>
            <w:r w:rsidRPr="005941CF">
              <w:rPr>
                <w:sz w:val="20"/>
                <w:szCs w:val="20"/>
              </w:rPr>
              <w:t>2</w:t>
            </w:r>
          </w:p>
        </w:tc>
        <w:tc>
          <w:tcPr>
            <w:tcW w:w="797" w:type="dxa"/>
          </w:tcPr>
          <w:p w14:paraId="77F681E8" w14:textId="77777777" w:rsidR="0069128B" w:rsidRPr="005941CF" w:rsidRDefault="0069128B" w:rsidP="005044E0">
            <w:pPr>
              <w:jc w:val="right"/>
              <w:rPr>
                <w:sz w:val="20"/>
                <w:szCs w:val="20"/>
              </w:rPr>
            </w:pPr>
          </w:p>
        </w:tc>
        <w:tc>
          <w:tcPr>
            <w:tcW w:w="797" w:type="dxa"/>
          </w:tcPr>
          <w:p w14:paraId="46E2A72E" w14:textId="77777777" w:rsidR="0069128B" w:rsidRPr="005941CF" w:rsidRDefault="0069128B" w:rsidP="005044E0">
            <w:pPr>
              <w:jc w:val="right"/>
              <w:rPr>
                <w:sz w:val="20"/>
                <w:szCs w:val="20"/>
              </w:rPr>
            </w:pPr>
          </w:p>
        </w:tc>
        <w:tc>
          <w:tcPr>
            <w:tcW w:w="725" w:type="dxa"/>
          </w:tcPr>
          <w:p w14:paraId="003459F8" w14:textId="77777777" w:rsidR="0069128B" w:rsidRPr="005941CF" w:rsidRDefault="0069128B" w:rsidP="005044E0">
            <w:pPr>
              <w:jc w:val="right"/>
              <w:rPr>
                <w:sz w:val="20"/>
                <w:szCs w:val="20"/>
              </w:rPr>
            </w:pPr>
            <w:r w:rsidRPr="005941CF">
              <w:rPr>
                <w:sz w:val="20"/>
                <w:szCs w:val="20"/>
              </w:rPr>
              <w:t>1</w:t>
            </w:r>
          </w:p>
        </w:tc>
        <w:tc>
          <w:tcPr>
            <w:tcW w:w="725" w:type="dxa"/>
          </w:tcPr>
          <w:p w14:paraId="736C32CB" w14:textId="77777777" w:rsidR="0069128B" w:rsidRPr="005941CF" w:rsidRDefault="0069128B" w:rsidP="005044E0">
            <w:pPr>
              <w:jc w:val="right"/>
              <w:rPr>
                <w:sz w:val="20"/>
                <w:szCs w:val="20"/>
              </w:rPr>
            </w:pPr>
          </w:p>
        </w:tc>
        <w:tc>
          <w:tcPr>
            <w:tcW w:w="750" w:type="dxa"/>
          </w:tcPr>
          <w:p w14:paraId="18E57C54" w14:textId="77777777" w:rsidR="0069128B" w:rsidRPr="005941CF" w:rsidRDefault="0069128B" w:rsidP="005044E0">
            <w:pPr>
              <w:jc w:val="right"/>
              <w:rPr>
                <w:sz w:val="20"/>
                <w:szCs w:val="20"/>
              </w:rPr>
            </w:pPr>
          </w:p>
        </w:tc>
        <w:tc>
          <w:tcPr>
            <w:tcW w:w="703" w:type="dxa"/>
          </w:tcPr>
          <w:p w14:paraId="36DF57A4" w14:textId="77777777" w:rsidR="0069128B" w:rsidRPr="005941CF" w:rsidRDefault="0069128B" w:rsidP="005044E0">
            <w:pPr>
              <w:jc w:val="right"/>
              <w:rPr>
                <w:sz w:val="20"/>
                <w:szCs w:val="20"/>
              </w:rPr>
            </w:pPr>
          </w:p>
        </w:tc>
        <w:tc>
          <w:tcPr>
            <w:tcW w:w="837" w:type="dxa"/>
          </w:tcPr>
          <w:p w14:paraId="3132001A" w14:textId="77777777" w:rsidR="0069128B" w:rsidRPr="005941CF" w:rsidRDefault="0069128B" w:rsidP="005044E0">
            <w:pPr>
              <w:jc w:val="right"/>
              <w:rPr>
                <w:sz w:val="20"/>
                <w:szCs w:val="20"/>
              </w:rPr>
            </w:pPr>
          </w:p>
        </w:tc>
        <w:tc>
          <w:tcPr>
            <w:tcW w:w="812" w:type="dxa"/>
          </w:tcPr>
          <w:p w14:paraId="663AB0E5" w14:textId="77777777" w:rsidR="0069128B" w:rsidRPr="005941CF" w:rsidRDefault="0069128B" w:rsidP="005044E0">
            <w:pPr>
              <w:jc w:val="right"/>
              <w:rPr>
                <w:sz w:val="20"/>
                <w:szCs w:val="20"/>
              </w:rPr>
            </w:pPr>
          </w:p>
        </w:tc>
        <w:tc>
          <w:tcPr>
            <w:tcW w:w="812" w:type="dxa"/>
          </w:tcPr>
          <w:p w14:paraId="74A13E05" w14:textId="77777777" w:rsidR="0069128B" w:rsidRPr="005941CF" w:rsidRDefault="0069128B" w:rsidP="005044E0">
            <w:pPr>
              <w:jc w:val="right"/>
              <w:rPr>
                <w:sz w:val="20"/>
                <w:szCs w:val="20"/>
              </w:rPr>
            </w:pPr>
          </w:p>
        </w:tc>
        <w:tc>
          <w:tcPr>
            <w:tcW w:w="917" w:type="dxa"/>
          </w:tcPr>
          <w:p w14:paraId="68D5372E" w14:textId="77777777" w:rsidR="0069128B" w:rsidRPr="005941CF" w:rsidRDefault="0069128B" w:rsidP="005044E0">
            <w:pPr>
              <w:jc w:val="right"/>
              <w:rPr>
                <w:sz w:val="20"/>
                <w:szCs w:val="20"/>
              </w:rPr>
            </w:pPr>
          </w:p>
        </w:tc>
        <w:tc>
          <w:tcPr>
            <w:tcW w:w="993" w:type="dxa"/>
          </w:tcPr>
          <w:p w14:paraId="56B2D92B" w14:textId="77777777" w:rsidR="0069128B" w:rsidRPr="005941CF" w:rsidRDefault="0069128B" w:rsidP="005044E0">
            <w:pPr>
              <w:jc w:val="right"/>
              <w:rPr>
                <w:sz w:val="20"/>
                <w:szCs w:val="20"/>
              </w:rPr>
            </w:pPr>
          </w:p>
        </w:tc>
        <w:tc>
          <w:tcPr>
            <w:tcW w:w="717" w:type="dxa"/>
          </w:tcPr>
          <w:p w14:paraId="26423152" w14:textId="77777777" w:rsidR="0069128B" w:rsidRPr="005941CF" w:rsidRDefault="0069128B" w:rsidP="005044E0">
            <w:pPr>
              <w:jc w:val="right"/>
              <w:rPr>
                <w:sz w:val="20"/>
                <w:szCs w:val="20"/>
              </w:rPr>
            </w:pPr>
            <w:r w:rsidRPr="005941CF">
              <w:rPr>
                <w:sz w:val="20"/>
                <w:szCs w:val="20"/>
              </w:rPr>
              <w:t>4</w:t>
            </w:r>
          </w:p>
        </w:tc>
      </w:tr>
      <w:tr w:rsidR="0069128B" w:rsidRPr="00817252" w14:paraId="4D5F48F1" w14:textId="77777777" w:rsidTr="005044E0">
        <w:tc>
          <w:tcPr>
            <w:tcW w:w="1412" w:type="dxa"/>
          </w:tcPr>
          <w:p w14:paraId="23A438EC" w14:textId="77777777" w:rsidR="0069128B" w:rsidRPr="005941CF" w:rsidRDefault="0069128B" w:rsidP="005044E0">
            <w:pPr>
              <w:rPr>
                <w:sz w:val="20"/>
                <w:szCs w:val="20"/>
              </w:rPr>
            </w:pPr>
            <w:r w:rsidRPr="005941CF">
              <w:rPr>
                <w:sz w:val="20"/>
                <w:szCs w:val="20"/>
              </w:rPr>
              <w:t>Total</w:t>
            </w:r>
          </w:p>
        </w:tc>
        <w:tc>
          <w:tcPr>
            <w:tcW w:w="726" w:type="dxa"/>
          </w:tcPr>
          <w:p w14:paraId="6E288B86" w14:textId="77777777" w:rsidR="0069128B" w:rsidRPr="005941CF" w:rsidRDefault="0069128B" w:rsidP="005044E0">
            <w:pPr>
              <w:jc w:val="right"/>
              <w:rPr>
                <w:sz w:val="20"/>
                <w:szCs w:val="20"/>
              </w:rPr>
            </w:pPr>
            <w:r w:rsidRPr="005941CF">
              <w:rPr>
                <w:sz w:val="20"/>
                <w:szCs w:val="20"/>
              </w:rPr>
              <w:t>18</w:t>
            </w:r>
          </w:p>
        </w:tc>
        <w:tc>
          <w:tcPr>
            <w:tcW w:w="726" w:type="dxa"/>
          </w:tcPr>
          <w:p w14:paraId="247D930F" w14:textId="77777777" w:rsidR="0069128B" w:rsidRPr="005941CF" w:rsidRDefault="0069128B" w:rsidP="005044E0">
            <w:pPr>
              <w:jc w:val="right"/>
              <w:rPr>
                <w:sz w:val="20"/>
                <w:szCs w:val="20"/>
              </w:rPr>
            </w:pPr>
            <w:r w:rsidRPr="005941CF">
              <w:rPr>
                <w:sz w:val="20"/>
                <w:szCs w:val="20"/>
              </w:rPr>
              <w:t>3</w:t>
            </w:r>
          </w:p>
        </w:tc>
        <w:tc>
          <w:tcPr>
            <w:tcW w:w="725" w:type="dxa"/>
          </w:tcPr>
          <w:p w14:paraId="007F7833" w14:textId="77777777" w:rsidR="0069128B" w:rsidRPr="005941CF" w:rsidRDefault="0069128B" w:rsidP="005044E0">
            <w:pPr>
              <w:jc w:val="right"/>
              <w:rPr>
                <w:sz w:val="20"/>
                <w:szCs w:val="20"/>
              </w:rPr>
            </w:pPr>
            <w:r w:rsidRPr="005941CF">
              <w:rPr>
                <w:sz w:val="20"/>
                <w:szCs w:val="20"/>
              </w:rPr>
              <w:t>8</w:t>
            </w:r>
          </w:p>
        </w:tc>
        <w:tc>
          <w:tcPr>
            <w:tcW w:w="797" w:type="dxa"/>
          </w:tcPr>
          <w:p w14:paraId="3532F686" w14:textId="77777777" w:rsidR="0069128B" w:rsidRPr="005941CF" w:rsidRDefault="0069128B" w:rsidP="005044E0">
            <w:pPr>
              <w:jc w:val="right"/>
              <w:rPr>
                <w:sz w:val="20"/>
                <w:szCs w:val="20"/>
              </w:rPr>
            </w:pPr>
            <w:r w:rsidRPr="005941CF">
              <w:rPr>
                <w:sz w:val="20"/>
                <w:szCs w:val="20"/>
              </w:rPr>
              <w:t>8</w:t>
            </w:r>
          </w:p>
        </w:tc>
        <w:tc>
          <w:tcPr>
            <w:tcW w:w="797" w:type="dxa"/>
          </w:tcPr>
          <w:p w14:paraId="7F283CC8" w14:textId="77777777" w:rsidR="0069128B" w:rsidRPr="005941CF" w:rsidRDefault="0069128B" w:rsidP="005044E0">
            <w:pPr>
              <w:jc w:val="right"/>
              <w:rPr>
                <w:sz w:val="20"/>
                <w:szCs w:val="20"/>
              </w:rPr>
            </w:pPr>
            <w:r w:rsidRPr="005941CF">
              <w:rPr>
                <w:sz w:val="20"/>
                <w:szCs w:val="20"/>
              </w:rPr>
              <w:t>36</w:t>
            </w:r>
          </w:p>
        </w:tc>
        <w:tc>
          <w:tcPr>
            <w:tcW w:w="797" w:type="dxa"/>
          </w:tcPr>
          <w:p w14:paraId="45B0C2A6" w14:textId="77777777" w:rsidR="0069128B" w:rsidRPr="005941CF" w:rsidRDefault="0069128B" w:rsidP="005044E0">
            <w:pPr>
              <w:jc w:val="right"/>
              <w:rPr>
                <w:sz w:val="20"/>
                <w:szCs w:val="20"/>
              </w:rPr>
            </w:pPr>
            <w:r w:rsidRPr="005941CF">
              <w:rPr>
                <w:sz w:val="20"/>
                <w:szCs w:val="20"/>
              </w:rPr>
              <w:t>6</w:t>
            </w:r>
          </w:p>
        </w:tc>
        <w:tc>
          <w:tcPr>
            <w:tcW w:w="725" w:type="dxa"/>
          </w:tcPr>
          <w:p w14:paraId="29283173" w14:textId="77777777" w:rsidR="0069128B" w:rsidRPr="005941CF" w:rsidRDefault="0069128B" w:rsidP="005044E0">
            <w:pPr>
              <w:jc w:val="right"/>
              <w:rPr>
                <w:sz w:val="20"/>
                <w:szCs w:val="20"/>
              </w:rPr>
            </w:pPr>
            <w:r w:rsidRPr="005941CF">
              <w:rPr>
                <w:sz w:val="20"/>
                <w:szCs w:val="20"/>
              </w:rPr>
              <w:t>33</w:t>
            </w:r>
          </w:p>
        </w:tc>
        <w:tc>
          <w:tcPr>
            <w:tcW w:w="725" w:type="dxa"/>
          </w:tcPr>
          <w:p w14:paraId="05FDC5C6" w14:textId="77777777" w:rsidR="0069128B" w:rsidRPr="005941CF" w:rsidRDefault="0069128B" w:rsidP="005044E0">
            <w:pPr>
              <w:jc w:val="right"/>
              <w:rPr>
                <w:sz w:val="20"/>
                <w:szCs w:val="20"/>
              </w:rPr>
            </w:pPr>
            <w:r w:rsidRPr="005941CF">
              <w:rPr>
                <w:sz w:val="20"/>
                <w:szCs w:val="20"/>
              </w:rPr>
              <w:t>2</w:t>
            </w:r>
          </w:p>
        </w:tc>
        <w:tc>
          <w:tcPr>
            <w:tcW w:w="750" w:type="dxa"/>
          </w:tcPr>
          <w:p w14:paraId="7398EADC" w14:textId="77777777" w:rsidR="0069128B" w:rsidRPr="005941CF" w:rsidRDefault="0069128B" w:rsidP="005044E0">
            <w:pPr>
              <w:jc w:val="right"/>
              <w:rPr>
                <w:sz w:val="20"/>
                <w:szCs w:val="20"/>
              </w:rPr>
            </w:pPr>
            <w:r w:rsidRPr="005941CF">
              <w:rPr>
                <w:sz w:val="20"/>
                <w:szCs w:val="20"/>
              </w:rPr>
              <w:t>21</w:t>
            </w:r>
          </w:p>
        </w:tc>
        <w:tc>
          <w:tcPr>
            <w:tcW w:w="703" w:type="dxa"/>
          </w:tcPr>
          <w:p w14:paraId="4C76E106" w14:textId="77777777" w:rsidR="0069128B" w:rsidRPr="005941CF" w:rsidRDefault="0069128B" w:rsidP="005044E0">
            <w:pPr>
              <w:jc w:val="right"/>
              <w:rPr>
                <w:sz w:val="20"/>
                <w:szCs w:val="20"/>
              </w:rPr>
            </w:pPr>
            <w:r>
              <w:rPr>
                <w:sz w:val="20"/>
                <w:szCs w:val="20"/>
              </w:rPr>
              <w:t>2</w:t>
            </w:r>
          </w:p>
        </w:tc>
        <w:tc>
          <w:tcPr>
            <w:tcW w:w="837" w:type="dxa"/>
          </w:tcPr>
          <w:p w14:paraId="07A37AA0" w14:textId="77777777" w:rsidR="0069128B" w:rsidRPr="005941CF" w:rsidRDefault="0069128B" w:rsidP="005044E0">
            <w:pPr>
              <w:jc w:val="right"/>
              <w:rPr>
                <w:sz w:val="20"/>
                <w:szCs w:val="20"/>
              </w:rPr>
            </w:pPr>
            <w:r w:rsidRPr="005941CF">
              <w:rPr>
                <w:sz w:val="20"/>
                <w:szCs w:val="20"/>
              </w:rPr>
              <w:t>16</w:t>
            </w:r>
          </w:p>
        </w:tc>
        <w:tc>
          <w:tcPr>
            <w:tcW w:w="812" w:type="dxa"/>
          </w:tcPr>
          <w:p w14:paraId="25A3FEA1" w14:textId="77777777" w:rsidR="0069128B" w:rsidRPr="005941CF" w:rsidRDefault="0069128B" w:rsidP="005044E0">
            <w:pPr>
              <w:jc w:val="right"/>
              <w:rPr>
                <w:sz w:val="20"/>
                <w:szCs w:val="20"/>
              </w:rPr>
            </w:pPr>
            <w:r w:rsidRPr="005941CF">
              <w:rPr>
                <w:sz w:val="20"/>
                <w:szCs w:val="20"/>
              </w:rPr>
              <w:t>17</w:t>
            </w:r>
          </w:p>
        </w:tc>
        <w:tc>
          <w:tcPr>
            <w:tcW w:w="812" w:type="dxa"/>
          </w:tcPr>
          <w:p w14:paraId="1F6C2A4D" w14:textId="77777777" w:rsidR="0069128B" w:rsidRPr="005941CF" w:rsidRDefault="0069128B" w:rsidP="005044E0">
            <w:pPr>
              <w:jc w:val="right"/>
              <w:rPr>
                <w:sz w:val="20"/>
                <w:szCs w:val="20"/>
              </w:rPr>
            </w:pPr>
            <w:r w:rsidRPr="005941CF">
              <w:rPr>
                <w:sz w:val="20"/>
                <w:szCs w:val="20"/>
              </w:rPr>
              <w:t>7</w:t>
            </w:r>
          </w:p>
        </w:tc>
        <w:tc>
          <w:tcPr>
            <w:tcW w:w="917" w:type="dxa"/>
          </w:tcPr>
          <w:p w14:paraId="139F8E36" w14:textId="77777777" w:rsidR="0069128B" w:rsidRPr="005941CF" w:rsidRDefault="0069128B" w:rsidP="005044E0">
            <w:pPr>
              <w:jc w:val="right"/>
              <w:rPr>
                <w:sz w:val="20"/>
                <w:szCs w:val="20"/>
              </w:rPr>
            </w:pPr>
            <w:r w:rsidRPr="005941CF">
              <w:rPr>
                <w:sz w:val="20"/>
                <w:szCs w:val="20"/>
              </w:rPr>
              <w:t>3</w:t>
            </w:r>
          </w:p>
        </w:tc>
        <w:tc>
          <w:tcPr>
            <w:tcW w:w="993" w:type="dxa"/>
          </w:tcPr>
          <w:p w14:paraId="6B1F76F8" w14:textId="77777777" w:rsidR="0069128B" w:rsidRPr="005941CF" w:rsidRDefault="0069128B" w:rsidP="005044E0">
            <w:pPr>
              <w:jc w:val="right"/>
              <w:rPr>
                <w:sz w:val="20"/>
                <w:szCs w:val="20"/>
              </w:rPr>
            </w:pPr>
            <w:r w:rsidRPr="005941CF">
              <w:rPr>
                <w:sz w:val="20"/>
                <w:szCs w:val="20"/>
              </w:rPr>
              <w:t>1</w:t>
            </w:r>
          </w:p>
        </w:tc>
        <w:tc>
          <w:tcPr>
            <w:tcW w:w="717" w:type="dxa"/>
          </w:tcPr>
          <w:p w14:paraId="312401A1" w14:textId="77777777" w:rsidR="0069128B" w:rsidRPr="005941CF" w:rsidRDefault="0069128B" w:rsidP="005044E0">
            <w:pPr>
              <w:jc w:val="right"/>
              <w:rPr>
                <w:sz w:val="20"/>
                <w:szCs w:val="20"/>
              </w:rPr>
            </w:pPr>
            <w:r w:rsidRPr="005941CF">
              <w:rPr>
                <w:sz w:val="20"/>
                <w:szCs w:val="20"/>
              </w:rPr>
              <w:t>1</w:t>
            </w:r>
            <w:r>
              <w:rPr>
                <w:sz w:val="20"/>
                <w:szCs w:val="20"/>
              </w:rPr>
              <w:t>81</w:t>
            </w:r>
          </w:p>
        </w:tc>
      </w:tr>
    </w:tbl>
    <w:p w14:paraId="33D9D5D5" w14:textId="77777777" w:rsidR="0069128B" w:rsidRDefault="0069128B" w:rsidP="0069128B">
      <w:pPr>
        <w:sectPr w:rsidR="0069128B" w:rsidSect="0069128B">
          <w:pgSz w:w="16817" w:h="11901" w:orient="landscape"/>
          <w:pgMar w:top="1134" w:right="1418" w:bottom="1701" w:left="1418" w:header="709" w:footer="709" w:gutter="0"/>
          <w:cols w:space="708"/>
          <w:docGrid w:linePitch="360"/>
        </w:sectPr>
      </w:pPr>
    </w:p>
    <w:p w14:paraId="5B7E1C04" w14:textId="77777777" w:rsidR="0069128B" w:rsidRDefault="0069128B" w:rsidP="0069128B"/>
    <w:p w14:paraId="19B60DE6" w14:textId="35216CAA" w:rsidR="00597465" w:rsidRDefault="00597465" w:rsidP="00533542">
      <w:pPr>
        <w:spacing w:before="120"/>
        <w:jc w:val="both"/>
        <w:rPr>
          <w:rFonts w:cstheme="minorHAnsi"/>
          <w:lang w:val="es-ES"/>
        </w:rPr>
      </w:pPr>
      <w:r>
        <w:rPr>
          <w:rFonts w:cstheme="minorHAnsi"/>
          <w:lang w:val="es-ES"/>
        </w:rPr>
        <w:t xml:space="preserve">En previsión </w:t>
      </w:r>
      <w:r w:rsidR="00604C85">
        <w:rPr>
          <w:rFonts w:cstheme="minorHAnsi"/>
          <w:lang w:val="es-ES"/>
        </w:rPr>
        <w:t>de</w:t>
      </w:r>
      <w:r>
        <w:rPr>
          <w:rFonts w:cstheme="minorHAnsi"/>
          <w:lang w:val="es-ES"/>
        </w:rPr>
        <w:t xml:space="preserve"> la negativa a desempeñar el cargo, es especialmente significativo que se haga expresa referencia al salario que debe percibir el baile. En estas poblaciones, ya está establecido que el baile salga de una terna de la comunidad, excepto en Verges, que lo obtiene el 1587, y en la medida </w:t>
      </w:r>
      <w:r w:rsidR="00DB23C0">
        <w:rPr>
          <w:rFonts w:cstheme="minorHAnsi"/>
          <w:lang w:val="es-ES"/>
        </w:rPr>
        <w:t xml:space="preserve">en </w:t>
      </w:r>
      <w:r>
        <w:rPr>
          <w:rFonts w:cstheme="minorHAnsi"/>
          <w:lang w:val="es-ES"/>
        </w:rPr>
        <w:t xml:space="preserve">que sus atribuciones van en aumento, y no es un cargo gratificante, se </w:t>
      </w:r>
      <w:r w:rsidR="00DB23C0">
        <w:rPr>
          <w:rFonts w:cstheme="minorHAnsi"/>
          <w:lang w:val="es-ES"/>
        </w:rPr>
        <w:t>recurre a</w:t>
      </w:r>
      <w:r>
        <w:rPr>
          <w:rFonts w:cstheme="minorHAnsi"/>
          <w:lang w:val="es-ES"/>
        </w:rPr>
        <w:t xml:space="preserve"> aumenta</w:t>
      </w:r>
      <w:r w:rsidR="00DB23C0">
        <w:rPr>
          <w:rFonts w:cstheme="minorHAnsi"/>
          <w:lang w:val="es-ES"/>
        </w:rPr>
        <w:t>rles</w:t>
      </w:r>
      <w:r>
        <w:rPr>
          <w:rFonts w:cstheme="minorHAnsi"/>
          <w:lang w:val="es-ES"/>
        </w:rPr>
        <w:t xml:space="preserve"> el sueldo. Es </w:t>
      </w:r>
      <w:r w:rsidR="00DB23C0">
        <w:rPr>
          <w:rFonts w:cstheme="minorHAnsi"/>
          <w:lang w:val="es-ES"/>
        </w:rPr>
        <w:t>destacable</w:t>
      </w:r>
      <w:r>
        <w:rPr>
          <w:rFonts w:cstheme="minorHAnsi"/>
          <w:lang w:val="es-ES"/>
        </w:rPr>
        <w:t xml:space="preserve"> esta previsión y penalización a los que no quieran acceder a la representación de la comunidad. Una comunidad que, poco a poco, se define como cuerpo político.</w:t>
      </w:r>
    </w:p>
    <w:p w14:paraId="7D42EBB5" w14:textId="7FBB2BBB" w:rsidR="00533542" w:rsidRDefault="00597465" w:rsidP="00533542">
      <w:pPr>
        <w:spacing w:before="120"/>
        <w:jc w:val="both"/>
        <w:rPr>
          <w:rFonts w:cstheme="minorHAnsi"/>
          <w:lang w:val="es-ES"/>
        </w:rPr>
      </w:pPr>
      <w:r>
        <w:rPr>
          <w:rFonts w:cstheme="minorHAnsi"/>
          <w:lang w:val="es-ES"/>
        </w:rPr>
        <w:t>L</w:t>
      </w:r>
      <w:r w:rsidR="00533542">
        <w:rPr>
          <w:rFonts w:cstheme="minorHAnsi"/>
          <w:lang w:val="es-ES"/>
        </w:rPr>
        <w:t>as universidades consiguen una renta fija a través del arrendamiento al mayor postor de la panadería, la taberna y la carnicería. Cubren las necesidades de la población, y con el uso exclusivo y privativo, se aseguran el suministro de la población</w:t>
      </w:r>
      <w:r w:rsidR="00DB23C0">
        <w:rPr>
          <w:rFonts w:cstheme="minorHAnsi"/>
          <w:lang w:val="es-ES"/>
        </w:rPr>
        <w:t>. E</w:t>
      </w:r>
      <w:r w:rsidR="00533542">
        <w:rPr>
          <w:rFonts w:cstheme="minorHAnsi"/>
          <w:lang w:val="es-ES"/>
        </w:rPr>
        <w:t>n el caso de Ullastret</w:t>
      </w:r>
      <w:r w:rsidR="00DB23C0">
        <w:rPr>
          <w:rFonts w:cstheme="minorHAnsi"/>
          <w:lang w:val="es-ES"/>
        </w:rPr>
        <w:t xml:space="preserve"> se</w:t>
      </w:r>
      <w:r w:rsidR="00533542">
        <w:rPr>
          <w:rFonts w:cstheme="minorHAnsi"/>
          <w:lang w:val="es-ES"/>
        </w:rPr>
        <w:t xml:space="preserve"> dispone </w:t>
      </w:r>
      <w:r w:rsidR="00DB23C0">
        <w:rPr>
          <w:rFonts w:cstheme="minorHAnsi"/>
          <w:lang w:val="es-ES"/>
        </w:rPr>
        <w:t xml:space="preserve">además </w:t>
      </w:r>
      <w:r w:rsidR="00533542">
        <w:rPr>
          <w:rFonts w:cstheme="minorHAnsi"/>
          <w:lang w:val="es-ES"/>
        </w:rPr>
        <w:t xml:space="preserve">de silo de trigo. </w:t>
      </w:r>
      <w:r w:rsidR="0087275A">
        <w:rPr>
          <w:rFonts w:cstheme="minorHAnsi"/>
          <w:lang w:val="es-ES"/>
        </w:rPr>
        <w:t xml:space="preserve">La universidad de </w:t>
      </w:r>
      <w:r w:rsidR="00533542">
        <w:rPr>
          <w:rFonts w:cstheme="minorHAnsi"/>
          <w:lang w:val="es-ES"/>
        </w:rPr>
        <w:t>Corçà</w:t>
      </w:r>
      <w:r w:rsidR="0087275A">
        <w:rPr>
          <w:rFonts w:cstheme="minorHAnsi"/>
          <w:lang w:val="es-ES"/>
        </w:rPr>
        <w:t xml:space="preserve"> </w:t>
      </w:r>
      <w:r w:rsidR="00533542">
        <w:rPr>
          <w:rFonts w:cstheme="minorHAnsi"/>
          <w:lang w:val="es-ES"/>
        </w:rPr>
        <w:t xml:space="preserve">consigue asegurar durante tres días una feria, de la cual percibe de compradores y vendedores una pequeña asignación. También la encontramos en Crespià, </w:t>
      </w:r>
      <w:r w:rsidR="00DB23C0">
        <w:rPr>
          <w:rFonts w:cstheme="minorHAnsi"/>
          <w:lang w:val="es-ES"/>
        </w:rPr>
        <w:t>la universidad asegura</w:t>
      </w:r>
      <w:r w:rsidR="00533542">
        <w:rPr>
          <w:rFonts w:cstheme="minorHAnsi"/>
          <w:lang w:val="es-ES"/>
        </w:rPr>
        <w:t xml:space="preserve"> el salvoconducto a </w:t>
      </w:r>
      <w:r w:rsidR="001D4340">
        <w:rPr>
          <w:rFonts w:cstheme="minorHAnsi"/>
          <w:lang w:val="es-ES"/>
        </w:rPr>
        <w:t>l</w:t>
      </w:r>
      <w:r w:rsidR="00533542">
        <w:rPr>
          <w:rFonts w:cstheme="minorHAnsi"/>
          <w:lang w:val="es-ES"/>
        </w:rPr>
        <w:t xml:space="preserve">os que acudan a la feria sin tener que pagar derechos de peaje a la villa de Besalú. Eso obliga a que aparezcan otros oficios de la universidad, el </w:t>
      </w:r>
      <w:r w:rsidR="00942C8D">
        <w:rPr>
          <w:rFonts w:cstheme="minorHAnsi"/>
          <w:lang w:val="es-ES"/>
        </w:rPr>
        <w:t>almotacén</w:t>
      </w:r>
      <w:r w:rsidR="00533542">
        <w:rPr>
          <w:rFonts w:cstheme="minorHAnsi"/>
          <w:lang w:val="es-ES"/>
        </w:rPr>
        <w:t xml:space="preserve">, para precisar los pesos y medidas, y también los clavarios que, </w:t>
      </w:r>
      <w:r w:rsidR="00DB23C0">
        <w:rPr>
          <w:rFonts w:cstheme="minorHAnsi"/>
          <w:lang w:val="es-ES"/>
        </w:rPr>
        <w:t xml:space="preserve">junto </w:t>
      </w:r>
      <w:r w:rsidR="00533542">
        <w:rPr>
          <w:rFonts w:cstheme="minorHAnsi"/>
          <w:lang w:val="es-ES"/>
        </w:rPr>
        <w:t>con los oidores de cuentas, aseguran la contabilidad de la universidad</w:t>
      </w:r>
      <w:r w:rsidR="00DB23C0">
        <w:rPr>
          <w:rFonts w:cstheme="minorHAnsi"/>
          <w:lang w:val="es-ES"/>
        </w:rPr>
        <w:t>, q</w:t>
      </w:r>
      <w:r w:rsidR="00533542">
        <w:rPr>
          <w:rFonts w:cstheme="minorHAnsi"/>
          <w:lang w:val="es-ES"/>
        </w:rPr>
        <w:t>ue dispone de una deuda acumulada del pleito de reversión a la corona. Algunos privilegios contemplan que puedan hacerse imposiciones de hasta cincuenta libras de pensión anual, con un capital censal de mil libras (Palau-sator, 1585), hecho que no es habitual, porque las imposiciones pasan por licencias por un período de tiempo determinado.</w:t>
      </w:r>
    </w:p>
    <w:p w14:paraId="00F95BD3" w14:textId="77777777" w:rsidR="00087CC2" w:rsidRDefault="00087CC2" w:rsidP="00526198">
      <w:pPr>
        <w:spacing w:before="120"/>
        <w:jc w:val="both"/>
        <w:rPr>
          <w:rFonts w:cstheme="minorHAnsi"/>
          <w:lang w:val="es-ES"/>
        </w:rPr>
      </w:pPr>
    </w:p>
    <w:tbl>
      <w:tblPr>
        <w:tblStyle w:val="Tablaconcuadrcula"/>
        <w:tblW w:w="0" w:type="auto"/>
        <w:tblLook w:val="04A0" w:firstRow="1" w:lastRow="0" w:firstColumn="1" w:lastColumn="0" w:noHBand="0" w:noVBand="1"/>
      </w:tblPr>
      <w:tblGrid>
        <w:gridCol w:w="2830"/>
        <w:gridCol w:w="1886"/>
        <w:gridCol w:w="1886"/>
        <w:gridCol w:w="1886"/>
      </w:tblGrid>
      <w:tr w:rsidR="006B599F" w14:paraId="1E087CEC" w14:textId="77777777" w:rsidTr="00637990">
        <w:tc>
          <w:tcPr>
            <w:tcW w:w="8488" w:type="dxa"/>
            <w:gridSpan w:val="4"/>
          </w:tcPr>
          <w:p w14:paraId="531D1702" w14:textId="19718A10" w:rsidR="006B599F" w:rsidRPr="009A46B0" w:rsidRDefault="006B599F" w:rsidP="00087CC2">
            <w:pPr>
              <w:jc w:val="both"/>
              <w:rPr>
                <w:rFonts w:cstheme="minorHAnsi"/>
                <w:b/>
                <w:bCs/>
                <w:sz w:val="22"/>
                <w:szCs w:val="22"/>
                <w:lang w:val="es-ES"/>
              </w:rPr>
            </w:pPr>
            <w:r w:rsidRPr="009A46B0">
              <w:rPr>
                <w:rFonts w:cstheme="minorHAnsi"/>
                <w:b/>
                <w:bCs/>
                <w:sz w:val="22"/>
                <w:szCs w:val="22"/>
                <w:lang w:val="es-ES"/>
              </w:rPr>
              <w:t>Tabla 3. El regimiento orgánico de la universidad: consejo, cónsules o jurados y bailes</w:t>
            </w:r>
          </w:p>
        </w:tc>
      </w:tr>
      <w:tr w:rsidR="00087CC2" w14:paraId="4331EFC9" w14:textId="77777777" w:rsidTr="006B599F">
        <w:tc>
          <w:tcPr>
            <w:tcW w:w="2830" w:type="dxa"/>
          </w:tcPr>
          <w:p w14:paraId="46AD315E" w14:textId="1A0C94F2" w:rsidR="00087CC2" w:rsidRPr="009A46B0" w:rsidRDefault="00087CC2" w:rsidP="00087CC2">
            <w:pPr>
              <w:jc w:val="both"/>
              <w:rPr>
                <w:rFonts w:cstheme="minorHAnsi"/>
                <w:sz w:val="22"/>
                <w:szCs w:val="22"/>
                <w:lang w:val="es-ES"/>
              </w:rPr>
            </w:pPr>
            <w:r w:rsidRPr="009A46B0">
              <w:rPr>
                <w:rFonts w:cstheme="minorHAnsi"/>
                <w:sz w:val="22"/>
                <w:szCs w:val="22"/>
                <w:lang w:val="es-ES"/>
              </w:rPr>
              <w:t>Poblaciones</w:t>
            </w:r>
          </w:p>
        </w:tc>
        <w:tc>
          <w:tcPr>
            <w:tcW w:w="1886" w:type="dxa"/>
          </w:tcPr>
          <w:p w14:paraId="7D4BAF7F" w14:textId="500976E6" w:rsidR="00087CC2" w:rsidRPr="009A46B0" w:rsidRDefault="00087CC2" w:rsidP="00087CC2">
            <w:pPr>
              <w:jc w:val="both"/>
              <w:rPr>
                <w:rFonts w:cstheme="minorHAnsi"/>
                <w:sz w:val="22"/>
                <w:szCs w:val="22"/>
                <w:lang w:val="es-ES"/>
              </w:rPr>
            </w:pPr>
            <w:r w:rsidRPr="009A46B0">
              <w:rPr>
                <w:rFonts w:cstheme="minorHAnsi"/>
                <w:sz w:val="22"/>
                <w:szCs w:val="22"/>
                <w:lang w:val="es-ES"/>
              </w:rPr>
              <w:t>Composición del consejo</w:t>
            </w:r>
          </w:p>
        </w:tc>
        <w:tc>
          <w:tcPr>
            <w:tcW w:w="1886" w:type="dxa"/>
          </w:tcPr>
          <w:p w14:paraId="5B989EDC" w14:textId="1735C53B" w:rsidR="00087CC2" w:rsidRPr="009A46B0" w:rsidRDefault="00087CC2" w:rsidP="00087CC2">
            <w:pPr>
              <w:jc w:val="both"/>
              <w:rPr>
                <w:rFonts w:cstheme="minorHAnsi"/>
                <w:sz w:val="22"/>
                <w:szCs w:val="22"/>
                <w:lang w:val="es-ES"/>
              </w:rPr>
            </w:pPr>
            <w:r w:rsidRPr="009A46B0">
              <w:rPr>
                <w:rFonts w:cstheme="minorHAnsi"/>
                <w:sz w:val="22"/>
                <w:szCs w:val="22"/>
                <w:lang w:val="es-ES"/>
              </w:rPr>
              <w:t>Cónsules o jurados</w:t>
            </w:r>
          </w:p>
        </w:tc>
        <w:tc>
          <w:tcPr>
            <w:tcW w:w="1886" w:type="dxa"/>
          </w:tcPr>
          <w:p w14:paraId="0913445A" w14:textId="42B81882" w:rsidR="00087CC2" w:rsidRPr="009A46B0" w:rsidRDefault="00087CC2" w:rsidP="00087CC2">
            <w:pPr>
              <w:jc w:val="both"/>
              <w:rPr>
                <w:rFonts w:cstheme="minorHAnsi"/>
                <w:sz w:val="22"/>
                <w:szCs w:val="22"/>
                <w:lang w:val="es-ES"/>
              </w:rPr>
            </w:pPr>
            <w:r w:rsidRPr="009A46B0">
              <w:rPr>
                <w:rFonts w:cstheme="minorHAnsi"/>
                <w:sz w:val="22"/>
                <w:szCs w:val="22"/>
                <w:lang w:val="es-ES"/>
              </w:rPr>
              <w:t>Salario anual del baile, en libras</w:t>
            </w:r>
          </w:p>
        </w:tc>
      </w:tr>
      <w:tr w:rsidR="00087CC2" w14:paraId="4DEF043D" w14:textId="77777777" w:rsidTr="006B599F">
        <w:tc>
          <w:tcPr>
            <w:tcW w:w="2830" w:type="dxa"/>
          </w:tcPr>
          <w:p w14:paraId="6DC8C99C" w14:textId="337AA911" w:rsidR="00087CC2" w:rsidRPr="009A46B0" w:rsidRDefault="00087CC2" w:rsidP="00087CC2">
            <w:pPr>
              <w:jc w:val="both"/>
              <w:rPr>
                <w:rFonts w:cstheme="minorHAnsi"/>
                <w:sz w:val="22"/>
                <w:szCs w:val="22"/>
                <w:lang w:val="es-ES"/>
              </w:rPr>
            </w:pPr>
            <w:r w:rsidRPr="009A46B0">
              <w:rPr>
                <w:rFonts w:cstheme="minorHAnsi"/>
                <w:sz w:val="22"/>
                <w:szCs w:val="22"/>
                <w:lang w:val="es-ES"/>
              </w:rPr>
              <w:t>Corçà (1599)</w:t>
            </w:r>
          </w:p>
        </w:tc>
        <w:tc>
          <w:tcPr>
            <w:tcW w:w="1886" w:type="dxa"/>
          </w:tcPr>
          <w:p w14:paraId="4AEB4C79" w14:textId="200524A1" w:rsidR="00087CC2" w:rsidRPr="009A46B0" w:rsidRDefault="00087CC2" w:rsidP="006B599F">
            <w:pPr>
              <w:jc w:val="center"/>
              <w:rPr>
                <w:rFonts w:cstheme="minorHAnsi"/>
                <w:sz w:val="22"/>
                <w:szCs w:val="22"/>
                <w:lang w:val="es-ES"/>
              </w:rPr>
            </w:pPr>
            <w:r w:rsidRPr="009A46B0">
              <w:rPr>
                <w:rFonts w:cstheme="minorHAnsi"/>
                <w:sz w:val="22"/>
                <w:szCs w:val="22"/>
                <w:lang w:val="es-ES"/>
              </w:rPr>
              <w:t>18</w:t>
            </w:r>
          </w:p>
        </w:tc>
        <w:tc>
          <w:tcPr>
            <w:tcW w:w="1886" w:type="dxa"/>
          </w:tcPr>
          <w:p w14:paraId="3FE19FE3" w14:textId="005AED5D" w:rsidR="00087CC2" w:rsidRPr="009A46B0" w:rsidRDefault="00087CC2" w:rsidP="006B599F">
            <w:pPr>
              <w:jc w:val="center"/>
              <w:rPr>
                <w:rFonts w:cstheme="minorHAnsi"/>
                <w:sz w:val="22"/>
                <w:szCs w:val="22"/>
                <w:lang w:val="es-ES"/>
              </w:rPr>
            </w:pPr>
            <w:r w:rsidRPr="009A46B0">
              <w:rPr>
                <w:rFonts w:cstheme="minorHAnsi"/>
                <w:sz w:val="22"/>
                <w:szCs w:val="22"/>
                <w:lang w:val="es-ES"/>
              </w:rPr>
              <w:t>3</w:t>
            </w:r>
          </w:p>
        </w:tc>
        <w:tc>
          <w:tcPr>
            <w:tcW w:w="1886" w:type="dxa"/>
          </w:tcPr>
          <w:p w14:paraId="4DBFB0D0" w14:textId="228CD0F0" w:rsidR="00087CC2" w:rsidRPr="009A46B0" w:rsidRDefault="00087CC2" w:rsidP="006B599F">
            <w:pPr>
              <w:jc w:val="center"/>
              <w:rPr>
                <w:rFonts w:cstheme="minorHAnsi"/>
                <w:sz w:val="22"/>
                <w:szCs w:val="22"/>
                <w:lang w:val="es-ES"/>
              </w:rPr>
            </w:pPr>
            <w:r w:rsidRPr="009A46B0">
              <w:rPr>
                <w:rFonts w:cstheme="minorHAnsi"/>
                <w:sz w:val="22"/>
                <w:szCs w:val="22"/>
                <w:lang w:val="es-ES"/>
              </w:rPr>
              <w:t>20</w:t>
            </w:r>
          </w:p>
        </w:tc>
      </w:tr>
      <w:tr w:rsidR="00087CC2" w14:paraId="71E688D5" w14:textId="77777777" w:rsidTr="006B599F">
        <w:tc>
          <w:tcPr>
            <w:tcW w:w="2830" w:type="dxa"/>
          </w:tcPr>
          <w:p w14:paraId="6582687B" w14:textId="5C5064B0" w:rsidR="00087CC2" w:rsidRPr="009A46B0" w:rsidRDefault="00087CC2" w:rsidP="00087CC2">
            <w:pPr>
              <w:jc w:val="both"/>
              <w:rPr>
                <w:rFonts w:cstheme="minorHAnsi"/>
                <w:sz w:val="22"/>
                <w:szCs w:val="22"/>
                <w:lang w:val="es-ES"/>
              </w:rPr>
            </w:pPr>
            <w:r w:rsidRPr="009A46B0">
              <w:rPr>
                <w:rFonts w:cstheme="minorHAnsi"/>
                <w:sz w:val="22"/>
                <w:szCs w:val="22"/>
                <w:lang w:val="es-ES"/>
              </w:rPr>
              <w:t>Palau-sator (1564, 1585)</w:t>
            </w:r>
          </w:p>
        </w:tc>
        <w:tc>
          <w:tcPr>
            <w:tcW w:w="1886" w:type="dxa"/>
          </w:tcPr>
          <w:p w14:paraId="56EF2C18" w14:textId="76EB7421" w:rsidR="00087CC2" w:rsidRPr="009A46B0" w:rsidRDefault="00087CC2" w:rsidP="006B599F">
            <w:pPr>
              <w:jc w:val="center"/>
              <w:rPr>
                <w:rFonts w:cstheme="minorHAnsi"/>
                <w:sz w:val="22"/>
                <w:szCs w:val="22"/>
                <w:lang w:val="es-ES"/>
              </w:rPr>
            </w:pPr>
            <w:r w:rsidRPr="009A46B0">
              <w:rPr>
                <w:rFonts w:cstheme="minorHAnsi"/>
                <w:sz w:val="22"/>
                <w:szCs w:val="22"/>
                <w:lang w:val="es-ES"/>
              </w:rPr>
              <w:t>25</w:t>
            </w:r>
          </w:p>
        </w:tc>
        <w:tc>
          <w:tcPr>
            <w:tcW w:w="1886" w:type="dxa"/>
          </w:tcPr>
          <w:p w14:paraId="307B86C3" w14:textId="41D30BED" w:rsidR="00087CC2" w:rsidRPr="009A46B0" w:rsidRDefault="00087CC2" w:rsidP="006B599F">
            <w:pPr>
              <w:jc w:val="center"/>
              <w:rPr>
                <w:rFonts w:cstheme="minorHAnsi"/>
                <w:sz w:val="22"/>
                <w:szCs w:val="22"/>
                <w:lang w:val="es-ES"/>
              </w:rPr>
            </w:pPr>
            <w:r w:rsidRPr="009A46B0">
              <w:rPr>
                <w:rFonts w:cstheme="minorHAnsi"/>
                <w:sz w:val="22"/>
                <w:szCs w:val="22"/>
                <w:lang w:val="es-ES"/>
              </w:rPr>
              <w:t>2</w:t>
            </w:r>
          </w:p>
        </w:tc>
        <w:tc>
          <w:tcPr>
            <w:tcW w:w="1886" w:type="dxa"/>
          </w:tcPr>
          <w:p w14:paraId="0DEDABDA" w14:textId="7B0818FB" w:rsidR="00087CC2" w:rsidRPr="009A46B0" w:rsidRDefault="00087CC2" w:rsidP="006B599F">
            <w:pPr>
              <w:jc w:val="center"/>
              <w:rPr>
                <w:rFonts w:cstheme="minorHAnsi"/>
                <w:sz w:val="22"/>
                <w:szCs w:val="22"/>
                <w:lang w:val="es-ES"/>
              </w:rPr>
            </w:pPr>
            <w:r w:rsidRPr="009A46B0">
              <w:rPr>
                <w:rFonts w:cstheme="minorHAnsi"/>
                <w:sz w:val="22"/>
                <w:szCs w:val="22"/>
                <w:lang w:val="es-ES"/>
              </w:rPr>
              <w:t>6 (1564) – 12 (1585)</w:t>
            </w:r>
          </w:p>
        </w:tc>
      </w:tr>
      <w:tr w:rsidR="00087CC2" w14:paraId="51C1DE80" w14:textId="77777777" w:rsidTr="006B599F">
        <w:tc>
          <w:tcPr>
            <w:tcW w:w="2830" w:type="dxa"/>
          </w:tcPr>
          <w:p w14:paraId="341C4DE3" w14:textId="44B6134C" w:rsidR="00087CC2" w:rsidRPr="009A46B0" w:rsidRDefault="00087CC2" w:rsidP="00087CC2">
            <w:pPr>
              <w:jc w:val="both"/>
              <w:rPr>
                <w:rFonts w:cstheme="minorHAnsi"/>
                <w:sz w:val="22"/>
                <w:szCs w:val="22"/>
                <w:lang w:val="es-ES"/>
              </w:rPr>
            </w:pPr>
            <w:r w:rsidRPr="009A46B0">
              <w:rPr>
                <w:rFonts w:cstheme="minorHAnsi"/>
                <w:sz w:val="22"/>
                <w:szCs w:val="22"/>
                <w:lang w:val="es-ES"/>
              </w:rPr>
              <w:t>Pals (1585)</w:t>
            </w:r>
          </w:p>
        </w:tc>
        <w:tc>
          <w:tcPr>
            <w:tcW w:w="1886" w:type="dxa"/>
          </w:tcPr>
          <w:p w14:paraId="3CE4D6B4" w14:textId="6B2F3C12" w:rsidR="00087CC2" w:rsidRPr="009A46B0" w:rsidRDefault="00087CC2" w:rsidP="006B599F">
            <w:pPr>
              <w:jc w:val="center"/>
              <w:rPr>
                <w:rFonts w:cstheme="minorHAnsi"/>
                <w:sz w:val="22"/>
                <w:szCs w:val="22"/>
                <w:lang w:val="es-ES"/>
              </w:rPr>
            </w:pPr>
            <w:r w:rsidRPr="009A46B0">
              <w:rPr>
                <w:rFonts w:cstheme="minorHAnsi"/>
                <w:sz w:val="22"/>
                <w:szCs w:val="22"/>
                <w:lang w:val="es-ES"/>
              </w:rPr>
              <w:t>20</w:t>
            </w:r>
          </w:p>
        </w:tc>
        <w:tc>
          <w:tcPr>
            <w:tcW w:w="1886" w:type="dxa"/>
          </w:tcPr>
          <w:p w14:paraId="320D9E0B" w14:textId="0E207C92" w:rsidR="00087CC2" w:rsidRPr="009A46B0" w:rsidRDefault="00087CC2" w:rsidP="006B599F">
            <w:pPr>
              <w:jc w:val="center"/>
              <w:rPr>
                <w:rFonts w:cstheme="minorHAnsi"/>
                <w:sz w:val="22"/>
                <w:szCs w:val="22"/>
                <w:lang w:val="es-ES"/>
              </w:rPr>
            </w:pPr>
            <w:r w:rsidRPr="009A46B0">
              <w:rPr>
                <w:rFonts w:cstheme="minorHAnsi"/>
                <w:sz w:val="22"/>
                <w:szCs w:val="22"/>
                <w:lang w:val="es-ES"/>
              </w:rPr>
              <w:t>3</w:t>
            </w:r>
          </w:p>
        </w:tc>
        <w:tc>
          <w:tcPr>
            <w:tcW w:w="1886" w:type="dxa"/>
          </w:tcPr>
          <w:p w14:paraId="4F74DFFD" w14:textId="32B816F7" w:rsidR="00087CC2" w:rsidRPr="009A46B0" w:rsidRDefault="00087CC2" w:rsidP="006B599F">
            <w:pPr>
              <w:jc w:val="center"/>
              <w:rPr>
                <w:rFonts w:cstheme="minorHAnsi"/>
                <w:sz w:val="22"/>
                <w:szCs w:val="22"/>
                <w:lang w:val="es-ES"/>
              </w:rPr>
            </w:pPr>
            <w:r w:rsidRPr="009A46B0">
              <w:rPr>
                <w:rFonts w:cstheme="minorHAnsi"/>
                <w:sz w:val="22"/>
                <w:szCs w:val="22"/>
                <w:lang w:val="es-ES"/>
              </w:rPr>
              <w:t>--</w:t>
            </w:r>
          </w:p>
        </w:tc>
      </w:tr>
      <w:tr w:rsidR="00087CC2" w14:paraId="58D6CE18" w14:textId="77777777" w:rsidTr="006B599F">
        <w:tc>
          <w:tcPr>
            <w:tcW w:w="2830" w:type="dxa"/>
          </w:tcPr>
          <w:p w14:paraId="1581BC6E" w14:textId="26C12265" w:rsidR="00087CC2" w:rsidRPr="009A46B0" w:rsidRDefault="00087CC2" w:rsidP="00087CC2">
            <w:pPr>
              <w:jc w:val="both"/>
              <w:rPr>
                <w:rFonts w:cstheme="minorHAnsi"/>
                <w:sz w:val="22"/>
                <w:szCs w:val="22"/>
                <w:lang w:val="es-ES"/>
              </w:rPr>
            </w:pPr>
            <w:r w:rsidRPr="009A46B0">
              <w:rPr>
                <w:rFonts w:cstheme="minorHAnsi"/>
                <w:sz w:val="22"/>
                <w:szCs w:val="22"/>
                <w:lang w:val="es-ES"/>
              </w:rPr>
              <w:t>Sant Feliu de Pallerols (1585)</w:t>
            </w:r>
          </w:p>
        </w:tc>
        <w:tc>
          <w:tcPr>
            <w:tcW w:w="1886" w:type="dxa"/>
          </w:tcPr>
          <w:p w14:paraId="2D2678F7" w14:textId="08FA7486" w:rsidR="00087CC2" w:rsidRPr="009A46B0" w:rsidRDefault="00087CC2" w:rsidP="006B599F">
            <w:pPr>
              <w:jc w:val="center"/>
              <w:rPr>
                <w:rFonts w:cstheme="minorHAnsi"/>
                <w:sz w:val="22"/>
                <w:szCs w:val="22"/>
                <w:lang w:val="es-ES"/>
              </w:rPr>
            </w:pPr>
            <w:r w:rsidRPr="009A46B0">
              <w:rPr>
                <w:rFonts w:cstheme="minorHAnsi"/>
                <w:sz w:val="22"/>
                <w:szCs w:val="22"/>
                <w:lang w:val="es-ES"/>
              </w:rPr>
              <w:t>15</w:t>
            </w:r>
          </w:p>
        </w:tc>
        <w:tc>
          <w:tcPr>
            <w:tcW w:w="1886" w:type="dxa"/>
          </w:tcPr>
          <w:p w14:paraId="37FB6DA1" w14:textId="0B54ED5C" w:rsidR="00087CC2" w:rsidRPr="009A46B0" w:rsidRDefault="00087CC2" w:rsidP="006B599F">
            <w:pPr>
              <w:jc w:val="center"/>
              <w:rPr>
                <w:rFonts w:cstheme="minorHAnsi"/>
                <w:sz w:val="22"/>
                <w:szCs w:val="22"/>
                <w:lang w:val="es-ES"/>
              </w:rPr>
            </w:pPr>
            <w:r w:rsidRPr="009A46B0">
              <w:rPr>
                <w:rFonts w:cstheme="minorHAnsi"/>
                <w:sz w:val="22"/>
                <w:szCs w:val="22"/>
                <w:lang w:val="es-ES"/>
              </w:rPr>
              <w:t>3</w:t>
            </w:r>
          </w:p>
        </w:tc>
        <w:tc>
          <w:tcPr>
            <w:tcW w:w="1886" w:type="dxa"/>
          </w:tcPr>
          <w:p w14:paraId="43A9816B" w14:textId="4C1A1E88" w:rsidR="00087CC2" w:rsidRPr="009A46B0" w:rsidRDefault="00087CC2" w:rsidP="006B599F">
            <w:pPr>
              <w:jc w:val="center"/>
              <w:rPr>
                <w:rFonts w:cstheme="minorHAnsi"/>
                <w:sz w:val="22"/>
                <w:szCs w:val="22"/>
                <w:lang w:val="es-ES"/>
              </w:rPr>
            </w:pPr>
            <w:r w:rsidRPr="009A46B0">
              <w:rPr>
                <w:rFonts w:cstheme="minorHAnsi"/>
                <w:sz w:val="22"/>
                <w:szCs w:val="22"/>
                <w:lang w:val="es-ES"/>
              </w:rPr>
              <w:t>30</w:t>
            </w:r>
          </w:p>
        </w:tc>
      </w:tr>
      <w:tr w:rsidR="00C73AE4" w14:paraId="25059573" w14:textId="77777777" w:rsidTr="006B599F">
        <w:tc>
          <w:tcPr>
            <w:tcW w:w="2830" w:type="dxa"/>
          </w:tcPr>
          <w:p w14:paraId="561C70AF" w14:textId="18C5B500" w:rsidR="00C73AE4" w:rsidRPr="009A46B0" w:rsidRDefault="00C73AE4" w:rsidP="00087CC2">
            <w:pPr>
              <w:jc w:val="both"/>
              <w:rPr>
                <w:rFonts w:cstheme="minorHAnsi"/>
                <w:sz w:val="22"/>
                <w:szCs w:val="22"/>
                <w:lang w:val="es-ES"/>
              </w:rPr>
            </w:pPr>
            <w:r>
              <w:rPr>
                <w:rFonts w:cstheme="minorHAnsi"/>
                <w:sz w:val="22"/>
                <w:szCs w:val="22"/>
                <w:lang w:val="es-ES"/>
              </w:rPr>
              <w:t>Verges (1587)</w:t>
            </w:r>
          </w:p>
        </w:tc>
        <w:tc>
          <w:tcPr>
            <w:tcW w:w="1886" w:type="dxa"/>
          </w:tcPr>
          <w:p w14:paraId="1C1BC0B8" w14:textId="400698BB" w:rsidR="00C73AE4" w:rsidRPr="009A46B0" w:rsidRDefault="00C73AE4" w:rsidP="006B599F">
            <w:pPr>
              <w:jc w:val="center"/>
              <w:rPr>
                <w:rFonts w:cstheme="minorHAnsi"/>
                <w:sz w:val="22"/>
                <w:szCs w:val="22"/>
                <w:lang w:val="es-ES"/>
              </w:rPr>
            </w:pPr>
            <w:r>
              <w:rPr>
                <w:rFonts w:cstheme="minorHAnsi"/>
                <w:sz w:val="22"/>
                <w:szCs w:val="22"/>
                <w:lang w:val="es-ES"/>
              </w:rPr>
              <w:t>14</w:t>
            </w:r>
          </w:p>
        </w:tc>
        <w:tc>
          <w:tcPr>
            <w:tcW w:w="1886" w:type="dxa"/>
          </w:tcPr>
          <w:p w14:paraId="6FBD0FD5" w14:textId="581E0A96" w:rsidR="00C73AE4" w:rsidRPr="009A46B0" w:rsidRDefault="00C73AE4" w:rsidP="006B599F">
            <w:pPr>
              <w:jc w:val="center"/>
              <w:rPr>
                <w:rFonts w:cstheme="minorHAnsi"/>
                <w:sz w:val="22"/>
                <w:szCs w:val="22"/>
                <w:lang w:val="es-ES"/>
              </w:rPr>
            </w:pPr>
            <w:r>
              <w:rPr>
                <w:rFonts w:cstheme="minorHAnsi"/>
                <w:sz w:val="22"/>
                <w:szCs w:val="22"/>
                <w:lang w:val="es-ES"/>
              </w:rPr>
              <w:t>3</w:t>
            </w:r>
          </w:p>
        </w:tc>
        <w:tc>
          <w:tcPr>
            <w:tcW w:w="1886" w:type="dxa"/>
          </w:tcPr>
          <w:p w14:paraId="43155909" w14:textId="07539895" w:rsidR="00C73AE4" w:rsidRPr="009A46B0" w:rsidRDefault="00C73AE4" w:rsidP="006B599F">
            <w:pPr>
              <w:jc w:val="center"/>
              <w:rPr>
                <w:rFonts w:cstheme="minorHAnsi"/>
                <w:sz w:val="22"/>
                <w:szCs w:val="22"/>
                <w:lang w:val="es-ES"/>
              </w:rPr>
            </w:pPr>
            <w:r>
              <w:rPr>
                <w:rFonts w:cstheme="minorHAnsi"/>
                <w:sz w:val="22"/>
                <w:szCs w:val="22"/>
                <w:lang w:val="es-ES"/>
              </w:rPr>
              <w:t>--</w:t>
            </w:r>
          </w:p>
        </w:tc>
      </w:tr>
      <w:tr w:rsidR="00087CC2" w14:paraId="215B4689" w14:textId="77777777" w:rsidTr="006B599F">
        <w:tc>
          <w:tcPr>
            <w:tcW w:w="2830" w:type="dxa"/>
          </w:tcPr>
          <w:p w14:paraId="43AD61F5" w14:textId="230DD8F3" w:rsidR="00087CC2" w:rsidRPr="009A46B0" w:rsidRDefault="00087CC2" w:rsidP="00087CC2">
            <w:pPr>
              <w:jc w:val="both"/>
              <w:rPr>
                <w:rFonts w:cstheme="minorHAnsi"/>
                <w:sz w:val="22"/>
                <w:szCs w:val="22"/>
                <w:lang w:val="es-ES"/>
              </w:rPr>
            </w:pPr>
            <w:r w:rsidRPr="009A46B0">
              <w:rPr>
                <w:rFonts w:cstheme="minorHAnsi"/>
                <w:sz w:val="22"/>
                <w:szCs w:val="22"/>
                <w:lang w:val="es-ES"/>
              </w:rPr>
              <w:t>Ullastret (1593</w:t>
            </w:r>
            <w:r w:rsidR="006B599F" w:rsidRPr="009A46B0">
              <w:rPr>
                <w:rFonts w:cstheme="minorHAnsi"/>
                <w:sz w:val="22"/>
                <w:szCs w:val="22"/>
                <w:lang w:val="es-ES"/>
              </w:rPr>
              <w:t>, 1599</w:t>
            </w:r>
            <w:r w:rsidRPr="009A46B0">
              <w:rPr>
                <w:rFonts w:cstheme="minorHAnsi"/>
                <w:sz w:val="22"/>
                <w:szCs w:val="22"/>
                <w:lang w:val="es-ES"/>
              </w:rPr>
              <w:t>)</w:t>
            </w:r>
          </w:p>
        </w:tc>
        <w:tc>
          <w:tcPr>
            <w:tcW w:w="1886" w:type="dxa"/>
          </w:tcPr>
          <w:p w14:paraId="6D93DBC7" w14:textId="14669505" w:rsidR="00087CC2" w:rsidRPr="009A46B0" w:rsidRDefault="006B599F" w:rsidP="006B599F">
            <w:pPr>
              <w:jc w:val="center"/>
              <w:rPr>
                <w:rFonts w:cstheme="minorHAnsi"/>
                <w:sz w:val="22"/>
                <w:szCs w:val="22"/>
                <w:lang w:val="es-ES"/>
              </w:rPr>
            </w:pPr>
            <w:r w:rsidRPr="009A46B0">
              <w:rPr>
                <w:rFonts w:cstheme="minorHAnsi"/>
                <w:sz w:val="22"/>
                <w:szCs w:val="22"/>
                <w:lang w:val="es-ES"/>
              </w:rPr>
              <w:t>18</w:t>
            </w:r>
          </w:p>
        </w:tc>
        <w:tc>
          <w:tcPr>
            <w:tcW w:w="1886" w:type="dxa"/>
          </w:tcPr>
          <w:p w14:paraId="5C635116" w14:textId="3E6F9CAF" w:rsidR="00087CC2" w:rsidRPr="009A46B0" w:rsidRDefault="006B599F" w:rsidP="006B599F">
            <w:pPr>
              <w:jc w:val="center"/>
              <w:rPr>
                <w:rFonts w:cstheme="minorHAnsi"/>
                <w:sz w:val="22"/>
                <w:szCs w:val="22"/>
                <w:lang w:val="es-ES"/>
              </w:rPr>
            </w:pPr>
            <w:r w:rsidRPr="009A46B0">
              <w:rPr>
                <w:rFonts w:cstheme="minorHAnsi"/>
                <w:sz w:val="22"/>
                <w:szCs w:val="22"/>
                <w:lang w:val="es-ES"/>
              </w:rPr>
              <w:t>3</w:t>
            </w:r>
          </w:p>
        </w:tc>
        <w:tc>
          <w:tcPr>
            <w:tcW w:w="1886" w:type="dxa"/>
          </w:tcPr>
          <w:p w14:paraId="692A9321" w14:textId="21EE6DF9" w:rsidR="00087CC2" w:rsidRPr="009A46B0" w:rsidRDefault="006B599F" w:rsidP="006B599F">
            <w:pPr>
              <w:jc w:val="center"/>
              <w:rPr>
                <w:rFonts w:cstheme="minorHAnsi"/>
                <w:sz w:val="22"/>
                <w:szCs w:val="22"/>
                <w:lang w:val="es-ES"/>
              </w:rPr>
            </w:pPr>
            <w:r w:rsidRPr="009A46B0">
              <w:rPr>
                <w:rFonts w:cstheme="minorHAnsi"/>
                <w:sz w:val="22"/>
                <w:szCs w:val="22"/>
                <w:lang w:val="es-ES"/>
              </w:rPr>
              <w:t>25 (1599)</w:t>
            </w:r>
          </w:p>
        </w:tc>
      </w:tr>
    </w:tbl>
    <w:p w14:paraId="0064D8EB" w14:textId="76ABA5FC" w:rsidR="00087CC2" w:rsidRDefault="00087CC2" w:rsidP="00526198">
      <w:pPr>
        <w:spacing w:before="120"/>
        <w:jc w:val="both"/>
        <w:rPr>
          <w:rFonts w:cstheme="minorHAnsi"/>
          <w:lang w:val="es-ES"/>
        </w:rPr>
      </w:pPr>
      <w:r w:rsidRPr="006B599F">
        <w:rPr>
          <w:rFonts w:cstheme="minorHAnsi"/>
          <w:sz w:val="20"/>
          <w:szCs w:val="20"/>
          <w:lang w:val="es-ES"/>
        </w:rPr>
        <w:t>Fuente: las de la tabla 2</w:t>
      </w:r>
      <w:r>
        <w:rPr>
          <w:rFonts w:cstheme="minorHAnsi"/>
          <w:lang w:val="es-ES"/>
        </w:rPr>
        <w:t>.</w:t>
      </w:r>
    </w:p>
    <w:p w14:paraId="0BD96D2C" w14:textId="18125A00" w:rsidR="00A018B1" w:rsidRDefault="00A018B1" w:rsidP="00526198">
      <w:pPr>
        <w:spacing w:before="120"/>
        <w:jc w:val="both"/>
        <w:rPr>
          <w:rFonts w:cstheme="minorHAnsi"/>
          <w:lang w:val="es-ES"/>
        </w:rPr>
      </w:pPr>
      <w:r>
        <w:rPr>
          <w:rFonts w:cstheme="minorHAnsi"/>
          <w:lang w:val="es-ES"/>
        </w:rPr>
        <w:t>Las particularidades de cada universidad hacen que los privilegios sirvan para afrontar de manera específica cada realidad. La universidad de Pals, por ejemplo, situada en un medio inundable, en que la principal misión consiste en asegurar que el agua corra con facilidad y no se encharque, hace necesario que surja una figura específica, que tenga a su cargo la vigilancia del agua</w:t>
      </w:r>
      <w:r w:rsidR="00D45A77">
        <w:rPr>
          <w:rFonts w:cstheme="minorHAnsi"/>
          <w:lang w:val="es-ES"/>
        </w:rPr>
        <w:t xml:space="preserve"> y el desempeño de las obras necesarias para asegurar su curso</w:t>
      </w:r>
      <w:r>
        <w:rPr>
          <w:rFonts w:cstheme="minorHAnsi"/>
          <w:lang w:val="es-ES"/>
        </w:rPr>
        <w:t>. Establecen, en 1585, que los jurados salientes se conviertan en jueces de aguas por un año</w:t>
      </w:r>
      <w:r w:rsidR="00D45A77">
        <w:rPr>
          <w:rFonts w:cstheme="minorHAnsi"/>
          <w:lang w:val="es-ES"/>
        </w:rPr>
        <w:t>; función que en Palau-sator corre a cargo del baile</w:t>
      </w:r>
      <w:r>
        <w:rPr>
          <w:rFonts w:cstheme="minorHAnsi"/>
          <w:lang w:val="es-ES"/>
        </w:rPr>
        <w:t xml:space="preserve">. En Palau-sator, </w:t>
      </w:r>
      <w:r w:rsidR="00D45A77">
        <w:rPr>
          <w:rFonts w:cstheme="minorHAnsi"/>
          <w:lang w:val="es-ES"/>
        </w:rPr>
        <w:t xml:space="preserve">también en zona de humedales, </w:t>
      </w:r>
      <w:r w:rsidR="00514A73">
        <w:rPr>
          <w:rFonts w:cstheme="minorHAnsi"/>
          <w:lang w:val="es-ES"/>
        </w:rPr>
        <w:t>se</w:t>
      </w:r>
      <w:r>
        <w:rPr>
          <w:rFonts w:cstheme="minorHAnsi"/>
          <w:lang w:val="es-ES"/>
        </w:rPr>
        <w:t xml:space="preserve"> obtiene</w:t>
      </w:r>
      <w:r w:rsidR="00656E84">
        <w:rPr>
          <w:rFonts w:cstheme="minorHAnsi"/>
          <w:lang w:val="es-ES"/>
        </w:rPr>
        <w:t>n</w:t>
      </w:r>
      <w:r>
        <w:rPr>
          <w:rFonts w:cstheme="minorHAnsi"/>
          <w:lang w:val="es-ES"/>
        </w:rPr>
        <w:t xml:space="preserve"> sendos capítulos en sus privilegios para que los </w:t>
      </w:r>
      <w:r w:rsidR="00D45A77">
        <w:rPr>
          <w:rFonts w:cstheme="minorHAnsi"/>
          <w:lang w:val="es-ES"/>
        </w:rPr>
        <w:t>propietarios acudan obligatoriamente a limpiar el canal de desagüe que atraviesa la población.</w:t>
      </w:r>
      <w:r w:rsidR="00DE05C9">
        <w:rPr>
          <w:rFonts w:cstheme="minorHAnsi"/>
          <w:lang w:val="es-ES"/>
        </w:rPr>
        <w:t xml:space="preserve"> En la bailía de Verges, en 1587, se delimitan las zonas de pasto comunitario en los humedales y en la montaña de Montgrí y</w:t>
      </w:r>
      <w:r w:rsidR="00514A73">
        <w:rPr>
          <w:rFonts w:cstheme="minorHAnsi"/>
          <w:lang w:val="es-ES"/>
        </w:rPr>
        <w:t>,</w:t>
      </w:r>
      <w:r w:rsidR="00DE05C9">
        <w:rPr>
          <w:rFonts w:cstheme="minorHAnsi"/>
          <w:lang w:val="es-ES"/>
        </w:rPr>
        <w:t xml:space="preserve"> por el contrario</w:t>
      </w:r>
      <w:r w:rsidR="00514A73">
        <w:rPr>
          <w:rFonts w:cstheme="minorHAnsi"/>
          <w:lang w:val="es-ES"/>
        </w:rPr>
        <w:t>,</w:t>
      </w:r>
      <w:r w:rsidR="00DE05C9">
        <w:rPr>
          <w:rFonts w:cstheme="minorHAnsi"/>
          <w:lang w:val="es-ES"/>
        </w:rPr>
        <w:t xml:space="preserve"> se prohíbe en las motas </w:t>
      </w:r>
      <w:r w:rsidR="00DE05C9">
        <w:rPr>
          <w:rFonts w:cstheme="minorHAnsi"/>
          <w:lang w:val="es-ES"/>
        </w:rPr>
        <w:lastRenderedPageBreak/>
        <w:t xml:space="preserve">del río Ter para </w:t>
      </w:r>
      <w:r w:rsidR="00CF681E">
        <w:rPr>
          <w:rFonts w:cstheme="minorHAnsi"/>
          <w:lang w:val="es-ES"/>
        </w:rPr>
        <w:t>mantener seguro el cauce del río. De manera terminante, la bailía prohíbe el cultivo del arroz por considerarlo nocivo a la salud.</w:t>
      </w:r>
    </w:p>
    <w:p w14:paraId="46F744AB" w14:textId="12CC0C3F" w:rsidR="007A2B3E" w:rsidRDefault="007A2B3E" w:rsidP="00526198">
      <w:pPr>
        <w:spacing w:before="120"/>
        <w:jc w:val="both"/>
        <w:rPr>
          <w:rFonts w:cstheme="minorHAnsi"/>
          <w:lang w:val="es-ES"/>
        </w:rPr>
      </w:pPr>
      <w:r>
        <w:rPr>
          <w:rFonts w:cstheme="minorHAnsi"/>
          <w:lang w:val="es-ES"/>
        </w:rPr>
        <w:t xml:space="preserve">Caso aparte merecen las poblaciones reales consideradas “brazo y calle” de una ciudad o villa real. Disponemos del privilegio de presentación de terna para baile de la bailía de Viladasens y Fellines, de 1599, </w:t>
      </w:r>
      <w:r w:rsidR="00656E84">
        <w:rPr>
          <w:rFonts w:cstheme="minorHAnsi"/>
          <w:lang w:val="es-ES"/>
        </w:rPr>
        <w:t>cuya solicitud es</w:t>
      </w:r>
      <w:r>
        <w:rPr>
          <w:rFonts w:cstheme="minorHAnsi"/>
          <w:lang w:val="es-ES"/>
        </w:rPr>
        <w:t xml:space="preserve"> presentad</w:t>
      </w:r>
      <w:r w:rsidR="00656E84">
        <w:rPr>
          <w:rFonts w:cstheme="minorHAnsi"/>
          <w:lang w:val="es-ES"/>
        </w:rPr>
        <w:t>a</w:t>
      </w:r>
      <w:r>
        <w:rPr>
          <w:rFonts w:cstheme="minorHAnsi"/>
          <w:lang w:val="es-ES"/>
        </w:rPr>
        <w:t xml:space="preserve"> por el síndico de la ciudad de Girona.</w:t>
      </w:r>
      <w:r w:rsidR="00514A73">
        <w:rPr>
          <w:rStyle w:val="Refdenotaalpie"/>
          <w:rFonts w:cstheme="minorHAnsi"/>
          <w:lang w:val="es-ES"/>
        </w:rPr>
        <w:footnoteReference w:id="34"/>
      </w:r>
      <w:r>
        <w:rPr>
          <w:rFonts w:cstheme="minorHAnsi"/>
          <w:lang w:val="es-ES"/>
        </w:rPr>
        <w:t xml:space="preserve"> </w:t>
      </w:r>
      <w:r w:rsidR="0087275A">
        <w:rPr>
          <w:rFonts w:cstheme="minorHAnsi"/>
          <w:lang w:val="es-ES"/>
        </w:rPr>
        <w:t>Los dos síndicos de Girona en cortes</w:t>
      </w:r>
      <w:r>
        <w:rPr>
          <w:rFonts w:cstheme="minorHAnsi"/>
          <w:lang w:val="es-ES"/>
        </w:rPr>
        <w:t xml:space="preserve">, en las instrucciones que tienen encargadas, </w:t>
      </w:r>
      <w:r w:rsidR="004E2B48">
        <w:rPr>
          <w:rFonts w:cstheme="minorHAnsi"/>
          <w:lang w:val="es-ES"/>
        </w:rPr>
        <w:t>son instados a</w:t>
      </w:r>
      <w:r>
        <w:rPr>
          <w:rFonts w:cstheme="minorHAnsi"/>
          <w:lang w:val="es-ES"/>
        </w:rPr>
        <w:t xml:space="preserve"> procurar que no se amplíe la representación en el brazo real</w:t>
      </w:r>
      <w:r w:rsidR="004D62BA">
        <w:rPr>
          <w:rFonts w:cstheme="minorHAnsi"/>
          <w:lang w:val="es-ES"/>
        </w:rPr>
        <w:t>, c</w:t>
      </w:r>
      <w:r>
        <w:rPr>
          <w:rFonts w:cstheme="minorHAnsi"/>
          <w:lang w:val="es-ES"/>
        </w:rPr>
        <w:t>on explícitas referencias a las poblaciones recién incorporadas a la corona, pero, en cambio procuran por “sus” poblaciones.</w:t>
      </w:r>
    </w:p>
    <w:p w14:paraId="7E812627" w14:textId="4409E546" w:rsidR="00E63A1C" w:rsidRDefault="00E63A1C" w:rsidP="00526198">
      <w:pPr>
        <w:spacing w:before="120"/>
        <w:jc w:val="both"/>
        <w:rPr>
          <w:rFonts w:cstheme="minorHAnsi"/>
          <w:b/>
          <w:bCs/>
          <w:lang w:val="es-ES"/>
        </w:rPr>
      </w:pPr>
      <w:r w:rsidRPr="00EC53D3">
        <w:rPr>
          <w:rFonts w:cstheme="minorHAnsi"/>
          <w:b/>
          <w:bCs/>
          <w:lang w:val="es-ES"/>
        </w:rPr>
        <w:t>Universidades bajo jurisdicción señorial</w:t>
      </w:r>
    </w:p>
    <w:p w14:paraId="53D8A4DF" w14:textId="632D070B" w:rsidR="00E84B80" w:rsidRPr="00E84B80" w:rsidRDefault="00E84B80" w:rsidP="00526198">
      <w:pPr>
        <w:spacing w:before="120"/>
        <w:jc w:val="both"/>
        <w:rPr>
          <w:rFonts w:cstheme="minorHAnsi"/>
          <w:b/>
          <w:bCs/>
          <w:i/>
          <w:iCs/>
          <w:lang w:val="es-ES"/>
        </w:rPr>
      </w:pPr>
      <w:r>
        <w:rPr>
          <w:rFonts w:cstheme="minorHAnsi"/>
          <w:lang w:val="es-ES"/>
        </w:rPr>
        <w:t xml:space="preserve">Cronológicamente, y de manera general, las universidades bajo jurisdicción señorial emulan las de jurisdicción real. No son pocas las universidades que inician procesos de luición de la jurisdicción y, porque no consiguen que el pleito prospere, o por las concesiones que les puede ofrecer el barón, obtienen privilegios que </w:t>
      </w:r>
      <w:r w:rsidR="0087275A">
        <w:rPr>
          <w:rFonts w:cstheme="minorHAnsi"/>
          <w:lang w:val="es-ES"/>
        </w:rPr>
        <w:t>suponen mejoras</w:t>
      </w:r>
      <w:r>
        <w:rPr>
          <w:rFonts w:cstheme="minorHAnsi"/>
          <w:lang w:val="es-ES"/>
        </w:rPr>
        <w:t xml:space="preserve"> en el regimiento de la autonomía comunitaria. El pleito ante la Audiencia, con sus costes, también debe ser interpretado como una </w:t>
      </w:r>
      <w:r w:rsidR="004D62BA">
        <w:rPr>
          <w:rFonts w:cstheme="minorHAnsi"/>
          <w:lang w:val="es-ES"/>
        </w:rPr>
        <w:t>estrategia</w:t>
      </w:r>
      <w:r>
        <w:rPr>
          <w:rFonts w:cstheme="minorHAnsi"/>
          <w:lang w:val="es-ES"/>
        </w:rPr>
        <w:t xml:space="preserve"> de presión. Ante todo, cabe contemplar como el rey, pero también los brazos militar y eclesiástico en cortes, y también algunas de las ciudades representadas en cortes, como Barcelona y Girona, se mostraban reaci</w:t>
      </w:r>
      <w:r w:rsidR="0087275A">
        <w:rPr>
          <w:rFonts w:cstheme="minorHAnsi"/>
          <w:lang w:val="es-ES"/>
        </w:rPr>
        <w:t>a</w:t>
      </w:r>
      <w:r>
        <w:rPr>
          <w:rFonts w:cstheme="minorHAnsi"/>
          <w:lang w:val="es-ES"/>
        </w:rPr>
        <w:t>s a nuevas luiciones de la jurisdicción señorial (Núria Sales</w:t>
      </w:r>
      <w:r w:rsidR="00F849F9">
        <w:rPr>
          <w:rFonts w:cstheme="minorHAnsi"/>
          <w:lang w:val="es-ES"/>
        </w:rPr>
        <w:t>, 2002: 202-203, 209-210</w:t>
      </w:r>
      <w:r>
        <w:rPr>
          <w:rFonts w:cstheme="minorHAnsi"/>
          <w:lang w:val="es-ES"/>
        </w:rPr>
        <w:t>).</w:t>
      </w:r>
      <w:r w:rsidR="000E44D4">
        <w:rPr>
          <w:rStyle w:val="Refdenotaalpie"/>
          <w:rFonts w:cstheme="minorHAnsi"/>
          <w:lang w:val="es-ES"/>
        </w:rPr>
        <w:footnoteReference w:id="35"/>
      </w:r>
      <w:r w:rsidRPr="00E84B80">
        <w:rPr>
          <w:rFonts w:cstheme="minorHAnsi"/>
          <w:b/>
          <w:bCs/>
          <w:i/>
          <w:iCs/>
          <w:lang w:val="es-ES"/>
        </w:rPr>
        <w:t xml:space="preserve"> </w:t>
      </w:r>
      <w:r w:rsidR="00E0588C" w:rsidRPr="00E0588C">
        <w:rPr>
          <w:rFonts w:cstheme="minorHAnsi"/>
          <w:lang w:val="es-ES"/>
        </w:rPr>
        <w:t xml:space="preserve">En otras ocasiones, el rey se </w:t>
      </w:r>
      <w:r w:rsidR="00E0588C">
        <w:rPr>
          <w:rFonts w:cstheme="minorHAnsi"/>
          <w:lang w:val="es-ES"/>
        </w:rPr>
        <w:t xml:space="preserve">muestra </w:t>
      </w:r>
      <w:r w:rsidR="00E0588C" w:rsidRPr="00E0588C">
        <w:rPr>
          <w:rFonts w:cstheme="minorHAnsi"/>
          <w:lang w:val="es-ES"/>
        </w:rPr>
        <w:t>interesa</w:t>
      </w:r>
      <w:r w:rsidR="00E0588C">
        <w:rPr>
          <w:rFonts w:cstheme="minorHAnsi"/>
          <w:lang w:val="es-ES"/>
        </w:rPr>
        <w:t>do en que se resuelva el pleito y a ello insta al lugarteniente.</w:t>
      </w:r>
      <w:r w:rsidR="00E0588C">
        <w:rPr>
          <w:rStyle w:val="Refdenotaalpie"/>
          <w:rFonts w:cstheme="minorHAnsi"/>
          <w:lang w:val="es-ES"/>
        </w:rPr>
        <w:footnoteReference w:id="36"/>
      </w:r>
      <w:r w:rsidR="00E0588C">
        <w:rPr>
          <w:rFonts w:cstheme="minorHAnsi"/>
          <w:lang w:val="es-ES"/>
        </w:rPr>
        <w:t xml:space="preserve"> Pero no prospera.</w:t>
      </w:r>
      <w:r w:rsidR="00E0588C">
        <w:rPr>
          <w:rFonts w:cstheme="minorHAnsi"/>
          <w:b/>
          <w:bCs/>
          <w:i/>
          <w:iCs/>
          <w:lang w:val="es-ES"/>
        </w:rPr>
        <w:t xml:space="preserve"> </w:t>
      </w:r>
    </w:p>
    <w:p w14:paraId="65743A30" w14:textId="77777777" w:rsidR="00A17325" w:rsidRPr="00A17325" w:rsidRDefault="00A17325" w:rsidP="00526198">
      <w:pPr>
        <w:spacing w:before="120"/>
        <w:jc w:val="both"/>
        <w:rPr>
          <w:rFonts w:cstheme="minorHAnsi"/>
          <w:b/>
          <w:bCs/>
          <w:i/>
          <w:iCs/>
          <w:lang w:val="es-ES"/>
        </w:rPr>
      </w:pPr>
      <w:r w:rsidRPr="00A17325">
        <w:rPr>
          <w:rFonts w:cstheme="minorHAnsi"/>
          <w:b/>
          <w:bCs/>
          <w:i/>
          <w:iCs/>
          <w:lang w:val="es-ES"/>
        </w:rPr>
        <w:t>La negociación entre los de abajo, el obispo como árbitro</w:t>
      </w:r>
    </w:p>
    <w:p w14:paraId="51ABD16D" w14:textId="4159FCAD" w:rsidR="001046EE" w:rsidRDefault="002544A7" w:rsidP="00526198">
      <w:pPr>
        <w:spacing w:before="120"/>
        <w:jc w:val="both"/>
        <w:rPr>
          <w:rFonts w:cstheme="minorHAnsi"/>
          <w:lang w:val="es-ES"/>
        </w:rPr>
      </w:pPr>
      <w:r>
        <w:rPr>
          <w:rFonts w:cstheme="minorHAnsi"/>
          <w:lang w:val="es-ES"/>
        </w:rPr>
        <w:t xml:space="preserve">El obispo de Girona era señor jurisdiccional de diferentes parroquias y universidades, algunas de las principales eran Bàscara, Ullà </w:t>
      </w:r>
      <w:r w:rsidR="009E64E4">
        <w:rPr>
          <w:rFonts w:cstheme="minorHAnsi"/>
          <w:lang w:val="es-ES"/>
        </w:rPr>
        <w:t xml:space="preserve">y la </w:t>
      </w:r>
      <w:r w:rsidR="009C3686">
        <w:rPr>
          <w:rFonts w:cstheme="minorHAnsi"/>
          <w:lang w:val="es-ES"/>
        </w:rPr>
        <w:t>primera,</w:t>
      </w:r>
      <w:r>
        <w:rPr>
          <w:rFonts w:cstheme="minorHAnsi"/>
          <w:lang w:val="es-ES"/>
        </w:rPr>
        <w:t xml:space="preserve"> La Bisbal</w:t>
      </w:r>
      <w:r w:rsidR="009E64E4">
        <w:rPr>
          <w:rFonts w:cstheme="minorHAnsi"/>
          <w:lang w:val="es-ES"/>
        </w:rPr>
        <w:t>, la tercera en número de población del obispado</w:t>
      </w:r>
      <w:r w:rsidR="009C3686">
        <w:rPr>
          <w:rFonts w:cstheme="minorHAnsi"/>
          <w:lang w:val="es-ES"/>
        </w:rPr>
        <w:t>,</w:t>
      </w:r>
      <w:r w:rsidR="009E64E4">
        <w:rPr>
          <w:rFonts w:cstheme="minorHAnsi"/>
          <w:lang w:val="es-ES"/>
        </w:rPr>
        <w:t xml:space="preserve"> según el fogaje de 1553</w:t>
      </w:r>
      <w:r>
        <w:rPr>
          <w:rFonts w:cstheme="minorHAnsi"/>
          <w:lang w:val="es-ES"/>
        </w:rPr>
        <w:t xml:space="preserve">. </w:t>
      </w:r>
      <w:r w:rsidR="009E64E4">
        <w:rPr>
          <w:rFonts w:cstheme="minorHAnsi"/>
          <w:lang w:val="es-ES"/>
        </w:rPr>
        <w:t>E</w:t>
      </w:r>
      <w:r>
        <w:rPr>
          <w:rFonts w:cstheme="minorHAnsi"/>
          <w:lang w:val="es-ES"/>
        </w:rPr>
        <w:t xml:space="preserve">n las dos primeras, el obispo </w:t>
      </w:r>
      <w:r w:rsidR="009E64E4">
        <w:rPr>
          <w:rFonts w:cstheme="minorHAnsi"/>
          <w:lang w:val="es-ES"/>
        </w:rPr>
        <w:t>concede</w:t>
      </w:r>
      <w:r>
        <w:rPr>
          <w:rFonts w:cstheme="minorHAnsi"/>
          <w:lang w:val="es-ES"/>
        </w:rPr>
        <w:t xml:space="preserve"> diferentes privilegios que establecen el regimiento orgánico de las poblaciones</w:t>
      </w:r>
      <w:r w:rsidR="00D07A8F">
        <w:rPr>
          <w:rFonts w:cstheme="minorHAnsi"/>
          <w:lang w:val="es-ES"/>
        </w:rPr>
        <w:t xml:space="preserve">, </w:t>
      </w:r>
      <w:r w:rsidR="006631F2">
        <w:rPr>
          <w:rFonts w:cstheme="minorHAnsi"/>
          <w:lang w:val="es-ES"/>
        </w:rPr>
        <w:t xml:space="preserve">y se establece </w:t>
      </w:r>
      <w:r w:rsidR="00D07A8F">
        <w:rPr>
          <w:rFonts w:cstheme="minorHAnsi"/>
          <w:lang w:val="es-ES"/>
        </w:rPr>
        <w:t>la insaculación</w:t>
      </w:r>
      <w:r w:rsidR="006631F2">
        <w:rPr>
          <w:rFonts w:cstheme="minorHAnsi"/>
          <w:lang w:val="es-ES"/>
        </w:rPr>
        <w:t xml:space="preserve"> </w:t>
      </w:r>
      <w:r w:rsidR="009E64E4">
        <w:rPr>
          <w:rFonts w:cstheme="minorHAnsi"/>
          <w:lang w:val="es-ES"/>
        </w:rPr>
        <w:t>para</w:t>
      </w:r>
      <w:r w:rsidR="006631F2">
        <w:rPr>
          <w:rFonts w:cstheme="minorHAnsi"/>
          <w:lang w:val="es-ES"/>
        </w:rPr>
        <w:t xml:space="preserve"> la elección de los oficios</w:t>
      </w:r>
      <w:r w:rsidR="009E64E4">
        <w:rPr>
          <w:rFonts w:cstheme="minorHAnsi"/>
          <w:lang w:val="es-ES"/>
        </w:rPr>
        <w:t>. E</w:t>
      </w:r>
      <w:r w:rsidR="00D07A8F">
        <w:rPr>
          <w:rFonts w:cstheme="minorHAnsi"/>
          <w:lang w:val="es-ES"/>
        </w:rPr>
        <w:t>n B</w:t>
      </w:r>
      <w:r w:rsidR="007936B1">
        <w:rPr>
          <w:rFonts w:cstheme="minorHAnsi"/>
          <w:lang w:val="es-ES"/>
        </w:rPr>
        <w:t>à</w:t>
      </w:r>
      <w:r w:rsidR="00D07A8F">
        <w:rPr>
          <w:rFonts w:cstheme="minorHAnsi"/>
          <w:lang w:val="es-ES"/>
        </w:rPr>
        <w:t xml:space="preserve">scara, según privilegio de 1594, se eligen tres cónsules, clavario y </w:t>
      </w:r>
      <w:r w:rsidR="00942C8D">
        <w:rPr>
          <w:rFonts w:cstheme="minorHAnsi"/>
          <w:lang w:val="es-ES"/>
        </w:rPr>
        <w:t>almotacén</w:t>
      </w:r>
      <w:r w:rsidR="00D07A8F">
        <w:rPr>
          <w:rFonts w:cstheme="minorHAnsi"/>
          <w:lang w:val="es-ES"/>
        </w:rPr>
        <w:t>, si bien el obispo establece que no se puedan dictar ordenanzas sin su beneplácito</w:t>
      </w:r>
      <w:r w:rsidR="009E64E4">
        <w:rPr>
          <w:rFonts w:cstheme="minorHAnsi"/>
          <w:lang w:val="es-ES"/>
        </w:rPr>
        <w:t>. E</w:t>
      </w:r>
      <w:r w:rsidR="00D07A8F">
        <w:rPr>
          <w:rFonts w:cstheme="minorHAnsi"/>
          <w:lang w:val="es-ES"/>
        </w:rPr>
        <w:t>n Ull</w:t>
      </w:r>
      <w:r w:rsidR="007936B1">
        <w:rPr>
          <w:rFonts w:cstheme="minorHAnsi"/>
          <w:lang w:val="es-ES"/>
        </w:rPr>
        <w:t>à</w:t>
      </w:r>
      <w:r w:rsidR="00D07A8F">
        <w:rPr>
          <w:rFonts w:cstheme="minorHAnsi"/>
          <w:lang w:val="es-ES"/>
        </w:rPr>
        <w:t xml:space="preserve"> es un poco má</w:t>
      </w:r>
      <w:r w:rsidR="006631F2">
        <w:rPr>
          <w:rFonts w:cstheme="minorHAnsi"/>
          <w:lang w:val="es-ES"/>
        </w:rPr>
        <w:t xml:space="preserve">s </w:t>
      </w:r>
      <w:r w:rsidR="00D07A8F">
        <w:rPr>
          <w:rFonts w:cstheme="minorHAnsi"/>
          <w:lang w:val="es-ES"/>
        </w:rPr>
        <w:t>tardío: data de 1614, y se pueden elegir dos jurados y un consejo estrecho de doce miembros, y establece un</w:t>
      </w:r>
      <w:r w:rsidR="006631F2">
        <w:rPr>
          <w:rFonts w:cstheme="minorHAnsi"/>
          <w:lang w:val="es-ES"/>
        </w:rPr>
        <w:t xml:space="preserve">a </w:t>
      </w:r>
      <w:r w:rsidR="00D07A8F">
        <w:rPr>
          <w:rFonts w:cstheme="minorHAnsi"/>
          <w:lang w:val="es-ES"/>
        </w:rPr>
        <w:t xml:space="preserve">pena de diez libras a los que no acepten ejercer el oficio. </w:t>
      </w:r>
    </w:p>
    <w:p w14:paraId="450AEC72" w14:textId="22BDA6E8" w:rsidR="000B16B3" w:rsidRDefault="00D07A8F" w:rsidP="00526198">
      <w:pPr>
        <w:spacing w:before="120"/>
        <w:jc w:val="both"/>
        <w:rPr>
          <w:rFonts w:cstheme="minorHAnsi"/>
          <w:lang w:val="es-ES"/>
        </w:rPr>
      </w:pPr>
      <w:r>
        <w:rPr>
          <w:rFonts w:cstheme="minorHAnsi"/>
          <w:lang w:val="es-ES"/>
        </w:rPr>
        <w:t>El caso de la Bisbal ofrece otra casuística, ya que se trata de una población com</w:t>
      </w:r>
      <w:r w:rsidR="006631F2">
        <w:rPr>
          <w:rFonts w:cstheme="minorHAnsi"/>
          <w:lang w:val="es-ES"/>
        </w:rPr>
        <w:t>p</w:t>
      </w:r>
      <w:r>
        <w:rPr>
          <w:rFonts w:cstheme="minorHAnsi"/>
          <w:lang w:val="es-ES"/>
        </w:rPr>
        <w:t>uesta por dos cuerpos distintos: la villa y barrios, y la parte foránea, formada básicamente por campesinos</w:t>
      </w:r>
      <w:r w:rsidR="009C3686">
        <w:rPr>
          <w:rFonts w:cstheme="minorHAnsi"/>
          <w:lang w:val="es-ES"/>
        </w:rPr>
        <w:t>,</w:t>
      </w:r>
      <w:r w:rsidR="009E64E4">
        <w:rPr>
          <w:rFonts w:cstheme="minorHAnsi"/>
          <w:lang w:val="es-ES"/>
        </w:rPr>
        <w:t xml:space="preserve"> de los lugares de Sant Pol y Fonteta</w:t>
      </w:r>
      <w:r>
        <w:rPr>
          <w:rFonts w:cstheme="minorHAnsi"/>
          <w:lang w:val="es-ES"/>
        </w:rPr>
        <w:t>. De fondo, la universidad de la Bisbal intenta, sin éxito, un proceso para librarse de la condición señorial y convertirse en villa real.</w:t>
      </w:r>
      <w:r w:rsidR="001046EE">
        <w:rPr>
          <w:rFonts w:cstheme="minorHAnsi"/>
          <w:lang w:val="es-ES"/>
        </w:rPr>
        <w:t xml:space="preserve"> El proceso en la Audiencia se inicia en 1544</w:t>
      </w:r>
      <w:r w:rsidR="008B522D">
        <w:rPr>
          <w:rStyle w:val="Refdenotaalpie"/>
          <w:rFonts w:cstheme="minorHAnsi"/>
          <w:lang w:val="es-ES"/>
        </w:rPr>
        <w:footnoteReference w:id="37"/>
      </w:r>
      <w:r w:rsidR="001046EE">
        <w:rPr>
          <w:rFonts w:cstheme="minorHAnsi"/>
          <w:lang w:val="es-ES"/>
        </w:rPr>
        <w:t xml:space="preserve"> y no se resuelve</w:t>
      </w:r>
      <w:r w:rsidR="00656E84">
        <w:rPr>
          <w:rFonts w:cstheme="minorHAnsi"/>
          <w:lang w:val="es-ES"/>
        </w:rPr>
        <w:t xml:space="preserve"> a pesar de</w:t>
      </w:r>
      <w:r w:rsidR="001046EE">
        <w:rPr>
          <w:rFonts w:cstheme="minorHAnsi"/>
          <w:lang w:val="es-ES"/>
        </w:rPr>
        <w:t xml:space="preserve"> la </w:t>
      </w:r>
      <w:r w:rsidR="001046EE">
        <w:rPr>
          <w:rFonts w:cstheme="minorHAnsi"/>
          <w:lang w:val="es-ES"/>
        </w:rPr>
        <w:lastRenderedPageBreak/>
        <w:t>insistencia de la población</w:t>
      </w:r>
      <w:r w:rsidR="006B044B">
        <w:rPr>
          <w:rFonts w:cstheme="minorHAnsi"/>
          <w:lang w:val="es-ES"/>
        </w:rPr>
        <w:t>,</w:t>
      </w:r>
      <w:r w:rsidR="001046EE">
        <w:rPr>
          <w:rFonts w:cstheme="minorHAnsi"/>
          <w:lang w:val="es-ES"/>
        </w:rPr>
        <w:t xml:space="preserve"> sus síndicos y abogados.</w:t>
      </w:r>
      <w:r w:rsidR="001046EE">
        <w:rPr>
          <w:rStyle w:val="Refdenotaalpie"/>
          <w:rFonts w:cstheme="minorHAnsi"/>
          <w:lang w:val="es-ES"/>
        </w:rPr>
        <w:footnoteReference w:id="38"/>
      </w:r>
      <w:r>
        <w:rPr>
          <w:rFonts w:cstheme="minorHAnsi"/>
          <w:lang w:val="es-ES"/>
        </w:rPr>
        <w:t xml:space="preserve"> Pero las diferencias entre la d</w:t>
      </w:r>
      <w:r w:rsidR="006631F2">
        <w:rPr>
          <w:rFonts w:cstheme="minorHAnsi"/>
          <w:lang w:val="es-ES"/>
        </w:rPr>
        <w:t>esigualdad</w:t>
      </w:r>
      <w:r>
        <w:rPr>
          <w:rFonts w:cstheme="minorHAnsi"/>
          <w:lang w:val="es-ES"/>
        </w:rPr>
        <w:t xml:space="preserve"> impositiva entre los vecinos del núcleo urbano, con un número importante de artesanos, y los campesinos, lleva a la parte foránea</w:t>
      </w:r>
      <w:r w:rsidR="009C3686">
        <w:rPr>
          <w:rFonts w:cstheme="minorHAnsi"/>
          <w:lang w:val="es-ES"/>
        </w:rPr>
        <w:t>, dirigida por sus síndicos, representantes de los mansos,</w:t>
      </w:r>
      <w:r>
        <w:rPr>
          <w:rFonts w:cstheme="minorHAnsi"/>
          <w:lang w:val="es-ES"/>
        </w:rPr>
        <w:t xml:space="preserve"> a obtener la separación de la villa. En tal estado se encuentran dos universidades con su regimiento interno </w:t>
      </w:r>
      <w:r w:rsidR="00B739D8">
        <w:rPr>
          <w:rFonts w:cstheme="minorHAnsi"/>
          <w:lang w:val="es-ES"/>
        </w:rPr>
        <w:t>independiente</w:t>
      </w:r>
      <w:r>
        <w:rPr>
          <w:rFonts w:cstheme="minorHAnsi"/>
          <w:lang w:val="es-ES"/>
        </w:rPr>
        <w:t xml:space="preserve"> entre 1567 y 1644: cada una, por separado, aumenta</w:t>
      </w:r>
      <w:r w:rsidR="006631F2">
        <w:rPr>
          <w:rFonts w:cstheme="minorHAnsi"/>
          <w:lang w:val="es-ES"/>
        </w:rPr>
        <w:t>n</w:t>
      </w:r>
      <w:r>
        <w:rPr>
          <w:rFonts w:cstheme="minorHAnsi"/>
          <w:lang w:val="es-ES"/>
        </w:rPr>
        <w:t xml:space="preserve"> sus cuotas de autonomía y consigue</w:t>
      </w:r>
      <w:r w:rsidR="006631F2">
        <w:rPr>
          <w:rFonts w:cstheme="minorHAnsi"/>
          <w:lang w:val="es-ES"/>
        </w:rPr>
        <w:t>n</w:t>
      </w:r>
      <w:r>
        <w:rPr>
          <w:rFonts w:cstheme="minorHAnsi"/>
          <w:lang w:val="es-ES"/>
        </w:rPr>
        <w:t xml:space="preserve"> nuevos privilegios del obispo.</w:t>
      </w:r>
      <w:r w:rsidR="00813EEE">
        <w:rPr>
          <w:rStyle w:val="Refdenotaalpie"/>
          <w:rFonts w:cstheme="minorHAnsi"/>
          <w:lang w:val="es-ES"/>
        </w:rPr>
        <w:footnoteReference w:id="39"/>
      </w:r>
      <w:r>
        <w:rPr>
          <w:rFonts w:cstheme="minorHAnsi"/>
          <w:lang w:val="es-ES"/>
        </w:rPr>
        <w:t xml:space="preserve"> </w:t>
      </w:r>
      <w:r w:rsidR="009C3686">
        <w:rPr>
          <w:rFonts w:cstheme="minorHAnsi"/>
          <w:lang w:val="es-ES"/>
        </w:rPr>
        <w:t>Pero han debido repartirse la deuda acumulada. Conocemos cómo se la repartirá la parte foránea en 16</w:t>
      </w:r>
      <w:r w:rsidR="000B16B3">
        <w:rPr>
          <w:rFonts w:cstheme="minorHAnsi"/>
          <w:lang w:val="es-ES"/>
        </w:rPr>
        <w:t>2</w:t>
      </w:r>
      <w:r w:rsidR="009C3686">
        <w:rPr>
          <w:rFonts w:cstheme="minorHAnsi"/>
          <w:lang w:val="es-ES"/>
        </w:rPr>
        <w:t xml:space="preserve">0, </w:t>
      </w:r>
      <w:r w:rsidR="000B16B3">
        <w:rPr>
          <w:rFonts w:cstheme="minorHAnsi"/>
          <w:lang w:val="es-ES"/>
        </w:rPr>
        <w:t xml:space="preserve">de acuerdo a la división tripartita en brazos, </w:t>
      </w:r>
      <w:r w:rsidR="009C3686">
        <w:rPr>
          <w:rFonts w:cstheme="minorHAnsi"/>
          <w:lang w:val="es-ES"/>
        </w:rPr>
        <w:t xml:space="preserve">la cual denota una enorme desigualdad </w:t>
      </w:r>
      <w:r w:rsidR="000B16B3">
        <w:rPr>
          <w:rFonts w:cstheme="minorHAnsi"/>
          <w:lang w:val="es-ES"/>
        </w:rPr>
        <w:t>en el conjunto de los vecinos, pero, según parece, hay una distribución que sigue las posibilidades de cada casa, no sabemos cómo se efectúa el cálculo.</w:t>
      </w:r>
    </w:p>
    <w:p w14:paraId="7E46F513" w14:textId="77777777" w:rsidR="000B16B3" w:rsidRDefault="000B16B3" w:rsidP="00526198">
      <w:pPr>
        <w:spacing w:before="120"/>
        <w:jc w:val="both"/>
        <w:rPr>
          <w:rFonts w:cstheme="minorHAnsi"/>
          <w:lang w:val="es-ES"/>
        </w:rPr>
      </w:pPr>
    </w:p>
    <w:tbl>
      <w:tblPr>
        <w:tblStyle w:val="Tablaconcuadrcula"/>
        <w:tblW w:w="0" w:type="auto"/>
        <w:tblLook w:val="04A0" w:firstRow="1" w:lastRow="0" w:firstColumn="1" w:lastColumn="0" w:noHBand="0" w:noVBand="1"/>
      </w:tblPr>
      <w:tblGrid>
        <w:gridCol w:w="2253"/>
        <w:gridCol w:w="1240"/>
        <w:gridCol w:w="1268"/>
        <w:gridCol w:w="1240"/>
        <w:gridCol w:w="1244"/>
        <w:gridCol w:w="1243"/>
      </w:tblGrid>
      <w:tr w:rsidR="000B16B3" w14:paraId="64F53865" w14:textId="77777777" w:rsidTr="0007017D">
        <w:tc>
          <w:tcPr>
            <w:tcW w:w="8488" w:type="dxa"/>
            <w:gridSpan w:val="6"/>
          </w:tcPr>
          <w:p w14:paraId="7C9E6E2A" w14:textId="27FAF6E0" w:rsidR="000B16B3" w:rsidRPr="009A46B0" w:rsidRDefault="002A2285" w:rsidP="00522B3A">
            <w:pPr>
              <w:jc w:val="both"/>
              <w:rPr>
                <w:rFonts w:cstheme="minorHAnsi"/>
                <w:b/>
                <w:bCs/>
                <w:sz w:val="22"/>
                <w:szCs w:val="22"/>
                <w:lang w:val="es-ES"/>
              </w:rPr>
            </w:pPr>
            <w:r w:rsidRPr="009A46B0">
              <w:rPr>
                <w:rFonts w:cstheme="minorHAnsi"/>
                <w:b/>
                <w:bCs/>
                <w:sz w:val="22"/>
                <w:szCs w:val="22"/>
                <w:lang w:val="es-ES"/>
              </w:rPr>
              <w:t xml:space="preserve">Tabla 4. </w:t>
            </w:r>
            <w:r w:rsidR="000B16B3" w:rsidRPr="009A46B0">
              <w:rPr>
                <w:rFonts w:cstheme="minorHAnsi"/>
                <w:b/>
                <w:bCs/>
                <w:sz w:val="22"/>
                <w:szCs w:val="22"/>
                <w:lang w:val="es-ES"/>
              </w:rPr>
              <w:t>Repartición de la deuda censal entre los vecinos de la universidad foránea de la Bisbal, 1620</w:t>
            </w:r>
            <w:r w:rsidR="009C3DE6">
              <w:rPr>
                <w:rFonts w:cstheme="minorHAnsi"/>
                <w:b/>
                <w:bCs/>
                <w:sz w:val="22"/>
                <w:szCs w:val="22"/>
                <w:lang w:val="es-ES"/>
              </w:rPr>
              <w:t>, en libras</w:t>
            </w:r>
          </w:p>
        </w:tc>
      </w:tr>
      <w:tr w:rsidR="000B16B3" w14:paraId="0254D22E" w14:textId="77777777" w:rsidTr="000B16B3">
        <w:tc>
          <w:tcPr>
            <w:tcW w:w="2253" w:type="dxa"/>
          </w:tcPr>
          <w:p w14:paraId="2E8158BA" w14:textId="69CEE737" w:rsidR="000B16B3" w:rsidRPr="009A46B0" w:rsidRDefault="000B16B3" w:rsidP="00522B3A">
            <w:pPr>
              <w:jc w:val="both"/>
              <w:rPr>
                <w:rFonts w:cstheme="minorHAnsi"/>
                <w:sz w:val="22"/>
                <w:szCs w:val="22"/>
                <w:lang w:val="es-ES"/>
              </w:rPr>
            </w:pPr>
          </w:p>
        </w:tc>
        <w:tc>
          <w:tcPr>
            <w:tcW w:w="1240" w:type="dxa"/>
          </w:tcPr>
          <w:p w14:paraId="3335AFD6" w14:textId="14ADBE27" w:rsidR="000B16B3" w:rsidRPr="009A46B0" w:rsidRDefault="000B16B3" w:rsidP="00522B3A">
            <w:pPr>
              <w:jc w:val="right"/>
              <w:rPr>
                <w:rFonts w:cstheme="minorHAnsi"/>
                <w:sz w:val="22"/>
                <w:szCs w:val="22"/>
                <w:lang w:val="es-ES"/>
              </w:rPr>
            </w:pPr>
            <w:r w:rsidRPr="009A46B0">
              <w:rPr>
                <w:rFonts w:cstheme="minorHAnsi"/>
                <w:sz w:val="22"/>
                <w:szCs w:val="22"/>
                <w:lang w:val="es-ES"/>
              </w:rPr>
              <w:t>Casas</w:t>
            </w:r>
          </w:p>
        </w:tc>
        <w:tc>
          <w:tcPr>
            <w:tcW w:w="1268" w:type="dxa"/>
          </w:tcPr>
          <w:p w14:paraId="2DA77D89" w14:textId="61DDB342" w:rsidR="000B16B3" w:rsidRPr="009A46B0" w:rsidRDefault="000B16B3" w:rsidP="00522B3A">
            <w:pPr>
              <w:jc w:val="right"/>
              <w:rPr>
                <w:rFonts w:cstheme="minorHAnsi"/>
                <w:sz w:val="22"/>
                <w:szCs w:val="22"/>
                <w:lang w:val="es-ES"/>
              </w:rPr>
            </w:pPr>
            <w:r w:rsidRPr="009A46B0">
              <w:rPr>
                <w:rFonts w:cstheme="minorHAnsi"/>
                <w:sz w:val="22"/>
                <w:szCs w:val="22"/>
                <w:lang w:val="es-ES"/>
              </w:rPr>
              <w:t xml:space="preserve">Asignación </w:t>
            </w:r>
          </w:p>
        </w:tc>
        <w:tc>
          <w:tcPr>
            <w:tcW w:w="1240" w:type="dxa"/>
          </w:tcPr>
          <w:p w14:paraId="0D87AD9D" w14:textId="44609AB3" w:rsidR="000B16B3" w:rsidRPr="009A46B0" w:rsidRDefault="000B16B3" w:rsidP="00522B3A">
            <w:pPr>
              <w:jc w:val="right"/>
              <w:rPr>
                <w:rFonts w:cstheme="minorHAnsi"/>
                <w:sz w:val="22"/>
                <w:szCs w:val="22"/>
                <w:lang w:val="es-ES"/>
              </w:rPr>
            </w:pPr>
            <w:r w:rsidRPr="009A46B0">
              <w:rPr>
                <w:rFonts w:cstheme="minorHAnsi"/>
                <w:sz w:val="22"/>
                <w:szCs w:val="22"/>
                <w:lang w:val="es-ES"/>
              </w:rPr>
              <w:t>%</w:t>
            </w:r>
          </w:p>
        </w:tc>
        <w:tc>
          <w:tcPr>
            <w:tcW w:w="1244" w:type="dxa"/>
          </w:tcPr>
          <w:p w14:paraId="291C2665" w14:textId="590903F6" w:rsidR="000B16B3" w:rsidRPr="009A46B0" w:rsidRDefault="000B16B3" w:rsidP="00522B3A">
            <w:pPr>
              <w:jc w:val="right"/>
              <w:rPr>
                <w:rFonts w:cstheme="minorHAnsi"/>
                <w:sz w:val="22"/>
                <w:szCs w:val="22"/>
                <w:lang w:val="es-ES"/>
              </w:rPr>
            </w:pPr>
            <w:r w:rsidRPr="009A46B0">
              <w:rPr>
                <w:rFonts w:cstheme="minorHAnsi"/>
                <w:sz w:val="22"/>
                <w:szCs w:val="22"/>
                <w:lang w:val="es-ES"/>
              </w:rPr>
              <w:t>Promedio</w:t>
            </w:r>
          </w:p>
        </w:tc>
        <w:tc>
          <w:tcPr>
            <w:tcW w:w="1243" w:type="dxa"/>
          </w:tcPr>
          <w:p w14:paraId="37F9B9AC" w14:textId="2AEE4169" w:rsidR="000B16B3" w:rsidRPr="009A46B0" w:rsidRDefault="000B16B3" w:rsidP="00522B3A">
            <w:pPr>
              <w:jc w:val="right"/>
              <w:rPr>
                <w:rFonts w:cstheme="minorHAnsi"/>
                <w:sz w:val="22"/>
                <w:szCs w:val="22"/>
                <w:lang w:val="es-ES"/>
              </w:rPr>
            </w:pPr>
            <w:r w:rsidRPr="009A46B0">
              <w:rPr>
                <w:rFonts w:cstheme="minorHAnsi"/>
                <w:sz w:val="22"/>
                <w:szCs w:val="22"/>
                <w:lang w:val="es-ES"/>
              </w:rPr>
              <w:t>Mediana</w:t>
            </w:r>
          </w:p>
        </w:tc>
      </w:tr>
      <w:tr w:rsidR="000B16B3" w14:paraId="00C5C8EF" w14:textId="77777777" w:rsidTr="000B16B3">
        <w:tc>
          <w:tcPr>
            <w:tcW w:w="2253" w:type="dxa"/>
          </w:tcPr>
          <w:p w14:paraId="0B0FE842" w14:textId="45CAEF7F" w:rsidR="000B16B3" w:rsidRPr="009A46B0" w:rsidRDefault="000B16B3" w:rsidP="00522B3A">
            <w:pPr>
              <w:jc w:val="both"/>
              <w:rPr>
                <w:rFonts w:cstheme="minorHAnsi"/>
                <w:sz w:val="22"/>
                <w:szCs w:val="22"/>
                <w:lang w:val="es-ES"/>
              </w:rPr>
            </w:pPr>
            <w:r w:rsidRPr="009A46B0">
              <w:rPr>
                <w:rFonts w:cstheme="minorHAnsi"/>
                <w:sz w:val="22"/>
                <w:szCs w:val="22"/>
                <w:lang w:val="es-ES"/>
              </w:rPr>
              <w:t xml:space="preserve">Brazo mayor </w:t>
            </w:r>
          </w:p>
        </w:tc>
        <w:tc>
          <w:tcPr>
            <w:tcW w:w="1240" w:type="dxa"/>
          </w:tcPr>
          <w:p w14:paraId="7C4DF2A2" w14:textId="2C89B70B" w:rsidR="000B16B3" w:rsidRPr="009A46B0" w:rsidRDefault="000B16B3" w:rsidP="00522B3A">
            <w:pPr>
              <w:jc w:val="right"/>
              <w:rPr>
                <w:rFonts w:cstheme="minorHAnsi"/>
                <w:sz w:val="22"/>
                <w:szCs w:val="22"/>
                <w:lang w:val="es-ES"/>
              </w:rPr>
            </w:pPr>
            <w:r w:rsidRPr="009A46B0">
              <w:rPr>
                <w:rFonts w:cstheme="minorHAnsi"/>
                <w:sz w:val="22"/>
                <w:szCs w:val="22"/>
                <w:lang w:val="es-ES"/>
              </w:rPr>
              <w:t>22</w:t>
            </w:r>
          </w:p>
        </w:tc>
        <w:tc>
          <w:tcPr>
            <w:tcW w:w="1268" w:type="dxa"/>
          </w:tcPr>
          <w:p w14:paraId="55622CB3" w14:textId="0D4D250F" w:rsidR="000B16B3" w:rsidRPr="009A46B0" w:rsidRDefault="000B16B3" w:rsidP="00522B3A">
            <w:pPr>
              <w:jc w:val="right"/>
              <w:rPr>
                <w:rFonts w:cstheme="minorHAnsi"/>
                <w:sz w:val="22"/>
                <w:szCs w:val="22"/>
                <w:lang w:val="es-ES"/>
              </w:rPr>
            </w:pPr>
            <w:r w:rsidRPr="009A46B0">
              <w:rPr>
                <w:rFonts w:cstheme="minorHAnsi"/>
                <w:sz w:val="22"/>
                <w:szCs w:val="22"/>
                <w:lang w:val="es-ES"/>
              </w:rPr>
              <w:t>5.000</w:t>
            </w:r>
          </w:p>
        </w:tc>
        <w:tc>
          <w:tcPr>
            <w:tcW w:w="1240" w:type="dxa"/>
          </w:tcPr>
          <w:p w14:paraId="3259A353" w14:textId="0B7822A7" w:rsidR="000B16B3" w:rsidRPr="009A46B0" w:rsidRDefault="000B16B3" w:rsidP="00522B3A">
            <w:pPr>
              <w:jc w:val="right"/>
              <w:rPr>
                <w:rFonts w:cstheme="minorHAnsi"/>
                <w:sz w:val="22"/>
                <w:szCs w:val="22"/>
                <w:lang w:val="es-ES"/>
              </w:rPr>
            </w:pPr>
            <w:r w:rsidRPr="009A46B0">
              <w:rPr>
                <w:rFonts w:cstheme="minorHAnsi"/>
                <w:sz w:val="22"/>
                <w:szCs w:val="22"/>
                <w:lang w:val="es-ES"/>
              </w:rPr>
              <w:t>66,71</w:t>
            </w:r>
          </w:p>
        </w:tc>
        <w:tc>
          <w:tcPr>
            <w:tcW w:w="1244" w:type="dxa"/>
          </w:tcPr>
          <w:p w14:paraId="33DB67E4" w14:textId="4196DAE7" w:rsidR="000B16B3" w:rsidRPr="009A46B0" w:rsidRDefault="000B16B3" w:rsidP="00522B3A">
            <w:pPr>
              <w:jc w:val="right"/>
              <w:rPr>
                <w:rFonts w:cstheme="minorHAnsi"/>
                <w:sz w:val="22"/>
                <w:szCs w:val="22"/>
                <w:lang w:val="es-ES"/>
              </w:rPr>
            </w:pPr>
            <w:r w:rsidRPr="009A46B0">
              <w:rPr>
                <w:rFonts w:cstheme="minorHAnsi"/>
                <w:sz w:val="22"/>
                <w:szCs w:val="22"/>
                <w:lang w:val="es-ES"/>
              </w:rPr>
              <w:t>227,27</w:t>
            </w:r>
          </w:p>
        </w:tc>
        <w:tc>
          <w:tcPr>
            <w:tcW w:w="1243" w:type="dxa"/>
          </w:tcPr>
          <w:p w14:paraId="032D6D46" w14:textId="47422FFE" w:rsidR="000B16B3" w:rsidRPr="009A46B0" w:rsidRDefault="000B16B3" w:rsidP="00522B3A">
            <w:pPr>
              <w:jc w:val="right"/>
              <w:rPr>
                <w:rFonts w:cstheme="minorHAnsi"/>
                <w:sz w:val="22"/>
                <w:szCs w:val="22"/>
                <w:lang w:val="es-ES"/>
              </w:rPr>
            </w:pPr>
            <w:r w:rsidRPr="009A46B0">
              <w:rPr>
                <w:rFonts w:cstheme="minorHAnsi"/>
                <w:sz w:val="22"/>
                <w:szCs w:val="22"/>
                <w:lang w:val="es-ES"/>
              </w:rPr>
              <w:t>200</w:t>
            </w:r>
          </w:p>
        </w:tc>
      </w:tr>
      <w:tr w:rsidR="000B16B3" w14:paraId="39DBFDFE" w14:textId="77777777" w:rsidTr="000B16B3">
        <w:tc>
          <w:tcPr>
            <w:tcW w:w="2253" w:type="dxa"/>
          </w:tcPr>
          <w:p w14:paraId="3EBA3CA3" w14:textId="1552BC66" w:rsidR="000B16B3" w:rsidRPr="009A46B0" w:rsidRDefault="000B16B3" w:rsidP="00522B3A">
            <w:pPr>
              <w:jc w:val="both"/>
              <w:rPr>
                <w:rFonts w:cstheme="minorHAnsi"/>
                <w:sz w:val="22"/>
                <w:szCs w:val="22"/>
                <w:lang w:val="es-ES"/>
              </w:rPr>
            </w:pPr>
            <w:r w:rsidRPr="009A46B0">
              <w:rPr>
                <w:rFonts w:cstheme="minorHAnsi"/>
                <w:sz w:val="22"/>
                <w:szCs w:val="22"/>
                <w:lang w:val="es-ES"/>
              </w:rPr>
              <w:t>Brazo mediano</w:t>
            </w:r>
          </w:p>
        </w:tc>
        <w:tc>
          <w:tcPr>
            <w:tcW w:w="1240" w:type="dxa"/>
          </w:tcPr>
          <w:p w14:paraId="09B51274" w14:textId="42A0BFC3" w:rsidR="000B16B3" w:rsidRPr="009A46B0" w:rsidRDefault="000B16B3" w:rsidP="00522B3A">
            <w:pPr>
              <w:jc w:val="right"/>
              <w:rPr>
                <w:rFonts w:cstheme="minorHAnsi"/>
                <w:sz w:val="22"/>
                <w:szCs w:val="22"/>
                <w:lang w:val="es-ES"/>
              </w:rPr>
            </w:pPr>
            <w:r w:rsidRPr="009A46B0">
              <w:rPr>
                <w:rFonts w:cstheme="minorHAnsi"/>
                <w:sz w:val="22"/>
                <w:szCs w:val="22"/>
                <w:lang w:val="es-ES"/>
              </w:rPr>
              <w:t>23</w:t>
            </w:r>
          </w:p>
        </w:tc>
        <w:tc>
          <w:tcPr>
            <w:tcW w:w="1268" w:type="dxa"/>
          </w:tcPr>
          <w:p w14:paraId="02919954" w14:textId="157325C3" w:rsidR="000B16B3" w:rsidRPr="009A46B0" w:rsidRDefault="000B16B3" w:rsidP="00522B3A">
            <w:pPr>
              <w:jc w:val="right"/>
              <w:rPr>
                <w:rFonts w:cstheme="minorHAnsi"/>
                <w:sz w:val="22"/>
                <w:szCs w:val="22"/>
                <w:lang w:val="es-ES"/>
              </w:rPr>
            </w:pPr>
            <w:r w:rsidRPr="009A46B0">
              <w:rPr>
                <w:rFonts w:cstheme="minorHAnsi"/>
                <w:sz w:val="22"/>
                <w:szCs w:val="22"/>
                <w:lang w:val="es-ES"/>
              </w:rPr>
              <w:t>1.800</w:t>
            </w:r>
          </w:p>
        </w:tc>
        <w:tc>
          <w:tcPr>
            <w:tcW w:w="1240" w:type="dxa"/>
          </w:tcPr>
          <w:p w14:paraId="26B3CCEF" w14:textId="569C2EFD" w:rsidR="000B16B3" w:rsidRPr="009A46B0" w:rsidRDefault="000B16B3" w:rsidP="00522B3A">
            <w:pPr>
              <w:jc w:val="right"/>
              <w:rPr>
                <w:rFonts w:cstheme="minorHAnsi"/>
                <w:sz w:val="22"/>
                <w:szCs w:val="22"/>
                <w:lang w:val="es-ES"/>
              </w:rPr>
            </w:pPr>
            <w:r w:rsidRPr="009A46B0">
              <w:rPr>
                <w:rFonts w:cstheme="minorHAnsi"/>
                <w:sz w:val="22"/>
                <w:szCs w:val="22"/>
                <w:lang w:val="es-ES"/>
              </w:rPr>
              <w:t>24,02</w:t>
            </w:r>
          </w:p>
        </w:tc>
        <w:tc>
          <w:tcPr>
            <w:tcW w:w="1244" w:type="dxa"/>
          </w:tcPr>
          <w:p w14:paraId="5AC9C71D" w14:textId="31C413FF" w:rsidR="000B16B3" w:rsidRPr="009A46B0" w:rsidRDefault="000B16B3" w:rsidP="00522B3A">
            <w:pPr>
              <w:jc w:val="right"/>
              <w:rPr>
                <w:rFonts w:cstheme="minorHAnsi"/>
                <w:sz w:val="22"/>
                <w:szCs w:val="22"/>
                <w:lang w:val="es-ES"/>
              </w:rPr>
            </w:pPr>
            <w:r w:rsidRPr="009A46B0">
              <w:rPr>
                <w:rFonts w:cstheme="minorHAnsi"/>
                <w:sz w:val="22"/>
                <w:szCs w:val="22"/>
                <w:lang w:val="es-ES"/>
              </w:rPr>
              <w:t>78,26</w:t>
            </w:r>
          </w:p>
        </w:tc>
        <w:tc>
          <w:tcPr>
            <w:tcW w:w="1243" w:type="dxa"/>
          </w:tcPr>
          <w:p w14:paraId="09E88FA9" w14:textId="6A9D22B9" w:rsidR="000B16B3" w:rsidRPr="009A46B0" w:rsidRDefault="000B16B3" w:rsidP="00522B3A">
            <w:pPr>
              <w:jc w:val="right"/>
              <w:rPr>
                <w:rFonts w:cstheme="minorHAnsi"/>
                <w:sz w:val="22"/>
                <w:szCs w:val="22"/>
                <w:lang w:val="es-ES"/>
              </w:rPr>
            </w:pPr>
            <w:r w:rsidRPr="009A46B0">
              <w:rPr>
                <w:rFonts w:cstheme="minorHAnsi"/>
                <w:sz w:val="22"/>
                <w:szCs w:val="22"/>
                <w:lang w:val="es-ES"/>
              </w:rPr>
              <w:t>80</w:t>
            </w:r>
          </w:p>
        </w:tc>
      </w:tr>
      <w:tr w:rsidR="000B16B3" w14:paraId="1E827867" w14:textId="77777777" w:rsidTr="000B16B3">
        <w:tc>
          <w:tcPr>
            <w:tcW w:w="2253" w:type="dxa"/>
          </w:tcPr>
          <w:p w14:paraId="47ABCA92" w14:textId="30775ECD" w:rsidR="000B16B3" w:rsidRPr="009A46B0" w:rsidRDefault="000B16B3" w:rsidP="00522B3A">
            <w:pPr>
              <w:jc w:val="both"/>
              <w:rPr>
                <w:rFonts w:cstheme="minorHAnsi"/>
                <w:sz w:val="22"/>
                <w:szCs w:val="22"/>
                <w:lang w:val="es-ES"/>
              </w:rPr>
            </w:pPr>
            <w:r w:rsidRPr="009A46B0">
              <w:rPr>
                <w:rFonts w:cstheme="minorHAnsi"/>
                <w:sz w:val="22"/>
                <w:szCs w:val="22"/>
                <w:lang w:val="es-ES"/>
              </w:rPr>
              <w:t>Brazo menor</w:t>
            </w:r>
          </w:p>
        </w:tc>
        <w:tc>
          <w:tcPr>
            <w:tcW w:w="1240" w:type="dxa"/>
          </w:tcPr>
          <w:p w14:paraId="24871FF4" w14:textId="33ED418F" w:rsidR="000B16B3" w:rsidRPr="009A46B0" w:rsidRDefault="000B16B3" w:rsidP="00522B3A">
            <w:pPr>
              <w:jc w:val="right"/>
              <w:rPr>
                <w:rFonts w:cstheme="minorHAnsi"/>
                <w:sz w:val="22"/>
                <w:szCs w:val="22"/>
                <w:lang w:val="es-ES"/>
              </w:rPr>
            </w:pPr>
            <w:r w:rsidRPr="009A46B0">
              <w:rPr>
                <w:rFonts w:cstheme="minorHAnsi"/>
                <w:sz w:val="22"/>
                <w:szCs w:val="22"/>
                <w:lang w:val="es-ES"/>
              </w:rPr>
              <w:t>33</w:t>
            </w:r>
          </w:p>
        </w:tc>
        <w:tc>
          <w:tcPr>
            <w:tcW w:w="1268" w:type="dxa"/>
          </w:tcPr>
          <w:p w14:paraId="6EE1901B" w14:textId="67A167D8" w:rsidR="000B16B3" w:rsidRPr="009A46B0" w:rsidRDefault="000B16B3" w:rsidP="00522B3A">
            <w:pPr>
              <w:jc w:val="right"/>
              <w:rPr>
                <w:rFonts w:cstheme="minorHAnsi"/>
                <w:sz w:val="22"/>
                <w:szCs w:val="22"/>
                <w:lang w:val="es-ES"/>
              </w:rPr>
            </w:pPr>
            <w:r w:rsidRPr="009A46B0">
              <w:rPr>
                <w:rFonts w:cstheme="minorHAnsi"/>
                <w:sz w:val="22"/>
                <w:szCs w:val="22"/>
                <w:lang w:val="es-ES"/>
              </w:rPr>
              <w:t>695</w:t>
            </w:r>
          </w:p>
        </w:tc>
        <w:tc>
          <w:tcPr>
            <w:tcW w:w="1240" w:type="dxa"/>
          </w:tcPr>
          <w:p w14:paraId="5E624C0D" w14:textId="6479D02F" w:rsidR="000B16B3" w:rsidRPr="009A46B0" w:rsidRDefault="000B16B3" w:rsidP="00522B3A">
            <w:pPr>
              <w:jc w:val="right"/>
              <w:rPr>
                <w:rFonts w:cstheme="minorHAnsi"/>
                <w:sz w:val="22"/>
                <w:szCs w:val="22"/>
                <w:lang w:val="es-ES"/>
              </w:rPr>
            </w:pPr>
            <w:r w:rsidRPr="009A46B0">
              <w:rPr>
                <w:rFonts w:cstheme="minorHAnsi"/>
                <w:sz w:val="22"/>
                <w:szCs w:val="22"/>
                <w:lang w:val="es-ES"/>
              </w:rPr>
              <w:t>9,27</w:t>
            </w:r>
          </w:p>
        </w:tc>
        <w:tc>
          <w:tcPr>
            <w:tcW w:w="1244" w:type="dxa"/>
          </w:tcPr>
          <w:p w14:paraId="7C0C6C74" w14:textId="09890038" w:rsidR="000B16B3" w:rsidRPr="009A46B0" w:rsidRDefault="000B16B3" w:rsidP="00522B3A">
            <w:pPr>
              <w:jc w:val="right"/>
              <w:rPr>
                <w:rFonts w:cstheme="minorHAnsi"/>
                <w:sz w:val="22"/>
                <w:szCs w:val="22"/>
                <w:lang w:val="es-ES"/>
              </w:rPr>
            </w:pPr>
            <w:r w:rsidRPr="009A46B0">
              <w:rPr>
                <w:rFonts w:cstheme="minorHAnsi"/>
                <w:sz w:val="22"/>
                <w:szCs w:val="22"/>
                <w:lang w:val="es-ES"/>
              </w:rPr>
              <w:t>21,06</w:t>
            </w:r>
          </w:p>
        </w:tc>
        <w:tc>
          <w:tcPr>
            <w:tcW w:w="1243" w:type="dxa"/>
          </w:tcPr>
          <w:p w14:paraId="03A9A743" w14:textId="19253CD6" w:rsidR="000B16B3" w:rsidRPr="009A46B0" w:rsidRDefault="000B16B3" w:rsidP="00522B3A">
            <w:pPr>
              <w:jc w:val="right"/>
              <w:rPr>
                <w:rFonts w:cstheme="minorHAnsi"/>
                <w:sz w:val="22"/>
                <w:szCs w:val="22"/>
                <w:lang w:val="es-ES"/>
              </w:rPr>
            </w:pPr>
            <w:r w:rsidRPr="009A46B0">
              <w:rPr>
                <w:rFonts w:cstheme="minorHAnsi"/>
                <w:sz w:val="22"/>
                <w:szCs w:val="22"/>
                <w:lang w:val="es-ES"/>
              </w:rPr>
              <w:t>10</w:t>
            </w:r>
          </w:p>
        </w:tc>
      </w:tr>
    </w:tbl>
    <w:p w14:paraId="7CFC800F" w14:textId="1D655731" w:rsidR="009C3686" w:rsidRDefault="000B16B3" w:rsidP="00526198">
      <w:pPr>
        <w:spacing w:before="120"/>
        <w:jc w:val="both"/>
        <w:rPr>
          <w:rFonts w:cstheme="minorHAnsi"/>
          <w:lang w:val="es-ES"/>
        </w:rPr>
      </w:pPr>
      <w:r>
        <w:rPr>
          <w:rFonts w:cstheme="minorHAnsi"/>
          <w:lang w:val="es-ES"/>
        </w:rPr>
        <w:t xml:space="preserve"> </w:t>
      </w:r>
      <w:r w:rsidRPr="000B16B3">
        <w:rPr>
          <w:rFonts w:cstheme="minorHAnsi"/>
          <w:sz w:val="20"/>
          <w:szCs w:val="20"/>
          <w:lang w:val="es-ES"/>
        </w:rPr>
        <w:t>Fuente. Libro de privilegios de la universidad foránea de la Bisbal. Propiedad particular</w:t>
      </w:r>
      <w:r>
        <w:rPr>
          <w:rFonts w:cstheme="minorHAnsi"/>
          <w:lang w:val="es-ES"/>
        </w:rPr>
        <w:t>.</w:t>
      </w:r>
    </w:p>
    <w:p w14:paraId="3FE4D1AE" w14:textId="5718B553" w:rsidR="00E63A1C" w:rsidRDefault="00D07A8F" w:rsidP="00526198">
      <w:pPr>
        <w:spacing w:before="120"/>
        <w:jc w:val="both"/>
        <w:rPr>
          <w:rFonts w:cstheme="minorHAnsi"/>
          <w:lang w:val="es-ES"/>
        </w:rPr>
      </w:pPr>
      <w:r>
        <w:rPr>
          <w:rFonts w:cstheme="minorHAnsi"/>
          <w:lang w:val="es-ES"/>
        </w:rPr>
        <w:t xml:space="preserve">No obstante la autonomía de cada núcleo de población, </w:t>
      </w:r>
      <w:r w:rsidR="009C3686">
        <w:rPr>
          <w:rFonts w:cstheme="minorHAnsi"/>
          <w:lang w:val="es-ES"/>
        </w:rPr>
        <w:t xml:space="preserve">si bien la villa conserva la panadería, la taberna y la carnicería, </w:t>
      </w:r>
      <w:r>
        <w:rPr>
          <w:rFonts w:cstheme="minorHAnsi"/>
          <w:lang w:val="es-ES"/>
        </w:rPr>
        <w:t>las diferencias y los pleitos abundan, hasta el punto que en 1644, en pleno secuestro de las rentas del obispo de Girona</w:t>
      </w:r>
      <w:r w:rsidR="001046EE">
        <w:rPr>
          <w:rFonts w:cstheme="minorHAnsi"/>
          <w:lang w:val="es-ES"/>
        </w:rPr>
        <w:t xml:space="preserve"> por parte de la administración francesa</w:t>
      </w:r>
      <w:r>
        <w:rPr>
          <w:rFonts w:cstheme="minorHAnsi"/>
          <w:lang w:val="es-ES"/>
        </w:rPr>
        <w:t>, las dos universidades acuerdan retornar a la unidad</w:t>
      </w:r>
      <w:r w:rsidR="00656E84">
        <w:rPr>
          <w:rFonts w:cstheme="minorHAnsi"/>
          <w:lang w:val="es-ES"/>
        </w:rPr>
        <w:t>,</w:t>
      </w:r>
      <w:r w:rsidR="008D11B4">
        <w:rPr>
          <w:rStyle w:val="Refdenotaalpie"/>
          <w:rFonts w:cstheme="minorHAnsi"/>
          <w:lang w:val="es-ES"/>
        </w:rPr>
        <w:footnoteReference w:id="40"/>
      </w:r>
      <w:r>
        <w:rPr>
          <w:rFonts w:cstheme="minorHAnsi"/>
          <w:lang w:val="es-ES"/>
        </w:rPr>
        <w:t xml:space="preserve"> </w:t>
      </w:r>
      <w:r w:rsidR="00656E84">
        <w:rPr>
          <w:rFonts w:cstheme="minorHAnsi"/>
          <w:lang w:val="es-ES"/>
        </w:rPr>
        <w:t>para la cual</w:t>
      </w:r>
      <w:r>
        <w:rPr>
          <w:rFonts w:cstheme="minorHAnsi"/>
          <w:lang w:val="es-ES"/>
        </w:rPr>
        <w:t xml:space="preserve"> disponen una composición del regimiento de la universidad de la Bisbal en una proporción de dos a uno; dos </w:t>
      </w:r>
      <w:r w:rsidR="004D3B56">
        <w:rPr>
          <w:rFonts w:cstheme="minorHAnsi"/>
          <w:lang w:val="es-ES"/>
        </w:rPr>
        <w:t xml:space="preserve">jurados de la villa, uno de la universidad foránea; </w:t>
      </w:r>
      <w:r w:rsidR="001046EE">
        <w:rPr>
          <w:rFonts w:cstheme="minorHAnsi"/>
          <w:lang w:val="es-ES"/>
        </w:rPr>
        <w:t xml:space="preserve">y </w:t>
      </w:r>
      <w:r w:rsidR="004D3B56">
        <w:rPr>
          <w:rFonts w:cstheme="minorHAnsi"/>
          <w:lang w:val="es-ES"/>
        </w:rPr>
        <w:t>ocho con</w:t>
      </w:r>
      <w:r w:rsidR="001046EE">
        <w:rPr>
          <w:rFonts w:cstheme="minorHAnsi"/>
          <w:lang w:val="es-ES"/>
        </w:rPr>
        <w:t>s</w:t>
      </w:r>
      <w:r w:rsidR="004D3B56">
        <w:rPr>
          <w:rFonts w:cstheme="minorHAnsi"/>
          <w:lang w:val="es-ES"/>
        </w:rPr>
        <w:t>ejeros de la villa</w:t>
      </w:r>
      <w:r w:rsidR="001046EE">
        <w:rPr>
          <w:rFonts w:cstheme="minorHAnsi"/>
          <w:lang w:val="es-ES"/>
        </w:rPr>
        <w:t xml:space="preserve"> y </w:t>
      </w:r>
      <w:r w:rsidR="004D3B56">
        <w:rPr>
          <w:rFonts w:cstheme="minorHAnsi"/>
          <w:lang w:val="es-ES"/>
        </w:rPr>
        <w:t>cuatro de la foránea forman el consejo estrecho</w:t>
      </w:r>
      <w:r w:rsidR="001046EE">
        <w:rPr>
          <w:rFonts w:cstheme="minorHAnsi"/>
          <w:lang w:val="es-ES"/>
        </w:rPr>
        <w:t>;</w:t>
      </w:r>
      <w:r w:rsidR="004D3B56">
        <w:rPr>
          <w:rFonts w:cstheme="minorHAnsi"/>
          <w:lang w:val="es-ES"/>
        </w:rPr>
        <w:t xml:space="preserve"> mientras </w:t>
      </w:r>
      <w:r w:rsidR="001046EE">
        <w:rPr>
          <w:rFonts w:cstheme="minorHAnsi"/>
          <w:lang w:val="es-ES"/>
        </w:rPr>
        <w:t xml:space="preserve">que de </w:t>
      </w:r>
      <w:r w:rsidR="004D3B56">
        <w:rPr>
          <w:rFonts w:cstheme="minorHAnsi"/>
          <w:lang w:val="es-ES"/>
        </w:rPr>
        <w:t xml:space="preserve">las treinta y seis personas del consejo general no se establece ninguna </w:t>
      </w:r>
      <w:r w:rsidR="006B044B">
        <w:rPr>
          <w:rFonts w:cstheme="minorHAnsi"/>
          <w:lang w:val="es-ES"/>
        </w:rPr>
        <w:t>rela</w:t>
      </w:r>
      <w:r w:rsidR="004D3B56">
        <w:rPr>
          <w:rFonts w:cstheme="minorHAnsi"/>
          <w:lang w:val="es-ES"/>
        </w:rPr>
        <w:t>ción. En general, se estipula que haya una participación de la villa y de la foránea en términos proporcionales</w:t>
      </w:r>
      <w:r w:rsidR="006B044B">
        <w:rPr>
          <w:rFonts w:cstheme="minorHAnsi"/>
          <w:lang w:val="es-ES"/>
        </w:rPr>
        <w:t xml:space="preserve"> en materia fiscal</w:t>
      </w:r>
      <w:r w:rsidR="004D3B56">
        <w:rPr>
          <w:rFonts w:cstheme="minorHAnsi"/>
          <w:lang w:val="es-ES"/>
        </w:rPr>
        <w:t>, con la posibilidad del recurso al obispo como árbitro, pero, y aquí nacerá el problema, a l</w:t>
      </w:r>
      <w:r w:rsidR="001046EE">
        <w:rPr>
          <w:rFonts w:cstheme="minorHAnsi"/>
          <w:lang w:val="es-ES"/>
        </w:rPr>
        <w:t xml:space="preserve">a </w:t>
      </w:r>
      <w:r w:rsidR="004D3B56">
        <w:rPr>
          <w:rFonts w:cstheme="minorHAnsi"/>
          <w:lang w:val="es-ES"/>
        </w:rPr>
        <w:t xml:space="preserve">hora de repartir las tallas o alojamientos de soldados se establece una norma general: que se distribuya según el poder de cada cual. </w:t>
      </w:r>
      <w:r w:rsidR="006B044B">
        <w:rPr>
          <w:rFonts w:cstheme="minorHAnsi"/>
          <w:lang w:val="es-ES"/>
        </w:rPr>
        <w:t>La</w:t>
      </w:r>
      <w:r w:rsidR="004D3B56">
        <w:rPr>
          <w:rFonts w:cstheme="minorHAnsi"/>
          <w:lang w:val="es-ES"/>
        </w:rPr>
        <w:t xml:space="preserve"> presencia militar constante</w:t>
      </w:r>
      <w:r w:rsidR="006B044B">
        <w:rPr>
          <w:rFonts w:cstheme="minorHAnsi"/>
          <w:lang w:val="es-ES"/>
        </w:rPr>
        <w:t>,</w:t>
      </w:r>
      <w:r w:rsidR="004D3B56">
        <w:rPr>
          <w:rFonts w:cstheme="minorHAnsi"/>
          <w:lang w:val="es-ES"/>
        </w:rPr>
        <w:t xml:space="preserve"> en que se encontrará el obispado de Girona durante la segunda mitad del siglo</w:t>
      </w:r>
      <w:r w:rsidR="009E64E4">
        <w:rPr>
          <w:rFonts w:cstheme="minorHAnsi"/>
          <w:lang w:val="es-ES"/>
        </w:rPr>
        <w:t xml:space="preserve"> XVII</w:t>
      </w:r>
      <w:r w:rsidR="004D3B56">
        <w:rPr>
          <w:rFonts w:cstheme="minorHAnsi"/>
          <w:lang w:val="es-ES"/>
        </w:rPr>
        <w:t>, provoca numeroso</w:t>
      </w:r>
      <w:r w:rsidR="001046EE">
        <w:rPr>
          <w:rFonts w:cstheme="minorHAnsi"/>
          <w:lang w:val="es-ES"/>
        </w:rPr>
        <w:t>s</w:t>
      </w:r>
      <w:r w:rsidR="004D3B56">
        <w:rPr>
          <w:rFonts w:cstheme="minorHAnsi"/>
          <w:lang w:val="es-ES"/>
        </w:rPr>
        <w:t xml:space="preserve"> conflictos por la distribución de la imposición. </w:t>
      </w:r>
      <w:r w:rsidR="009C3686">
        <w:rPr>
          <w:rFonts w:cstheme="minorHAnsi"/>
          <w:lang w:val="es-ES"/>
        </w:rPr>
        <w:t>La</w:t>
      </w:r>
      <w:r w:rsidR="004D3B56">
        <w:rPr>
          <w:rFonts w:cstheme="minorHAnsi"/>
          <w:lang w:val="es-ES"/>
        </w:rPr>
        <w:t xml:space="preserve"> foránea alega que sobre ellos recaen indiscriminadamente los alojamientos</w:t>
      </w:r>
      <w:r w:rsidR="00656E84">
        <w:rPr>
          <w:rFonts w:cstheme="minorHAnsi"/>
          <w:lang w:val="es-ES"/>
        </w:rPr>
        <w:t>. L</w:t>
      </w:r>
      <w:r w:rsidR="004D3B56">
        <w:rPr>
          <w:rFonts w:cstheme="minorHAnsi"/>
          <w:lang w:val="es-ES"/>
        </w:rPr>
        <w:t>a villa, por su parte, alega excesiva carga de tallas, con lo cual, las dos personas</w:t>
      </w:r>
      <w:r w:rsidR="006B044B">
        <w:rPr>
          <w:rFonts w:cstheme="minorHAnsi"/>
          <w:lang w:val="es-ES"/>
        </w:rPr>
        <w:t>, una en representación de cada conjunto de habitantes de la población,</w:t>
      </w:r>
      <w:r w:rsidR="004D3B56">
        <w:rPr>
          <w:rFonts w:cstheme="minorHAnsi"/>
          <w:lang w:val="es-ES"/>
        </w:rPr>
        <w:t xml:space="preserve"> encargadas de la distribución de la carga fiscal difícilmente se ponen de acuerdo. En 1704, después de </w:t>
      </w:r>
      <w:r w:rsidR="00E97D55">
        <w:rPr>
          <w:rFonts w:cstheme="minorHAnsi"/>
          <w:lang w:val="es-ES"/>
        </w:rPr>
        <w:t>sentencia arbitral del obispo</w:t>
      </w:r>
      <w:r w:rsidR="004D3B56">
        <w:rPr>
          <w:rFonts w:cstheme="minorHAnsi"/>
          <w:lang w:val="es-ES"/>
        </w:rPr>
        <w:t xml:space="preserve">, que impone una estimación de la riqueza de la villa y de la parte foránea, y que llega a la conclusión </w:t>
      </w:r>
      <w:r w:rsidR="00656E84">
        <w:rPr>
          <w:rFonts w:cstheme="minorHAnsi"/>
          <w:lang w:val="es-ES"/>
        </w:rPr>
        <w:t xml:space="preserve">de </w:t>
      </w:r>
      <w:r w:rsidR="004D3B56">
        <w:rPr>
          <w:rFonts w:cstheme="minorHAnsi"/>
          <w:lang w:val="es-ES"/>
        </w:rPr>
        <w:t xml:space="preserve">que la riqueza de la foránea dobla la de la villa, </w:t>
      </w:r>
      <w:r w:rsidR="009E64E4">
        <w:rPr>
          <w:rFonts w:cstheme="minorHAnsi"/>
          <w:lang w:val="es-ES"/>
        </w:rPr>
        <w:t xml:space="preserve">es </w:t>
      </w:r>
      <w:r w:rsidR="004D3B56">
        <w:rPr>
          <w:rFonts w:cstheme="minorHAnsi"/>
          <w:lang w:val="es-ES"/>
        </w:rPr>
        <w:t xml:space="preserve">contestada por los síndicos de la foránea cuando discuten </w:t>
      </w:r>
      <w:r w:rsidR="009E64E4">
        <w:rPr>
          <w:rFonts w:cstheme="minorHAnsi"/>
          <w:lang w:val="es-ES"/>
        </w:rPr>
        <w:t xml:space="preserve">la forma </w:t>
      </w:r>
      <w:r w:rsidR="009E64E4">
        <w:rPr>
          <w:rFonts w:cstheme="minorHAnsi"/>
          <w:lang w:val="es-ES"/>
        </w:rPr>
        <w:lastRenderedPageBreak/>
        <w:t>de</w:t>
      </w:r>
      <w:r w:rsidR="004D3B56">
        <w:rPr>
          <w:rFonts w:cstheme="minorHAnsi"/>
          <w:lang w:val="es-ES"/>
        </w:rPr>
        <w:t xml:space="preserve"> cálculo efectuado en la riqueza de los artesanos, calculada una vez deducida la subsistencia, mientras el cálculo sobre los campesinos se hace sobre la </w:t>
      </w:r>
      <w:r w:rsidR="00602447">
        <w:rPr>
          <w:rFonts w:cstheme="minorHAnsi"/>
          <w:lang w:val="es-ES"/>
        </w:rPr>
        <w:t>propiedad y la producción.</w:t>
      </w:r>
      <w:r w:rsidR="008B522D">
        <w:rPr>
          <w:rStyle w:val="Refdenotaalpie"/>
          <w:rFonts w:cstheme="minorHAnsi"/>
          <w:lang w:val="es-ES"/>
        </w:rPr>
        <w:footnoteReference w:id="41"/>
      </w:r>
      <w:r w:rsidR="00602447">
        <w:rPr>
          <w:rFonts w:cstheme="minorHAnsi"/>
          <w:lang w:val="es-ES"/>
        </w:rPr>
        <w:t xml:space="preserve"> Con todo, y no sin el recurso a la Audiencia, finalmente, el 25 de noviembre de 1704, se llega a una concordia por la cual las partes acuerdan una distribución de </w:t>
      </w:r>
      <w:r w:rsidR="004D3B56">
        <w:rPr>
          <w:rFonts w:cstheme="minorHAnsi"/>
          <w:lang w:val="es-ES"/>
        </w:rPr>
        <w:t xml:space="preserve"> </w:t>
      </w:r>
      <w:r w:rsidR="00602447">
        <w:rPr>
          <w:rFonts w:cstheme="minorHAnsi"/>
          <w:lang w:val="es-ES"/>
        </w:rPr>
        <w:t>la fiscalidad, tallas y alojamientos de tropas</w:t>
      </w:r>
      <w:r w:rsidR="00656E84">
        <w:rPr>
          <w:rFonts w:cstheme="minorHAnsi"/>
          <w:lang w:val="es-ES"/>
        </w:rPr>
        <w:t>. E</w:t>
      </w:r>
      <w:r w:rsidR="009C3686">
        <w:rPr>
          <w:rFonts w:cstheme="minorHAnsi"/>
          <w:lang w:val="es-ES"/>
        </w:rPr>
        <w:t>l</w:t>
      </w:r>
      <w:r w:rsidR="00602447">
        <w:rPr>
          <w:rFonts w:cstheme="minorHAnsi"/>
          <w:lang w:val="es-ES"/>
        </w:rPr>
        <w:t xml:space="preserve"> 55% </w:t>
      </w:r>
      <w:r w:rsidR="009C3686">
        <w:rPr>
          <w:rFonts w:cstheme="minorHAnsi"/>
          <w:lang w:val="es-ES"/>
        </w:rPr>
        <w:t>recae s</w:t>
      </w:r>
      <w:r w:rsidR="00602447">
        <w:rPr>
          <w:rFonts w:cstheme="minorHAnsi"/>
          <w:lang w:val="es-ES"/>
        </w:rPr>
        <w:t xml:space="preserve">obre la universidad foránea y el 45% sobre los residentes en la villa y barrios, y esta proporción también afecta la manera como deberá hacerse frente a la deuda acumulada, </w:t>
      </w:r>
      <w:r w:rsidR="00656E84">
        <w:rPr>
          <w:rFonts w:cstheme="minorHAnsi"/>
          <w:lang w:val="es-ES"/>
        </w:rPr>
        <w:t>aun habiendo</w:t>
      </w:r>
      <w:r w:rsidR="00602447">
        <w:rPr>
          <w:rFonts w:cstheme="minorHAnsi"/>
          <w:lang w:val="es-ES"/>
        </w:rPr>
        <w:t xml:space="preserve"> llegado a una concordia con los acreedores censalistas el 18 de abril de 1666, en que estos se avienen a la luición de censales un año de cada dos, mientras el otro se destina al pago de los intereses caídos</w:t>
      </w:r>
      <w:r w:rsidR="009E0648">
        <w:rPr>
          <w:rFonts w:cstheme="minorHAnsi"/>
          <w:lang w:val="es-ES"/>
        </w:rPr>
        <w:t xml:space="preserve">, como era fórmula habitual </w:t>
      </w:r>
      <w:r w:rsidR="006631F2">
        <w:rPr>
          <w:rFonts w:cstheme="minorHAnsi"/>
          <w:lang w:val="es-ES"/>
        </w:rPr>
        <w:t>(Pere Gifre, 1996, 2005)</w:t>
      </w:r>
      <w:r w:rsidR="00602447">
        <w:rPr>
          <w:rFonts w:cstheme="minorHAnsi"/>
          <w:lang w:val="es-ES"/>
        </w:rPr>
        <w:t xml:space="preserve">. Lo que sí establece la concordia es quiénes </w:t>
      </w:r>
      <w:r w:rsidR="00E97D55">
        <w:rPr>
          <w:rFonts w:cstheme="minorHAnsi"/>
          <w:lang w:val="es-ES"/>
        </w:rPr>
        <w:t>tienen acceso</w:t>
      </w:r>
      <w:r w:rsidR="00602447">
        <w:rPr>
          <w:rFonts w:cstheme="minorHAnsi"/>
          <w:lang w:val="es-ES"/>
        </w:rPr>
        <w:t xml:space="preserve"> </w:t>
      </w:r>
      <w:r w:rsidR="00E97D55">
        <w:rPr>
          <w:rFonts w:cstheme="minorHAnsi"/>
          <w:lang w:val="es-ES"/>
        </w:rPr>
        <w:t>a</w:t>
      </w:r>
      <w:r w:rsidR="00602447">
        <w:rPr>
          <w:rFonts w:cstheme="minorHAnsi"/>
          <w:lang w:val="es-ES"/>
        </w:rPr>
        <w:t xml:space="preserve"> las cuatro llaves del arca de los ingresos, de la cual se extraerá el dinero para hacer frente al pago de la deuda en censales, habrá una par</w:t>
      </w:r>
      <w:r w:rsidR="006631F2">
        <w:rPr>
          <w:rFonts w:cstheme="minorHAnsi"/>
          <w:lang w:val="es-ES"/>
        </w:rPr>
        <w:t>a</w:t>
      </w:r>
      <w:r w:rsidR="00602447">
        <w:rPr>
          <w:rFonts w:cstheme="minorHAnsi"/>
          <w:lang w:val="es-ES"/>
        </w:rPr>
        <w:t xml:space="preserve"> el jurado de la universidad unida, otra para el jurado de la villa, otra para el jurado de la universidad foránea y, finalmente, una llave para el acreedor de la concordia de 1666. El resultado es evidente: </w:t>
      </w:r>
      <w:r w:rsidR="006631F2">
        <w:rPr>
          <w:rFonts w:cstheme="minorHAnsi"/>
          <w:lang w:val="es-ES"/>
        </w:rPr>
        <w:t xml:space="preserve">las dos universidades </w:t>
      </w:r>
      <w:r w:rsidR="00602447">
        <w:rPr>
          <w:rFonts w:cstheme="minorHAnsi"/>
          <w:lang w:val="es-ES"/>
        </w:rPr>
        <w:t>funcionan de manera independiente</w:t>
      </w:r>
      <w:r w:rsidR="006631F2">
        <w:rPr>
          <w:rFonts w:cstheme="minorHAnsi"/>
          <w:lang w:val="es-ES"/>
        </w:rPr>
        <w:t>, las unen las finanzas y la fiscalidad; pero,</w:t>
      </w:r>
      <w:r w:rsidR="00602447">
        <w:rPr>
          <w:rFonts w:cstheme="minorHAnsi"/>
          <w:lang w:val="es-ES"/>
        </w:rPr>
        <w:t xml:space="preserve"> el arca única está intervenida por los acreedores censalistas.</w:t>
      </w:r>
    </w:p>
    <w:p w14:paraId="4CCEE105" w14:textId="77777777" w:rsidR="001046EE" w:rsidRDefault="001046EE" w:rsidP="001046EE">
      <w:pPr>
        <w:spacing w:before="120"/>
        <w:jc w:val="both"/>
        <w:rPr>
          <w:rFonts w:cstheme="minorHAnsi"/>
          <w:lang w:val="es-ES"/>
        </w:rPr>
      </w:pPr>
    </w:p>
    <w:tbl>
      <w:tblPr>
        <w:tblStyle w:val="Tablaconcuadrcula"/>
        <w:tblW w:w="0" w:type="auto"/>
        <w:tblLook w:val="04A0" w:firstRow="1" w:lastRow="0" w:firstColumn="1" w:lastColumn="0" w:noHBand="0" w:noVBand="1"/>
      </w:tblPr>
      <w:tblGrid>
        <w:gridCol w:w="6232"/>
        <w:gridCol w:w="1134"/>
        <w:gridCol w:w="1122"/>
      </w:tblGrid>
      <w:tr w:rsidR="001046EE" w14:paraId="5B75526E" w14:textId="77777777" w:rsidTr="00495664">
        <w:tc>
          <w:tcPr>
            <w:tcW w:w="8488" w:type="dxa"/>
            <w:gridSpan w:val="3"/>
          </w:tcPr>
          <w:p w14:paraId="379B4A11" w14:textId="4410179C" w:rsidR="001046EE" w:rsidRPr="009A46B0" w:rsidRDefault="00E84B80" w:rsidP="00495664">
            <w:pPr>
              <w:spacing w:before="120"/>
              <w:jc w:val="both"/>
              <w:rPr>
                <w:rFonts w:cstheme="minorHAnsi"/>
                <w:b/>
                <w:bCs/>
                <w:sz w:val="22"/>
                <w:szCs w:val="22"/>
                <w:lang w:val="es-ES"/>
              </w:rPr>
            </w:pPr>
            <w:r w:rsidRPr="009A46B0">
              <w:rPr>
                <w:rFonts w:cstheme="minorHAnsi"/>
                <w:b/>
                <w:bCs/>
                <w:sz w:val="22"/>
                <w:szCs w:val="22"/>
                <w:lang w:val="es-ES"/>
              </w:rPr>
              <w:t xml:space="preserve">Tabla 5. </w:t>
            </w:r>
            <w:r w:rsidR="001046EE" w:rsidRPr="009A46B0">
              <w:rPr>
                <w:rFonts w:cstheme="minorHAnsi"/>
                <w:b/>
                <w:bCs/>
                <w:sz w:val="22"/>
                <w:szCs w:val="22"/>
                <w:lang w:val="es-ES"/>
              </w:rPr>
              <w:t>Distribución de la deuda acumulada en la Bisbal, 1567, 1704</w:t>
            </w:r>
          </w:p>
        </w:tc>
      </w:tr>
      <w:tr w:rsidR="001046EE" w14:paraId="76E2A640" w14:textId="77777777" w:rsidTr="00495664">
        <w:tc>
          <w:tcPr>
            <w:tcW w:w="6232" w:type="dxa"/>
          </w:tcPr>
          <w:p w14:paraId="3EE82126" w14:textId="77777777" w:rsidR="001046EE" w:rsidRPr="009A46B0" w:rsidRDefault="001046EE" w:rsidP="00495664">
            <w:pPr>
              <w:spacing w:before="120"/>
              <w:jc w:val="both"/>
              <w:rPr>
                <w:rFonts w:cstheme="minorHAnsi"/>
                <w:sz w:val="22"/>
                <w:szCs w:val="22"/>
                <w:lang w:val="es-ES"/>
              </w:rPr>
            </w:pPr>
            <w:r w:rsidRPr="009A46B0">
              <w:rPr>
                <w:rFonts w:cstheme="minorHAnsi"/>
                <w:sz w:val="22"/>
                <w:szCs w:val="22"/>
                <w:lang w:val="es-ES"/>
              </w:rPr>
              <w:t>Universidades de La Bisbal</w:t>
            </w:r>
          </w:p>
        </w:tc>
        <w:tc>
          <w:tcPr>
            <w:tcW w:w="1134" w:type="dxa"/>
          </w:tcPr>
          <w:p w14:paraId="6A4C8AD0" w14:textId="77777777" w:rsidR="001046EE" w:rsidRPr="009A46B0" w:rsidRDefault="001046EE" w:rsidP="00C73AE4">
            <w:pPr>
              <w:spacing w:before="120"/>
              <w:jc w:val="center"/>
              <w:rPr>
                <w:rFonts w:cstheme="minorHAnsi"/>
                <w:sz w:val="22"/>
                <w:szCs w:val="22"/>
                <w:lang w:val="es-ES"/>
              </w:rPr>
            </w:pPr>
            <w:r w:rsidRPr="009A46B0">
              <w:rPr>
                <w:rFonts w:cstheme="minorHAnsi"/>
                <w:sz w:val="22"/>
                <w:szCs w:val="22"/>
                <w:lang w:val="es-ES"/>
              </w:rPr>
              <w:t>1567</w:t>
            </w:r>
          </w:p>
        </w:tc>
        <w:tc>
          <w:tcPr>
            <w:tcW w:w="1122" w:type="dxa"/>
          </w:tcPr>
          <w:p w14:paraId="15764FDE" w14:textId="77777777" w:rsidR="001046EE" w:rsidRPr="009A46B0" w:rsidRDefault="001046EE" w:rsidP="00C73AE4">
            <w:pPr>
              <w:spacing w:before="120"/>
              <w:jc w:val="center"/>
              <w:rPr>
                <w:rFonts w:cstheme="minorHAnsi"/>
                <w:sz w:val="22"/>
                <w:szCs w:val="22"/>
                <w:lang w:val="es-ES"/>
              </w:rPr>
            </w:pPr>
            <w:r w:rsidRPr="009A46B0">
              <w:rPr>
                <w:rFonts w:cstheme="minorHAnsi"/>
                <w:sz w:val="22"/>
                <w:szCs w:val="22"/>
                <w:lang w:val="es-ES"/>
              </w:rPr>
              <w:t>1704</w:t>
            </w:r>
          </w:p>
        </w:tc>
      </w:tr>
      <w:tr w:rsidR="001046EE" w14:paraId="15AE7E9A" w14:textId="77777777" w:rsidTr="00495664">
        <w:tc>
          <w:tcPr>
            <w:tcW w:w="6232" w:type="dxa"/>
          </w:tcPr>
          <w:p w14:paraId="7010E4B3" w14:textId="77777777" w:rsidR="001046EE" w:rsidRPr="009A46B0" w:rsidRDefault="001046EE" w:rsidP="00495664">
            <w:pPr>
              <w:spacing w:before="120"/>
              <w:jc w:val="both"/>
              <w:rPr>
                <w:rFonts w:cstheme="minorHAnsi"/>
                <w:sz w:val="22"/>
                <w:szCs w:val="22"/>
                <w:lang w:val="es-ES"/>
              </w:rPr>
            </w:pPr>
            <w:r w:rsidRPr="009A46B0">
              <w:rPr>
                <w:rFonts w:cstheme="minorHAnsi"/>
                <w:sz w:val="22"/>
                <w:szCs w:val="22"/>
                <w:lang w:val="es-ES"/>
              </w:rPr>
              <w:t>Universidad de los campesinos, foránea</w:t>
            </w:r>
          </w:p>
        </w:tc>
        <w:tc>
          <w:tcPr>
            <w:tcW w:w="1134" w:type="dxa"/>
          </w:tcPr>
          <w:p w14:paraId="5322A62E" w14:textId="77777777" w:rsidR="001046EE" w:rsidRPr="009A46B0" w:rsidRDefault="001046EE" w:rsidP="00C73AE4">
            <w:pPr>
              <w:spacing w:before="120"/>
              <w:jc w:val="center"/>
              <w:rPr>
                <w:rFonts w:cstheme="minorHAnsi"/>
                <w:sz w:val="22"/>
                <w:szCs w:val="22"/>
                <w:lang w:val="es-ES"/>
              </w:rPr>
            </w:pPr>
            <w:r w:rsidRPr="009A46B0">
              <w:rPr>
                <w:rFonts w:cstheme="minorHAnsi"/>
                <w:sz w:val="22"/>
                <w:szCs w:val="22"/>
                <w:lang w:val="es-ES"/>
              </w:rPr>
              <w:t>56,25%</w:t>
            </w:r>
          </w:p>
        </w:tc>
        <w:tc>
          <w:tcPr>
            <w:tcW w:w="1122" w:type="dxa"/>
          </w:tcPr>
          <w:p w14:paraId="734E15FD" w14:textId="77777777" w:rsidR="001046EE" w:rsidRPr="009A46B0" w:rsidRDefault="001046EE" w:rsidP="00C73AE4">
            <w:pPr>
              <w:spacing w:before="120"/>
              <w:jc w:val="center"/>
              <w:rPr>
                <w:rFonts w:cstheme="minorHAnsi"/>
                <w:sz w:val="22"/>
                <w:szCs w:val="22"/>
                <w:lang w:val="es-ES"/>
              </w:rPr>
            </w:pPr>
            <w:r w:rsidRPr="009A46B0">
              <w:rPr>
                <w:rFonts w:cstheme="minorHAnsi"/>
                <w:sz w:val="22"/>
                <w:szCs w:val="22"/>
                <w:lang w:val="es-ES"/>
              </w:rPr>
              <w:t>55%</w:t>
            </w:r>
          </w:p>
        </w:tc>
      </w:tr>
      <w:tr w:rsidR="001046EE" w14:paraId="65000DC0" w14:textId="77777777" w:rsidTr="00495664">
        <w:tc>
          <w:tcPr>
            <w:tcW w:w="6232" w:type="dxa"/>
          </w:tcPr>
          <w:p w14:paraId="623B9ECD" w14:textId="77777777" w:rsidR="001046EE" w:rsidRPr="009A46B0" w:rsidRDefault="001046EE" w:rsidP="00495664">
            <w:pPr>
              <w:spacing w:before="120"/>
              <w:jc w:val="both"/>
              <w:rPr>
                <w:rFonts w:cstheme="minorHAnsi"/>
                <w:sz w:val="22"/>
                <w:szCs w:val="22"/>
                <w:lang w:val="es-ES"/>
              </w:rPr>
            </w:pPr>
            <w:r w:rsidRPr="009A46B0">
              <w:rPr>
                <w:rFonts w:cstheme="minorHAnsi"/>
                <w:sz w:val="22"/>
                <w:szCs w:val="22"/>
                <w:lang w:val="es-ES"/>
              </w:rPr>
              <w:t>Universidad de los hombres de la villa</w:t>
            </w:r>
          </w:p>
        </w:tc>
        <w:tc>
          <w:tcPr>
            <w:tcW w:w="1134" w:type="dxa"/>
          </w:tcPr>
          <w:p w14:paraId="24481BE8" w14:textId="77777777" w:rsidR="001046EE" w:rsidRPr="009A46B0" w:rsidRDefault="001046EE" w:rsidP="00C73AE4">
            <w:pPr>
              <w:spacing w:before="120"/>
              <w:jc w:val="center"/>
              <w:rPr>
                <w:rFonts w:cstheme="minorHAnsi"/>
                <w:sz w:val="22"/>
                <w:szCs w:val="22"/>
                <w:lang w:val="es-ES"/>
              </w:rPr>
            </w:pPr>
            <w:r w:rsidRPr="009A46B0">
              <w:rPr>
                <w:rFonts w:cstheme="minorHAnsi"/>
                <w:sz w:val="22"/>
                <w:szCs w:val="22"/>
                <w:lang w:val="es-ES"/>
              </w:rPr>
              <w:t>43,75%</w:t>
            </w:r>
          </w:p>
        </w:tc>
        <w:tc>
          <w:tcPr>
            <w:tcW w:w="1122" w:type="dxa"/>
          </w:tcPr>
          <w:p w14:paraId="7D63494D" w14:textId="77777777" w:rsidR="001046EE" w:rsidRPr="009A46B0" w:rsidRDefault="001046EE" w:rsidP="00C73AE4">
            <w:pPr>
              <w:spacing w:before="120"/>
              <w:jc w:val="center"/>
              <w:rPr>
                <w:rFonts w:cstheme="minorHAnsi"/>
                <w:sz w:val="22"/>
                <w:szCs w:val="22"/>
                <w:lang w:val="es-ES"/>
              </w:rPr>
            </w:pPr>
            <w:r w:rsidRPr="009A46B0">
              <w:rPr>
                <w:rFonts w:cstheme="minorHAnsi"/>
                <w:sz w:val="22"/>
                <w:szCs w:val="22"/>
                <w:lang w:val="es-ES"/>
              </w:rPr>
              <w:t>45%</w:t>
            </w:r>
          </w:p>
        </w:tc>
      </w:tr>
    </w:tbl>
    <w:p w14:paraId="4E1C657A" w14:textId="55C5A221" w:rsidR="001046EE" w:rsidRDefault="001046EE" w:rsidP="001046EE">
      <w:pPr>
        <w:spacing w:before="120"/>
        <w:jc w:val="both"/>
        <w:rPr>
          <w:rFonts w:cstheme="minorHAnsi"/>
          <w:lang w:val="es-ES"/>
        </w:rPr>
      </w:pPr>
      <w:r w:rsidRPr="001046EE">
        <w:rPr>
          <w:rFonts w:cstheme="minorHAnsi"/>
          <w:sz w:val="20"/>
          <w:szCs w:val="20"/>
          <w:lang w:val="es-ES"/>
        </w:rPr>
        <w:t xml:space="preserve">Fuente: Concordia de 21 de junio de 1567 y de 25 de noviembre de 1704 (ACBE. </w:t>
      </w:r>
      <w:r w:rsidR="008B522D">
        <w:rPr>
          <w:rFonts w:cstheme="minorHAnsi"/>
          <w:sz w:val="20"/>
          <w:szCs w:val="20"/>
          <w:lang w:val="es-ES"/>
        </w:rPr>
        <w:t>Ayuntamiento de la Bisbal</w:t>
      </w:r>
      <w:r w:rsidR="00C73AE4">
        <w:rPr>
          <w:rFonts w:cstheme="minorHAnsi"/>
          <w:sz w:val="20"/>
          <w:szCs w:val="20"/>
          <w:lang w:val="es-ES"/>
        </w:rPr>
        <w:t>)</w:t>
      </w:r>
    </w:p>
    <w:p w14:paraId="138EBF49" w14:textId="62796312" w:rsidR="009E0648" w:rsidRDefault="009E0648" w:rsidP="00526198">
      <w:pPr>
        <w:spacing w:before="120"/>
        <w:jc w:val="both"/>
        <w:rPr>
          <w:rFonts w:cstheme="minorHAnsi"/>
          <w:lang w:val="es-ES"/>
        </w:rPr>
      </w:pPr>
      <w:r>
        <w:rPr>
          <w:rFonts w:cstheme="minorHAnsi"/>
          <w:lang w:val="es-ES"/>
        </w:rPr>
        <w:t xml:space="preserve">El caso de las dos universidades de la Bisbal se asemeja al pleitear general de muchas comunidades que quieren reducirse a la jurisdicción real, hecho que cohesiona a sus habitantes. También encontraremos otros momentos de cohesión frente a los excesos de los oficiales del obispo. Pero, por el contrario, cuando debe repartirse entre los vecinos la carga fiscal derivada de las necesidades de la universidad, por pleitear para luir la jurisdicción consiguen licencia real, pero para hacer frente a la fiscalidad de guerra, se establecen las diferencias en la repartición entre la villa y los barrios, artesanos en su mayoría, y la parte foránea, con una marcada presencia de masías, sobre </w:t>
      </w:r>
      <w:r w:rsidR="00656E84">
        <w:rPr>
          <w:rFonts w:cstheme="minorHAnsi"/>
          <w:lang w:val="es-ES"/>
        </w:rPr>
        <w:t>cuyos</w:t>
      </w:r>
      <w:r w:rsidR="00981C33">
        <w:rPr>
          <w:rFonts w:cstheme="minorHAnsi"/>
          <w:lang w:val="es-ES"/>
        </w:rPr>
        <w:t xml:space="preserve"> propietarios </w:t>
      </w:r>
      <w:r>
        <w:rPr>
          <w:rFonts w:cstheme="minorHAnsi"/>
          <w:lang w:val="es-ES"/>
        </w:rPr>
        <w:t>pesa la mayor parte de la carga fiscal</w:t>
      </w:r>
      <w:r w:rsidR="00981C33">
        <w:rPr>
          <w:rFonts w:cstheme="minorHAnsi"/>
          <w:lang w:val="es-ES"/>
        </w:rPr>
        <w:t xml:space="preserve">. </w:t>
      </w:r>
      <w:r w:rsidR="00992C5C">
        <w:rPr>
          <w:rFonts w:cstheme="minorHAnsi"/>
          <w:lang w:val="es-ES"/>
        </w:rPr>
        <w:t>Ante las diferencias, el obispo y señor jurisdiccional actúa de mediador.</w:t>
      </w:r>
      <w:r w:rsidR="00312240">
        <w:rPr>
          <w:rFonts w:cstheme="minorHAnsi"/>
          <w:lang w:val="es-ES"/>
        </w:rPr>
        <w:t xml:space="preserve"> La fiscalidad separa, la fiscalidad une.</w:t>
      </w:r>
    </w:p>
    <w:p w14:paraId="463F22F0" w14:textId="50B363BE" w:rsidR="00E63A1C" w:rsidRPr="00623C0F" w:rsidRDefault="008E5B6C" w:rsidP="00526198">
      <w:pPr>
        <w:spacing w:before="120"/>
        <w:jc w:val="both"/>
        <w:rPr>
          <w:rFonts w:cstheme="minorHAnsi"/>
          <w:b/>
          <w:bCs/>
          <w:i/>
          <w:iCs/>
          <w:lang w:val="es-ES"/>
        </w:rPr>
      </w:pPr>
      <w:r>
        <w:rPr>
          <w:rFonts w:cstheme="minorHAnsi"/>
          <w:b/>
          <w:bCs/>
          <w:i/>
          <w:iCs/>
          <w:lang w:val="es-ES"/>
        </w:rPr>
        <w:t xml:space="preserve">El vizcondado de Cabrera y de Bas bajo la casa de Aitona, finales s. XVI-inicios s. XVII </w:t>
      </w:r>
    </w:p>
    <w:p w14:paraId="1D110E20" w14:textId="67517ABB" w:rsidR="00CF34F8" w:rsidRDefault="00CF6747" w:rsidP="00526198">
      <w:pPr>
        <w:spacing w:before="120"/>
        <w:jc w:val="both"/>
        <w:rPr>
          <w:rFonts w:cstheme="minorHAnsi"/>
          <w:lang w:val="es-ES"/>
        </w:rPr>
      </w:pPr>
      <w:r>
        <w:rPr>
          <w:rFonts w:cstheme="minorHAnsi"/>
          <w:lang w:val="es-ES"/>
        </w:rPr>
        <w:t>Volvamos a</w:t>
      </w:r>
      <w:r w:rsidR="00CF681E">
        <w:rPr>
          <w:rFonts w:cstheme="minorHAnsi"/>
          <w:lang w:val="es-ES"/>
        </w:rPr>
        <w:t xml:space="preserve"> las universidades del vizcondado de Cabrera y de Bas. Mientras la capital Hostalric sigue con una dinámica propia</w:t>
      </w:r>
      <w:r w:rsidR="00E82FD4" w:rsidRPr="00E82FD4">
        <w:rPr>
          <w:rFonts w:cstheme="minorHAnsi"/>
          <w:lang w:val="es-ES"/>
        </w:rPr>
        <w:t xml:space="preserve"> </w:t>
      </w:r>
      <w:r w:rsidR="00E82FD4">
        <w:rPr>
          <w:rFonts w:cstheme="minorHAnsi"/>
          <w:lang w:val="es-ES"/>
        </w:rPr>
        <w:t>en relación al vizcondado</w:t>
      </w:r>
      <w:r w:rsidR="00CF681E">
        <w:rPr>
          <w:rFonts w:cstheme="minorHAnsi"/>
          <w:lang w:val="es-ES"/>
        </w:rPr>
        <w:t>, como lo hace Castelló d‘Empúries, obteniendo licencias reales para imponerse contribuciones para la construcción y mantenimiento de las murallas,</w:t>
      </w:r>
      <w:r w:rsidR="003452ED">
        <w:rPr>
          <w:rStyle w:val="Refdenotaalpie"/>
          <w:rFonts w:cstheme="minorHAnsi"/>
          <w:lang w:val="es-ES"/>
        </w:rPr>
        <w:footnoteReference w:id="42"/>
      </w:r>
      <w:r w:rsidR="00CF681E">
        <w:rPr>
          <w:rFonts w:cstheme="minorHAnsi"/>
          <w:lang w:val="es-ES"/>
        </w:rPr>
        <w:t xml:space="preserve"> también debe acudir al rey para </w:t>
      </w:r>
      <w:r w:rsidR="00CF681E">
        <w:rPr>
          <w:rFonts w:cstheme="minorHAnsi"/>
          <w:lang w:val="es-ES"/>
        </w:rPr>
        <w:lastRenderedPageBreak/>
        <w:t>asegurarse privilegios como</w:t>
      </w:r>
      <w:r w:rsidR="00F309EB">
        <w:rPr>
          <w:rFonts w:cstheme="minorHAnsi"/>
          <w:lang w:val="es-ES"/>
        </w:rPr>
        <w:t>, en 1547,</w:t>
      </w:r>
      <w:r w:rsidR="00CF681E">
        <w:rPr>
          <w:rFonts w:cstheme="minorHAnsi"/>
          <w:lang w:val="es-ES"/>
        </w:rPr>
        <w:t xml:space="preserve"> el de poder construir en el camino real.</w:t>
      </w:r>
      <w:r w:rsidR="00F309EB">
        <w:rPr>
          <w:rStyle w:val="Refdenotaalpie"/>
          <w:rFonts w:cstheme="minorHAnsi"/>
          <w:lang w:val="es-ES"/>
        </w:rPr>
        <w:footnoteReference w:id="43"/>
      </w:r>
      <w:r w:rsidR="00CF681E">
        <w:rPr>
          <w:rFonts w:cstheme="minorHAnsi"/>
          <w:lang w:val="es-ES"/>
        </w:rPr>
        <w:t xml:space="preserve"> </w:t>
      </w:r>
      <w:r w:rsidR="00E82FD4">
        <w:rPr>
          <w:rFonts w:cstheme="minorHAnsi"/>
          <w:lang w:val="es-ES"/>
        </w:rPr>
        <w:t xml:space="preserve">La geografía del vizcondado presenta dinámicas distintas. Con todo, es </w:t>
      </w:r>
      <w:r w:rsidR="00046C21">
        <w:rPr>
          <w:rFonts w:cstheme="minorHAnsi"/>
          <w:lang w:val="es-ES"/>
        </w:rPr>
        <w:t xml:space="preserve">a </w:t>
      </w:r>
      <w:r w:rsidR="00E82FD4">
        <w:rPr>
          <w:rFonts w:cstheme="minorHAnsi"/>
          <w:lang w:val="es-ES"/>
        </w:rPr>
        <w:t>partir de la entrada de la casa de Montcada al frente del vizcondado, cuando se contabilizan un número importante de privilegios</w:t>
      </w:r>
      <w:r w:rsidR="0093087A">
        <w:rPr>
          <w:rFonts w:cstheme="minorHAnsi"/>
          <w:lang w:val="es-ES"/>
        </w:rPr>
        <w:t>, hecho que coincide con la necesidad de ingresos de la familia vizcondal</w:t>
      </w:r>
      <w:r>
        <w:rPr>
          <w:rFonts w:cstheme="minorHAnsi"/>
          <w:lang w:val="es-ES"/>
        </w:rPr>
        <w:t>, ahora marquesal</w:t>
      </w:r>
      <w:r w:rsidR="00E82FD4">
        <w:rPr>
          <w:rFonts w:cstheme="minorHAnsi"/>
          <w:lang w:val="es-ES"/>
        </w:rPr>
        <w:t xml:space="preserve">. </w:t>
      </w:r>
      <w:r w:rsidR="0093087A">
        <w:rPr>
          <w:rFonts w:cstheme="minorHAnsi"/>
          <w:lang w:val="es-ES"/>
        </w:rPr>
        <w:t>L</w:t>
      </w:r>
      <w:r w:rsidR="00E82FD4">
        <w:rPr>
          <w:rFonts w:cstheme="minorHAnsi"/>
          <w:lang w:val="es-ES"/>
        </w:rPr>
        <w:t xml:space="preserve">a universidad de Bas, en 1595, negocia la proposición de la terna de baile surgida de la comunidad, a cambio de quinientas libras </w:t>
      </w:r>
      <w:r w:rsidR="00F309EB">
        <w:rPr>
          <w:rFonts w:cstheme="minorHAnsi"/>
          <w:lang w:val="es-ES"/>
        </w:rPr>
        <w:t xml:space="preserve">y la licencia para imponerse un rediezmo </w:t>
      </w:r>
      <w:r w:rsidR="00E82FD4">
        <w:rPr>
          <w:rFonts w:cstheme="minorHAnsi"/>
          <w:lang w:val="es-ES"/>
        </w:rPr>
        <w:t>sobre la cosecha</w:t>
      </w:r>
      <w:r w:rsidR="00F309EB">
        <w:rPr>
          <w:rFonts w:cstheme="minorHAnsi"/>
          <w:lang w:val="es-ES"/>
        </w:rPr>
        <w:t>.</w:t>
      </w:r>
      <w:r w:rsidR="00F309EB">
        <w:rPr>
          <w:rStyle w:val="Refdenotaalpie"/>
          <w:rFonts w:cstheme="minorHAnsi"/>
          <w:lang w:val="es-ES"/>
        </w:rPr>
        <w:footnoteReference w:id="44"/>
      </w:r>
      <w:r w:rsidR="00CF34F8">
        <w:rPr>
          <w:rFonts w:cstheme="minorHAnsi"/>
          <w:lang w:val="es-ES"/>
        </w:rPr>
        <w:t xml:space="preserve"> Blanes, que se consolida, en el litoral, ve c</w:t>
      </w:r>
      <w:r w:rsidR="00046C21">
        <w:rPr>
          <w:rFonts w:cstheme="minorHAnsi"/>
          <w:lang w:val="es-ES"/>
        </w:rPr>
        <w:t>ó</w:t>
      </w:r>
      <w:r w:rsidR="00CF34F8">
        <w:rPr>
          <w:rFonts w:cstheme="minorHAnsi"/>
          <w:lang w:val="es-ES"/>
        </w:rPr>
        <w:t xml:space="preserve">mo el rey concede licencia tras licencia para nuevas imposiciones </w:t>
      </w:r>
      <w:r w:rsidR="00046C21">
        <w:rPr>
          <w:rFonts w:cstheme="minorHAnsi"/>
          <w:lang w:val="es-ES"/>
        </w:rPr>
        <w:t>con el fin de</w:t>
      </w:r>
      <w:r w:rsidR="00CF34F8">
        <w:rPr>
          <w:rFonts w:cstheme="minorHAnsi"/>
          <w:lang w:val="es-ES"/>
        </w:rPr>
        <w:t xml:space="preserve"> asegurar las defensas marítimas ante el peligro turco</w:t>
      </w:r>
      <w:r w:rsidR="00B469DE">
        <w:rPr>
          <w:rFonts w:cstheme="minorHAnsi"/>
          <w:lang w:val="es-ES"/>
        </w:rPr>
        <w:t>,</w:t>
      </w:r>
      <w:r w:rsidR="00CF34F8">
        <w:rPr>
          <w:rStyle w:val="Refdenotaalpie"/>
          <w:rFonts w:cstheme="minorHAnsi"/>
          <w:lang w:val="es-ES"/>
        </w:rPr>
        <w:footnoteReference w:id="45"/>
      </w:r>
      <w:r w:rsidR="00CF34F8">
        <w:rPr>
          <w:rFonts w:cstheme="minorHAnsi"/>
          <w:lang w:val="es-ES"/>
        </w:rPr>
        <w:t xml:space="preserve"> </w:t>
      </w:r>
      <w:r w:rsidR="00B469DE">
        <w:rPr>
          <w:rFonts w:cstheme="minorHAnsi"/>
          <w:lang w:val="es-ES"/>
        </w:rPr>
        <w:t>que por otra parte asegura que puedan fondear las embarcaciones comerciales.</w:t>
      </w:r>
      <w:r w:rsidR="00B469DE">
        <w:rPr>
          <w:rStyle w:val="Refdenotaalpie"/>
          <w:rFonts w:cstheme="minorHAnsi"/>
          <w:lang w:val="es-ES"/>
        </w:rPr>
        <w:footnoteReference w:id="46"/>
      </w:r>
      <w:r w:rsidR="00B469DE">
        <w:rPr>
          <w:rFonts w:cstheme="minorHAnsi"/>
          <w:lang w:val="es-ES"/>
        </w:rPr>
        <w:t xml:space="preserve"> Sin seguridad, no hay comercio posible. </w:t>
      </w:r>
      <w:r w:rsidR="00CF34F8">
        <w:rPr>
          <w:rFonts w:cstheme="minorHAnsi"/>
          <w:lang w:val="es-ES"/>
        </w:rPr>
        <w:t>Realidad que se repite en otras poblaciones</w:t>
      </w:r>
      <w:r w:rsidR="004136C4">
        <w:rPr>
          <w:rFonts w:cstheme="minorHAnsi"/>
          <w:lang w:val="es-ES"/>
        </w:rPr>
        <w:t xml:space="preserve"> del litoral</w:t>
      </w:r>
      <w:r w:rsidR="00CF34F8">
        <w:rPr>
          <w:rFonts w:cstheme="minorHAnsi"/>
          <w:lang w:val="es-ES"/>
        </w:rPr>
        <w:t xml:space="preserve">, </w:t>
      </w:r>
      <w:r w:rsidR="004136C4">
        <w:rPr>
          <w:rFonts w:cstheme="minorHAnsi"/>
          <w:lang w:val="es-ES"/>
        </w:rPr>
        <w:t xml:space="preserve">como </w:t>
      </w:r>
      <w:r w:rsidR="00CF34F8">
        <w:rPr>
          <w:rFonts w:cstheme="minorHAnsi"/>
          <w:lang w:val="es-ES"/>
        </w:rPr>
        <w:t xml:space="preserve">Rosas, </w:t>
      </w:r>
      <w:r w:rsidR="00B469DE">
        <w:rPr>
          <w:rFonts w:cstheme="minorHAnsi"/>
          <w:lang w:val="es-ES"/>
        </w:rPr>
        <w:t xml:space="preserve">Palamós, </w:t>
      </w:r>
      <w:r w:rsidR="00CF34F8">
        <w:rPr>
          <w:rFonts w:cstheme="minorHAnsi"/>
          <w:lang w:val="es-ES"/>
        </w:rPr>
        <w:t xml:space="preserve">Sant Feliu de Guíxols, </w:t>
      </w:r>
      <w:r w:rsidR="00B469DE">
        <w:rPr>
          <w:rFonts w:cstheme="minorHAnsi"/>
          <w:lang w:val="es-ES"/>
        </w:rPr>
        <w:t xml:space="preserve">Lloret o </w:t>
      </w:r>
      <w:r w:rsidR="00CF34F8">
        <w:rPr>
          <w:rFonts w:cstheme="minorHAnsi"/>
          <w:lang w:val="es-ES"/>
        </w:rPr>
        <w:t>Calella</w:t>
      </w:r>
      <w:r>
        <w:rPr>
          <w:rStyle w:val="Refdenotaalpie"/>
          <w:rFonts w:cstheme="minorHAnsi"/>
          <w:lang w:val="es-ES"/>
        </w:rPr>
        <w:footnoteReference w:id="47"/>
      </w:r>
      <w:r w:rsidR="00CF34F8">
        <w:rPr>
          <w:rFonts w:cstheme="minorHAnsi"/>
          <w:lang w:val="es-ES"/>
        </w:rPr>
        <w:t xml:space="preserve"> ... Blanes obtiene de Gastón de Montcada </w:t>
      </w:r>
      <w:r w:rsidR="00046C21">
        <w:rPr>
          <w:rFonts w:cstheme="minorHAnsi"/>
          <w:lang w:val="es-ES"/>
        </w:rPr>
        <w:t>el</w:t>
      </w:r>
      <w:r w:rsidR="00CF34F8">
        <w:rPr>
          <w:rFonts w:cstheme="minorHAnsi"/>
          <w:lang w:val="es-ES"/>
        </w:rPr>
        <w:t xml:space="preserve"> privilegio en</w:t>
      </w:r>
      <w:r w:rsidR="00377CD6">
        <w:rPr>
          <w:rFonts w:cstheme="minorHAnsi"/>
          <w:lang w:val="es-ES"/>
        </w:rPr>
        <w:t xml:space="preserve"> 1593, de tener feria y mercado.</w:t>
      </w:r>
      <w:r w:rsidR="004D62BA">
        <w:rPr>
          <w:rStyle w:val="Refdenotaalpie"/>
          <w:rFonts w:cstheme="minorHAnsi"/>
          <w:lang w:val="es-ES"/>
        </w:rPr>
        <w:footnoteReference w:id="48"/>
      </w:r>
      <w:r w:rsidR="00377CD6">
        <w:rPr>
          <w:rFonts w:cstheme="minorHAnsi"/>
          <w:lang w:val="es-ES"/>
        </w:rPr>
        <w:t xml:space="preserve"> En</w:t>
      </w:r>
      <w:r w:rsidR="00CF34F8">
        <w:rPr>
          <w:rFonts w:cstheme="minorHAnsi"/>
          <w:lang w:val="es-ES"/>
        </w:rPr>
        <w:t xml:space="preserve"> 1599, </w:t>
      </w:r>
      <w:r w:rsidR="00046C21">
        <w:rPr>
          <w:rFonts w:cstheme="minorHAnsi"/>
          <w:lang w:val="es-ES"/>
        </w:rPr>
        <w:t xml:space="preserve">obtiene </w:t>
      </w:r>
      <w:r w:rsidR="00377CD6">
        <w:rPr>
          <w:rFonts w:cstheme="minorHAnsi"/>
          <w:lang w:val="es-ES"/>
        </w:rPr>
        <w:t xml:space="preserve">otro, </w:t>
      </w:r>
      <w:r w:rsidR="00CF34F8">
        <w:rPr>
          <w:rFonts w:cstheme="minorHAnsi"/>
          <w:lang w:val="es-ES"/>
        </w:rPr>
        <w:t xml:space="preserve">por el cual ve como el </w:t>
      </w:r>
      <w:r w:rsidR="004E2B48">
        <w:rPr>
          <w:rFonts w:cstheme="minorHAnsi"/>
          <w:lang w:val="es-ES"/>
        </w:rPr>
        <w:t>laudemio</w:t>
      </w:r>
      <w:r w:rsidR="00CF34F8">
        <w:rPr>
          <w:rFonts w:cstheme="minorHAnsi"/>
          <w:lang w:val="es-ES"/>
        </w:rPr>
        <w:t xml:space="preserve"> y foriscapio queda reducido del 30% al 10% en las sucesiones de familiares directos y al 20% en toda transacción, pidiendo gracia al señor</w:t>
      </w:r>
      <w:r w:rsidR="00046C21">
        <w:rPr>
          <w:rFonts w:cstheme="minorHAnsi"/>
          <w:lang w:val="es-ES"/>
        </w:rPr>
        <w:t>. P</w:t>
      </w:r>
      <w:r w:rsidR="00377CD6">
        <w:rPr>
          <w:rFonts w:cstheme="minorHAnsi"/>
          <w:lang w:val="es-ES"/>
        </w:rPr>
        <w:t>or otra parte, otros privilegios hacen referencia a que los delincuentes, en causas leves, no sean encarcelados y que no deban salir del término de la villa; que el baile no pueda ser hostalero; que se puede nombrar notario como escribano del consejo de la universidad; que la casa de la villa deje de pagar censo y que se pueda trasladar el mercado y la feria de la plaza a la Calle Amplia, lo que denota un crecimiento de los intercambios.</w:t>
      </w:r>
      <w:r w:rsidR="00377CD6">
        <w:rPr>
          <w:rStyle w:val="Refdenotaalpie"/>
          <w:rFonts w:cstheme="minorHAnsi"/>
          <w:lang w:val="es-ES"/>
        </w:rPr>
        <w:footnoteReference w:id="49"/>
      </w:r>
      <w:r w:rsidR="00377CD6">
        <w:rPr>
          <w:rFonts w:cstheme="minorHAnsi"/>
          <w:lang w:val="es-ES"/>
        </w:rPr>
        <w:t xml:space="preserve"> Y, en 1603, el consejo se redu</w:t>
      </w:r>
      <w:r w:rsidR="004136C4">
        <w:rPr>
          <w:rFonts w:cstheme="minorHAnsi"/>
          <w:lang w:val="es-ES"/>
        </w:rPr>
        <w:t>ce</w:t>
      </w:r>
      <w:r w:rsidR="00377CD6">
        <w:rPr>
          <w:rFonts w:cstheme="minorHAnsi"/>
          <w:lang w:val="es-ES"/>
        </w:rPr>
        <w:t xml:space="preserve"> a cuarenta personas, con la posibilidad de </w:t>
      </w:r>
      <w:r w:rsidR="00E82FD4">
        <w:rPr>
          <w:rFonts w:cstheme="minorHAnsi"/>
          <w:lang w:val="es-ES"/>
        </w:rPr>
        <w:t>poder disminu</w:t>
      </w:r>
      <w:r w:rsidR="00377CD6">
        <w:rPr>
          <w:rFonts w:cstheme="minorHAnsi"/>
          <w:lang w:val="es-ES"/>
        </w:rPr>
        <w:t>ir su número.</w:t>
      </w:r>
      <w:r w:rsidR="00377CD6">
        <w:rPr>
          <w:rStyle w:val="Refdenotaalpie"/>
          <w:rFonts w:cstheme="minorHAnsi"/>
          <w:lang w:val="es-ES"/>
        </w:rPr>
        <w:footnoteReference w:id="50"/>
      </w:r>
      <w:r w:rsidR="0093087A">
        <w:rPr>
          <w:rFonts w:cstheme="minorHAnsi"/>
          <w:lang w:val="es-ES"/>
        </w:rPr>
        <w:t xml:space="preserve"> La universidad de Blanes señala el camino a otros núcleos </w:t>
      </w:r>
      <w:r w:rsidR="004D62BA">
        <w:rPr>
          <w:rFonts w:cstheme="minorHAnsi"/>
          <w:lang w:val="es-ES"/>
        </w:rPr>
        <w:t>del litoral</w:t>
      </w:r>
      <w:r w:rsidR="0093087A">
        <w:rPr>
          <w:rFonts w:cstheme="minorHAnsi"/>
          <w:lang w:val="es-ES"/>
        </w:rPr>
        <w:t>.</w:t>
      </w:r>
    </w:p>
    <w:p w14:paraId="487A634B" w14:textId="685059FF" w:rsidR="004D62BA" w:rsidRDefault="00E82FD4" w:rsidP="00526198">
      <w:pPr>
        <w:spacing w:before="120"/>
        <w:jc w:val="both"/>
        <w:rPr>
          <w:rFonts w:cstheme="minorHAnsi"/>
          <w:lang w:val="es-ES"/>
        </w:rPr>
      </w:pPr>
      <w:r>
        <w:rPr>
          <w:rFonts w:cstheme="minorHAnsi"/>
          <w:lang w:val="es-ES"/>
        </w:rPr>
        <w:t xml:space="preserve">En las poblaciones marineras, </w:t>
      </w:r>
      <w:r w:rsidR="0093087A">
        <w:rPr>
          <w:rFonts w:cstheme="minorHAnsi"/>
          <w:lang w:val="es-ES"/>
        </w:rPr>
        <w:t>sobresale</w:t>
      </w:r>
      <w:r>
        <w:rPr>
          <w:rFonts w:cstheme="minorHAnsi"/>
          <w:lang w:val="es-ES"/>
        </w:rPr>
        <w:t xml:space="preserve"> la separación de Arenys en dos universidades: la que queda situada en el interior, con predominio de población campesina, y la parroquia litoral, con predominio de la marinería.</w:t>
      </w:r>
      <w:r w:rsidR="002A5A05">
        <w:rPr>
          <w:rStyle w:val="Refdenotaalpie"/>
          <w:rFonts w:cstheme="minorHAnsi"/>
          <w:lang w:val="es-ES"/>
        </w:rPr>
        <w:footnoteReference w:id="51"/>
      </w:r>
      <w:r>
        <w:rPr>
          <w:rFonts w:cstheme="minorHAnsi"/>
          <w:lang w:val="es-ES"/>
        </w:rPr>
        <w:t xml:space="preserve"> Es de destacar, en lo que avanzábamos al principio</w:t>
      </w:r>
      <w:r w:rsidR="00A15079">
        <w:rPr>
          <w:rFonts w:cstheme="minorHAnsi"/>
          <w:lang w:val="es-ES"/>
        </w:rPr>
        <w:t>,</w:t>
      </w:r>
      <w:r>
        <w:rPr>
          <w:rFonts w:cstheme="minorHAnsi"/>
          <w:lang w:val="es-ES"/>
        </w:rPr>
        <w:t xml:space="preserve"> que la delimitación parroquial esté en la base de la separación de las dos comunidades. </w:t>
      </w:r>
      <w:r w:rsidR="004136C4">
        <w:rPr>
          <w:rFonts w:cstheme="minorHAnsi"/>
          <w:lang w:val="es-ES"/>
        </w:rPr>
        <w:t xml:space="preserve">Será como resultado de la visita pastoral del obispo, </w:t>
      </w:r>
      <w:r w:rsidR="00CF6747">
        <w:rPr>
          <w:rFonts w:cstheme="minorHAnsi"/>
          <w:lang w:val="es-ES"/>
        </w:rPr>
        <w:t xml:space="preserve">en 9 de </w:t>
      </w:r>
      <w:r w:rsidR="00CF6747">
        <w:rPr>
          <w:rFonts w:cstheme="minorHAnsi"/>
          <w:lang w:val="es-ES"/>
        </w:rPr>
        <w:lastRenderedPageBreak/>
        <w:t xml:space="preserve">octubre de </w:t>
      </w:r>
      <w:r w:rsidR="004136C4">
        <w:rPr>
          <w:rFonts w:cstheme="minorHAnsi"/>
          <w:lang w:val="es-ES"/>
        </w:rPr>
        <w:t>1574, cuando se producirá la separación en dos parroquias</w:t>
      </w:r>
      <w:r>
        <w:rPr>
          <w:rFonts w:cstheme="minorHAnsi"/>
          <w:lang w:val="es-ES"/>
        </w:rPr>
        <w:t xml:space="preserve">. A partir de esta </w:t>
      </w:r>
      <w:r w:rsidR="00CF6747">
        <w:rPr>
          <w:rFonts w:cstheme="minorHAnsi"/>
          <w:lang w:val="es-ES"/>
        </w:rPr>
        <w:t>decretació</w:t>
      </w:r>
      <w:r>
        <w:rPr>
          <w:rFonts w:cstheme="minorHAnsi"/>
          <w:lang w:val="es-ES"/>
        </w:rPr>
        <w:t>n</w:t>
      </w:r>
      <w:r w:rsidR="00CF6747">
        <w:rPr>
          <w:rFonts w:cstheme="minorHAnsi"/>
          <w:lang w:val="es-ES"/>
        </w:rPr>
        <w:t xml:space="preserve"> del obispo de Girona, </w:t>
      </w:r>
      <w:r w:rsidR="004D62BA">
        <w:rPr>
          <w:rFonts w:cstheme="minorHAnsi"/>
          <w:lang w:val="es-ES"/>
        </w:rPr>
        <w:t>d</w:t>
      </w:r>
      <w:r w:rsidR="00CF6747">
        <w:rPr>
          <w:rFonts w:cstheme="minorHAnsi"/>
          <w:lang w:val="es-ES"/>
        </w:rPr>
        <w:t>el 18 de marzo de 1575</w:t>
      </w:r>
      <w:r>
        <w:rPr>
          <w:rFonts w:cstheme="minorHAnsi"/>
          <w:lang w:val="es-ES"/>
        </w:rPr>
        <w:t>, vendrá la organización de la comunidad</w:t>
      </w:r>
      <w:r w:rsidR="00046C21">
        <w:rPr>
          <w:rFonts w:cstheme="minorHAnsi"/>
          <w:lang w:val="es-ES"/>
        </w:rPr>
        <w:t>. E</w:t>
      </w:r>
      <w:r w:rsidR="00CF6747">
        <w:rPr>
          <w:rFonts w:cstheme="minorHAnsi"/>
          <w:lang w:val="es-ES"/>
        </w:rPr>
        <w:t>n un primer momento, se dispone que sea una iglesia sufrag</w:t>
      </w:r>
      <w:r w:rsidR="004D62BA">
        <w:rPr>
          <w:rFonts w:cstheme="minorHAnsi"/>
          <w:lang w:val="es-ES"/>
        </w:rPr>
        <w:t>áne</w:t>
      </w:r>
      <w:r w:rsidR="00CF6747">
        <w:rPr>
          <w:rFonts w:cstheme="minorHAnsi"/>
          <w:lang w:val="es-ES"/>
        </w:rPr>
        <w:t>a, más tarde</w:t>
      </w:r>
      <w:r>
        <w:rPr>
          <w:rFonts w:cstheme="minorHAnsi"/>
          <w:lang w:val="es-ES"/>
        </w:rPr>
        <w:t xml:space="preserve"> iglesia parroquial</w:t>
      </w:r>
      <w:r w:rsidR="004136C4">
        <w:rPr>
          <w:rFonts w:cstheme="minorHAnsi"/>
          <w:lang w:val="es-ES"/>
        </w:rPr>
        <w:t>, que se empieza a construir e</w:t>
      </w:r>
      <w:r w:rsidR="00046C21">
        <w:rPr>
          <w:rFonts w:cstheme="minorHAnsi"/>
          <w:lang w:val="es-ES"/>
        </w:rPr>
        <w:t>n</w:t>
      </w:r>
      <w:r w:rsidR="004136C4">
        <w:rPr>
          <w:rFonts w:cstheme="minorHAnsi"/>
          <w:lang w:val="es-ES"/>
        </w:rPr>
        <w:t xml:space="preserve"> 1583, hasta</w:t>
      </w:r>
      <w:r>
        <w:rPr>
          <w:rFonts w:cstheme="minorHAnsi"/>
          <w:lang w:val="es-ES"/>
        </w:rPr>
        <w:t xml:space="preserve"> </w:t>
      </w:r>
      <w:r w:rsidR="004136C4">
        <w:rPr>
          <w:rFonts w:cstheme="minorHAnsi"/>
          <w:lang w:val="es-ES"/>
        </w:rPr>
        <w:t>e</w:t>
      </w:r>
      <w:r>
        <w:rPr>
          <w:rFonts w:cstheme="minorHAnsi"/>
          <w:lang w:val="es-ES"/>
        </w:rPr>
        <w:t>l regimiento de la universidad</w:t>
      </w:r>
      <w:r w:rsidR="004136C4">
        <w:rPr>
          <w:rFonts w:cstheme="minorHAnsi"/>
          <w:lang w:val="es-ES"/>
        </w:rPr>
        <w:t>, cuando se aprovecha la toma de posesión del vizcondado por Gastón de Montcada, el 1599. Es en pocos días de enero de 1599, que el vizconde de Cabrera y de Bas y marqués de Aitona fija los límites entre Arenys de Mar y Arenys de Munt</w:t>
      </w:r>
      <w:r w:rsidR="002D71A5">
        <w:rPr>
          <w:rStyle w:val="Refdenotaalpie"/>
          <w:rFonts w:cstheme="minorHAnsi"/>
          <w:lang w:val="es-ES"/>
        </w:rPr>
        <w:footnoteReference w:id="52"/>
      </w:r>
      <w:r w:rsidR="004136C4">
        <w:rPr>
          <w:rFonts w:cstheme="minorHAnsi"/>
          <w:lang w:val="es-ES"/>
        </w:rPr>
        <w:t xml:space="preserve"> y otorga el regimiento de la universidad de Arenys de Mar, a cambio, deberán pagar mil quinientas libras (Josep M. Pons, 1999)</w:t>
      </w:r>
      <w:r>
        <w:rPr>
          <w:rFonts w:cstheme="minorHAnsi"/>
          <w:lang w:val="es-ES"/>
        </w:rPr>
        <w:t>.</w:t>
      </w:r>
      <w:r w:rsidR="0093087A">
        <w:rPr>
          <w:rFonts w:cstheme="minorHAnsi"/>
          <w:lang w:val="es-ES"/>
        </w:rPr>
        <w:t xml:space="preserve"> </w:t>
      </w:r>
      <w:r w:rsidR="004D62BA">
        <w:rPr>
          <w:rFonts w:cstheme="minorHAnsi"/>
          <w:lang w:val="es-ES"/>
        </w:rPr>
        <w:t>En Arenys de Mar, los jurados deberán muy pronto pedir una reducción del qu</w:t>
      </w:r>
      <w:r w:rsidR="008E5B6C">
        <w:rPr>
          <w:rFonts w:cstheme="minorHAnsi"/>
          <w:lang w:val="es-ES"/>
        </w:rPr>
        <w:t>ó</w:t>
      </w:r>
      <w:r w:rsidR="004D62BA">
        <w:rPr>
          <w:rFonts w:cstheme="minorHAnsi"/>
          <w:lang w:val="es-ES"/>
        </w:rPr>
        <w:t xml:space="preserve">rum </w:t>
      </w:r>
      <w:r w:rsidR="002230B8">
        <w:rPr>
          <w:rFonts w:cstheme="minorHAnsi"/>
          <w:lang w:val="es-ES"/>
        </w:rPr>
        <w:t xml:space="preserve">del </w:t>
      </w:r>
      <w:r w:rsidR="004D62BA">
        <w:rPr>
          <w:rFonts w:cstheme="minorHAnsi"/>
          <w:lang w:val="es-ES"/>
        </w:rPr>
        <w:t>consejo, dado</w:t>
      </w:r>
      <w:r w:rsidR="004E2B48">
        <w:rPr>
          <w:rFonts w:cstheme="minorHAnsi"/>
          <w:lang w:val="es-ES"/>
        </w:rPr>
        <w:t xml:space="preserve"> </w:t>
      </w:r>
      <w:r w:rsidR="004D62BA">
        <w:rPr>
          <w:rFonts w:cstheme="minorHAnsi"/>
          <w:lang w:val="es-ES"/>
        </w:rPr>
        <w:t>que en una población marinera</w:t>
      </w:r>
      <w:r w:rsidR="002230B8">
        <w:rPr>
          <w:rFonts w:cstheme="minorHAnsi"/>
          <w:lang w:val="es-ES"/>
        </w:rPr>
        <w:t>, con gran parte de la población faenando en el mar, les era difícil de convocar el consejo, de manera que en 1605, pedían que se redujera de treinta a veinte, y Gastón de Montcada concede que mientras h</w:t>
      </w:r>
      <w:r w:rsidR="00046C21">
        <w:rPr>
          <w:rFonts w:cstheme="minorHAnsi"/>
          <w:lang w:val="es-ES"/>
        </w:rPr>
        <w:t>aya</w:t>
      </w:r>
      <w:r w:rsidR="002230B8">
        <w:rPr>
          <w:rFonts w:cstheme="minorHAnsi"/>
          <w:lang w:val="es-ES"/>
        </w:rPr>
        <w:t xml:space="preserve"> la mitad más uno de los treinta, </w:t>
      </w:r>
      <w:r w:rsidR="00046C21">
        <w:rPr>
          <w:rFonts w:cstheme="minorHAnsi"/>
          <w:lang w:val="es-ES"/>
        </w:rPr>
        <w:t>puede</w:t>
      </w:r>
      <w:r w:rsidR="002230B8">
        <w:rPr>
          <w:rFonts w:cstheme="minorHAnsi"/>
          <w:lang w:val="es-ES"/>
        </w:rPr>
        <w:t xml:space="preserve"> darse por válida la convocatoria (Josep M. Pons, 199: 147-150).</w:t>
      </w:r>
    </w:p>
    <w:p w14:paraId="4306BA78" w14:textId="4B6D2050" w:rsidR="00E82FD4" w:rsidRDefault="0093087A" w:rsidP="00526198">
      <w:pPr>
        <w:spacing w:before="120"/>
        <w:jc w:val="both"/>
        <w:rPr>
          <w:rFonts w:cstheme="minorHAnsi"/>
          <w:lang w:val="es-ES"/>
        </w:rPr>
      </w:pPr>
      <w:r>
        <w:rPr>
          <w:rFonts w:cstheme="minorHAnsi"/>
          <w:lang w:val="es-ES"/>
        </w:rPr>
        <w:t xml:space="preserve">El año de 1599, cuando Gastón de Montcada toma posesión de sus estados, es el momento que aprovechan las poblaciones para concretar nuevos privilegios. Además de Arenys, los obtuvieron </w:t>
      </w:r>
      <w:r w:rsidR="00CF6747">
        <w:rPr>
          <w:rFonts w:cstheme="minorHAnsi"/>
          <w:lang w:val="es-ES"/>
        </w:rPr>
        <w:t xml:space="preserve">Calella, </w:t>
      </w:r>
      <w:r>
        <w:rPr>
          <w:rFonts w:cstheme="minorHAnsi"/>
          <w:lang w:val="es-ES"/>
        </w:rPr>
        <w:t>Canet</w:t>
      </w:r>
      <w:r w:rsidR="00CF6747">
        <w:rPr>
          <w:rFonts w:cstheme="minorHAnsi"/>
          <w:lang w:val="es-ES"/>
        </w:rPr>
        <w:t>,</w:t>
      </w:r>
      <w:r>
        <w:rPr>
          <w:rFonts w:cstheme="minorHAnsi"/>
          <w:lang w:val="es-ES"/>
        </w:rPr>
        <w:t xml:space="preserve"> </w:t>
      </w:r>
      <w:r w:rsidR="00CF6747">
        <w:rPr>
          <w:rFonts w:cstheme="minorHAnsi"/>
          <w:lang w:val="es-ES"/>
        </w:rPr>
        <w:t xml:space="preserve">Santa María de Pineda y </w:t>
      </w:r>
      <w:r>
        <w:rPr>
          <w:rFonts w:cstheme="minorHAnsi"/>
          <w:lang w:val="es-ES"/>
        </w:rPr>
        <w:t>Sant Pol de Mar</w:t>
      </w:r>
      <w:r w:rsidR="002D71A5">
        <w:rPr>
          <w:lang w:val="es-ES"/>
        </w:rPr>
        <w:t>.</w:t>
      </w:r>
      <w:r w:rsidR="00F43543">
        <w:rPr>
          <w:lang w:val="es-ES"/>
        </w:rPr>
        <w:t xml:space="preserve"> De manera que el término del castillo de Palafolls, las poblaciones marítimas, y Arenys de Munt, obtuvieron el regimiento de sus respectivas universidades, mientras, las poblaciones situadas en el interior: Sant </w:t>
      </w:r>
      <w:r w:rsidR="004D62BA">
        <w:rPr>
          <w:lang w:val="es-ES"/>
        </w:rPr>
        <w:t>I</w:t>
      </w:r>
      <w:r w:rsidR="00F43543">
        <w:rPr>
          <w:lang w:val="es-ES"/>
        </w:rPr>
        <w:t xml:space="preserve">scle, Sant Cebrià de Vallalta, Hortsavinyà, Sant Pere de Riu y Valmanya, rurales, se quedaron en el sistema de la asamblea general con </w:t>
      </w:r>
      <w:r w:rsidR="005B7A0F">
        <w:rPr>
          <w:lang w:val="es-ES"/>
        </w:rPr>
        <w:t>presencia</w:t>
      </w:r>
      <w:r w:rsidR="00F43543">
        <w:rPr>
          <w:lang w:val="es-ES"/>
        </w:rPr>
        <w:t xml:space="preserve"> de los cabezas de familia, y con la representación de los obreros parroquiales, y, eso sí, con su baile señorial, </w:t>
      </w:r>
      <w:r w:rsidR="004D62BA">
        <w:rPr>
          <w:lang w:val="es-ES"/>
        </w:rPr>
        <w:t>y en algunos casos</w:t>
      </w:r>
      <w:r w:rsidR="00F43543">
        <w:rPr>
          <w:lang w:val="es-ES"/>
        </w:rPr>
        <w:t xml:space="preserve">, como en Arenys de Munt, era baile natural, y así hasta la implantación del sistema borbónico de los ayuntamientos </w:t>
      </w:r>
      <w:r w:rsidR="00F43543">
        <w:rPr>
          <w:rFonts w:cstheme="minorHAnsi"/>
          <w:lang w:val="es-ES"/>
        </w:rPr>
        <w:t>(</w:t>
      </w:r>
      <w:r w:rsidR="00F43543">
        <w:rPr>
          <w:lang w:val="es-ES"/>
        </w:rPr>
        <w:t>Josep M. Pons Guri, 1999bis: 10-11).</w:t>
      </w:r>
    </w:p>
    <w:p w14:paraId="634EACC9" w14:textId="28D84632" w:rsidR="00CF681E" w:rsidRDefault="00F43543" w:rsidP="008E5B6C">
      <w:pPr>
        <w:spacing w:before="120" w:after="120"/>
        <w:jc w:val="both"/>
        <w:rPr>
          <w:rFonts w:cstheme="minorHAnsi"/>
          <w:lang w:val="es-ES"/>
        </w:rPr>
      </w:pPr>
      <w:r>
        <w:rPr>
          <w:rFonts w:cstheme="minorHAnsi"/>
          <w:lang w:val="es-ES"/>
        </w:rPr>
        <w:t>En el interior de las posesiones del vizcondado de Cabrera, también en la co</w:t>
      </w:r>
      <w:r w:rsidR="00046C21">
        <w:rPr>
          <w:rFonts w:cstheme="minorHAnsi"/>
          <w:lang w:val="es-ES"/>
        </w:rPr>
        <w:t>y</w:t>
      </w:r>
      <w:r>
        <w:rPr>
          <w:rFonts w:cstheme="minorHAnsi"/>
          <w:lang w:val="es-ES"/>
        </w:rPr>
        <w:t xml:space="preserve">untura de final del siglo XVI, y con Gastón de Montcada como protagonista, queremos destacar </w:t>
      </w:r>
      <w:r w:rsidR="00862E87">
        <w:rPr>
          <w:rFonts w:cstheme="minorHAnsi"/>
          <w:lang w:val="es-ES"/>
        </w:rPr>
        <w:t>la situación de Angl</w:t>
      </w:r>
      <w:r w:rsidR="0093087A">
        <w:rPr>
          <w:rFonts w:cstheme="minorHAnsi"/>
          <w:lang w:val="es-ES"/>
        </w:rPr>
        <w:t>è</w:t>
      </w:r>
      <w:r w:rsidR="00862E87">
        <w:rPr>
          <w:rFonts w:cstheme="minorHAnsi"/>
          <w:lang w:val="es-ES"/>
        </w:rPr>
        <w:t>s</w:t>
      </w:r>
      <w:r w:rsidR="00DB3267">
        <w:rPr>
          <w:rFonts w:cstheme="minorHAnsi"/>
          <w:lang w:val="es-ES"/>
        </w:rPr>
        <w:t xml:space="preserve">. Gastón de Montcada, el 14 de febrero de 1599, </w:t>
      </w:r>
      <w:r w:rsidR="00862E87">
        <w:rPr>
          <w:rFonts w:cstheme="minorHAnsi"/>
          <w:lang w:val="es-ES"/>
        </w:rPr>
        <w:t>vende a carta de gracia a la familia Olmera</w:t>
      </w:r>
      <w:r w:rsidR="00DB3267">
        <w:rPr>
          <w:rFonts w:cstheme="minorHAnsi"/>
          <w:lang w:val="es-ES"/>
        </w:rPr>
        <w:t xml:space="preserve"> los derechos sobre la universidad de Anglès</w:t>
      </w:r>
      <w:r w:rsidR="00862E87">
        <w:rPr>
          <w:rFonts w:cstheme="minorHAnsi"/>
          <w:lang w:val="es-ES"/>
        </w:rPr>
        <w:t>, que eran los bailes naturales del lugar, por 12.560 libras.</w:t>
      </w:r>
      <w:r w:rsidR="004136C4">
        <w:rPr>
          <w:rStyle w:val="Refdenotaalpie"/>
          <w:rFonts w:cstheme="minorHAnsi"/>
          <w:lang w:val="es-ES"/>
        </w:rPr>
        <w:footnoteReference w:id="53"/>
      </w:r>
      <w:r w:rsidR="00862E87">
        <w:rPr>
          <w:rFonts w:cstheme="minorHAnsi"/>
          <w:lang w:val="es-ES"/>
        </w:rPr>
        <w:t xml:space="preserve"> Ante esta situación, la universidad de Angl</w:t>
      </w:r>
      <w:r w:rsidR="0093087A">
        <w:rPr>
          <w:rFonts w:cstheme="minorHAnsi"/>
          <w:lang w:val="es-ES"/>
        </w:rPr>
        <w:t>è</w:t>
      </w:r>
      <w:r w:rsidR="00862E87">
        <w:rPr>
          <w:rFonts w:cstheme="minorHAnsi"/>
          <w:lang w:val="es-ES"/>
        </w:rPr>
        <w:t>s acude a Gastón de Montcada, en 1603, para revertir la ven</w:t>
      </w:r>
      <w:r w:rsidR="00046C21">
        <w:rPr>
          <w:rFonts w:cstheme="minorHAnsi"/>
          <w:lang w:val="es-ES"/>
        </w:rPr>
        <w:t>t</w:t>
      </w:r>
      <w:r w:rsidR="00862E87">
        <w:rPr>
          <w:rFonts w:cstheme="minorHAnsi"/>
          <w:lang w:val="es-ES"/>
        </w:rPr>
        <w:t>a y mantenerse dentro del condado, a cambio de un privilegio con veinticuatro capítulos, con los cuáles la población goza</w:t>
      </w:r>
      <w:r w:rsidR="00CA5910">
        <w:rPr>
          <w:rFonts w:cstheme="minorHAnsi"/>
          <w:lang w:val="es-ES"/>
        </w:rPr>
        <w:t>ría</w:t>
      </w:r>
      <w:r w:rsidR="00862E87">
        <w:rPr>
          <w:rFonts w:cstheme="minorHAnsi"/>
          <w:lang w:val="es-ES"/>
        </w:rPr>
        <w:t xml:space="preserve"> de un elevado grado de autonomía. </w:t>
      </w:r>
      <w:r w:rsidR="00046C21">
        <w:rPr>
          <w:rFonts w:cstheme="minorHAnsi"/>
          <w:lang w:val="es-ES"/>
        </w:rPr>
        <w:t>Primero,</w:t>
      </w:r>
      <w:r w:rsidR="00862E87">
        <w:rPr>
          <w:rFonts w:cstheme="minorHAnsi"/>
          <w:lang w:val="es-ES"/>
        </w:rPr>
        <w:t xml:space="preserve"> la constitución del regimiento orgánico de la universidad, con un consejo de dieciocho personas, a razón de seis de la villa de Angl</w:t>
      </w:r>
      <w:r w:rsidR="0093087A">
        <w:rPr>
          <w:rFonts w:cstheme="minorHAnsi"/>
          <w:lang w:val="es-ES"/>
        </w:rPr>
        <w:t>è</w:t>
      </w:r>
      <w:r w:rsidR="00862E87">
        <w:rPr>
          <w:rFonts w:cstheme="minorHAnsi"/>
          <w:lang w:val="es-ES"/>
        </w:rPr>
        <w:t xml:space="preserve">s, seis de la riera de Osor para arriba y seis de la riera de Osor para abajo, en lo que es una representación geográfica, pero </w:t>
      </w:r>
      <w:r w:rsidR="004C1EDC">
        <w:rPr>
          <w:rFonts w:cstheme="minorHAnsi"/>
          <w:lang w:val="es-ES"/>
        </w:rPr>
        <w:t xml:space="preserve">en la </w:t>
      </w:r>
      <w:r w:rsidR="00862E87">
        <w:rPr>
          <w:rFonts w:cstheme="minorHAnsi"/>
          <w:lang w:val="es-ES"/>
        </w:rPr>
        <w:t xml:space="preserve">que los campesinos </w:t>
      </w:r>
      <w:r w:rsidR="004C1EDC">
        <w:rPr>
          <w:rFonts w:cstheme="minorHAnsi"/>
          <w:lang w:val="es-ES"/>
        </w:rPr>
        <w:t>representan</w:t>
      </w:r>
      <w:r w:rsidR="00862E87">
        <w:rPr>
          <w:rFonts w:cstheme="minorHAnsi"/>
          <w:lang w:val="es-ES"/>
        </w:rPr>
        <w:t xml:space="preserve"> la mayoría del consejo</w:t>
      </w:r>
      <w:r w:rsidR="00046C21">
        <w:rPr>
          <w:rFonts w:cstheme="minorHAnsi"/>
          <w:lang w:val="es-ES"/>
        </w:rPr>
        <w:t>. De las dieciocho</w:t>
      </w:r>
      <w:r w:rsidR="001F4528">
        <w:rPr>
          <w:rFonts w:cstheme="minorHAnsi"/>
          <w:lang w:val="es-ES"/>
        </w:rPr>
        <w:t xml:space="preserve"> personas del consejo</w:t>
      </w:r>
      <w:r w:rsidR="00862E87">
        <w:rPr>
          <w:rFonts w:cstheme="minorHAnsi"/>
          <w:lang w:val="es-ES"/>
        </w:rPr>
        <w:t xml:space="preserve"> se extraen tres jurados, clavario, tres oidores de cuentas, </w:t>
      </w:r>
      <w:r w:rsidR="00942C8D">
        <w:rPr>
          <w:rFonts w:cstheme="minorHAnsi"/>
          <w:lang w:val="es-ES"/>
        </w:rPr>
        <w:t>almotacén</w:t>
      </w:r>
      <w:r w:rsidR="00862E87">
        <w:rPr>
          <w:rFonts w:cstheme="minorHAnsi"/>
          <w:lang w:val="es-ES"/>
        </w:rPr>
        <w:t xml:space="preserve"> </w:t>
      </w:r>
      <w:r w:rsidR="00783414">
        <w:rPr>
          <w:rFonts w:cstheme="minorHAnsi"/>
          <w:lang w:val="es-ES"/>
        </w:rPr>
        <w:t>y el responsable del granero o pósito. Con un baile trienal, que deba purgar tabla, y que pueda entender en causas hasta veinticinco libras</w:t>
      </w:r>
      <w:r w:rsidR="001F4528">
        <w:rPr>
          <w:rFonts w:cstheme="minorHAnsi"/>
          <w:lang w:val="es-ES"/>
        </w:rPr>
        <w:t>.</w:t>
      </w:r>
      <w:r w:rsidR="00783414">
        <w:rPr>
          <w:rFonts w:cstheme="minorHAnsi"/>
          <w:lang w:val="es-ES"/>
        </w:rPr>
        <w:t xml:space="preserve"> </w:t>
      </w:r>
      <w:r w:rsidR="001F4528">
        <w:rPr>
          <w:rFonts w:cstheme="minorHAnsi"/>
          <w:lang w:val="es-ES"/>
        </w:rPr>
        <w:t>C</w:t>
      </w:r>
      <w:r w:rsidR="00783414">
        <w:rPr>
          <w:rFonts w:cstheme="minorHAnsi"/>
          <w:lang w:val="es-ES"/>
        </w:rPr>
        <w:t xml:space="preserve">on esto y </w:t>
      </w:r>
      <w:r w:rsidR="001F4528">
        <w:rPr>
          <w:rFonts w:cstheme="minorHAnsi"/>
          <w:lang w:val="es-ES"/>
        </w:rPr>
        <w:t xml:space="preserve">con </w:t>
      </w:r>
      <w:r w:rsidR="00783414">
        <w:rPr>
          <w:rFonts w:cstheme="minorHAnsi"/>
          <w:lang w:val="es-ES"/>
        </w:rPr>
        <w:t xml:space="preserve">que no pueda encerrase en la cárcel, a menos que sea en caso de delitos de sangre, vemos que se aseguran no depender de la justicia señorial, ni el traslado a Hostalric. Por otra parte, la universidad puede disponer de </w:t>
      </w:r>
      <w:r w:rsidR="001F4528">
        <w:rPr>
          <w:rFonts w:cstheme="minorHAnsi"/>
          <w:lang w:val="es-ES"/>
        </w:rPr>
        <w:t>la asignación de</w:t>
      </w:r>
      <w:r w:rsidR="00783414">
        <w:rPr>
          <w:rFonts w:cstheme="minorHAnsi"/>
          <w:lang w:val="es-ES"/>
        </w:rPr>
        <w:t xml:space="preserve"> salarios a los oficios de la universidad, </w:t>
      </w:r>
      <w:r w:rsidR="001F4528">
        <w:rPr>
          <w:rFonts w:cstheme="minorHAnsi"/>
          <w:lang w:val="es-ES"/>
        </w:rPr>
        <w:t xml:space="preserve">así como </w:t>
      </w:r>
      <w:r w:rsidR="00783414">
        <w:rPr>
          <w:rFonts w:cstheme="minorHAnsi"/>
          <w:lang w:val="es-ES"/>
        </w:rPr>
        <w:t>dispone</w:t>
      </w:r>
      <w:r w:rsidR="001F4528">
        <w:rPr>
          <w:rFonts w:cstheme="minorHAnsi"/>
          <w:lang w:val="es-ES"/>
        </w:rPr>
        <w:t>r</w:t>
      </w:r>
      <w:r w:rsidR="00783414">
        <w:rPr>
          <w:rFonts w:cstheme="minorHAnsi"/>
          <w:lang w:val="es-ES"/>
        </w:rPr>
        <w:t xml:space="preserve"> de la posibilidad de nuevas imposiciones, de comprar censales, y a</w:t>
      </w:r>
      <w:r w:rsidR="001F4528">
        <w:rPr>
          <w:rFonts w:cstheme="minorHAnsi"/>
          <w:lang w:val="es-ES"/>
        </w:rPr>
        <w:t>u</w:t>
      </w:r>
      <w:r w:rsidR="00783414">
        <w:rPr>
          <w:rFonts w:cstheme="minorHAnsi"/>
          <w:lang w:val="es-ES"/>
        </w:rPr>
        <w:t xml:space="preserve">n, de organizarse, en materia de </w:t>
      </w:r>
      <w:r w:rsidR="00783414">
        <w:rPr>
          <w:rFonts w:cstheme="minorHAnsi"/>
          <w:lang w:val="es-ES"/>
        </w:rPr>
        <w:lastRenderedPageBreak/>
        <w:t>orden público, como en caso de peste, etc. Y dispone de la facultad de construir nuevas torres de defensa. Sin duda, el caso de Angl</w:t>
      </w:r>
      <w:r>
        <w:rPr>
          <w:rFonts w:cstheme="minorHAnsi"/>
          <w:lang w:val="es-ES"/>
        </w:rPr>
        <w:t>è</w:t>
      </w:r>
      <w:r w:rsidR="00783414">
        <w:rPr>
          <w:rFonts w:cstheme="minorHAnsi"/>
          <w:lang w:val="es-ES"/>
        </w:rPr>
        <w:t xml:space="preserve">s es llamativo </w:t>
      </w:r>
      <w:r w:rsidR="003E7353">
        <w:rPr>
          <w:rFonts w:cstheme="minorHAnsi"/>
          <w:lang w:val="es-ES"/>
        </w:rPr>
        <w:t xml:space="preserve">de llevarse a efecto </w:t>
      </w:r>
      <w:r w:rsidR="00783414">
        <w:rPr>
          <w:rFonts w:cstheme="minorHAnsi"/>
          <w:lang w:val="es-ES"/>
        </w:rPr>
        <w:t>en relación a las diferentes casuísticas que se presentan</w:t>
      </w:r>
      <w:r w:rsidR="00DB3267">
        <w:rPr>
          <w:rFonts w:cstheme="minorHAnsi"/>
          <w:lang w:val="es-ES"/>
        </w:rPr>
        <w:t>, del nivel de autonomía de sus señores</w:t>
      </w:r>
      <w:r w:rsidR="00783414">
        <w:rPr>
          <w:rFonts w:cstheme="minorHAnsi"/>
          <w:lang w:val="es-ES"/>
        </w:rPr>
        <w:t>.</w:t>
      </w:r>
      <w:r w:rsidR="00783414">
        <w:rPr>
          <w:rStyle w:val="Refdenotaalpie"/>
          <w:rFonts w:cstheme="minorHAnsi"/>
          <w:lang w:val="es-ES"/>
        </w:rPr>
        <w:footnoteReference w:id="54"/>
      </w:r>
      <w:r w:rsidR="00862E87">
        <w:rPr>
          <w:rFonts w:cstheme="minorHAnsi"/>
          <w:lang w:val="es-ES"/>
        </w:rPr>
        <w:t xml:space="preserve"> </w:t>
      </w:r>
      <w:r w:rsidR="004C1EDC">
        <w:rPr>
          <w:rFonts w:cstheme="minorHAnsi"/>
          <w:lang w:val="es-ES"/>
        </w:rPr>
        <w:t>En todo caso, es el objetivo para retornar a la jurisdicción del marqués de Aitona.</w:t>
      </w:r>
    </w:p>
    <w:p w14:paraId="7881A6C4" w14:textId="4420302D" w:rsidR="008E5B6C" w:rsidRDefault="008E5B6C" w:rsidP="008E5B6C">
      <w:pPr>
        <w:spacing w:before="120" w:after="120"/>
        <w:jc w:val="both"/>
        <w:rPr>
          <w:rFonts w:cstheme="minorHAnsi"/>
          <w:b/>
          <w:bCs/>
          <w:i/>
          <w:iCs/>
          <w:lang w:val="es-ES"/>
        </w:rPr>
      </w:pPr>
      <w:r>
        <w:rPr>
          <w:rFonts w:cstheme="minorHAnsi"/>
          <w:b/>
          <w:bCs/>
          <w:i/>
          <w:iCs/>
          <w:lang w:val="es-ES"/>
        </w:rPr>
        <w:t>L</w:t>
      </w:r>
      <w:r w:rsidR="008A0B14">
        <w:rPr>
          <w:rFonts w:cstheme="minorHAnsi"/>
          <w:b/>
          <w:bCs/>
          <w:i/>
          <w:iCs/>
          <w:lang w:val="es-ES"/>
        </w:rPr>
        <w:t>a presentación de terna de</w:t>
      </w:r>
      <w:r>
        <w:rPr>
          <w:rFonts w:cstheme="minorHAnsi"/>
          <w:b/>
          <w:bCs/>
          <w:i/>
          <w:iCs/>
          <w:lang w:val="es-ES"/>
        </w:rPr>
        <w:t xml:space="preserve"> baile</w:t>
      </w:r>
      <w:r w:rsidR="008A0B14">
        <w:rPr>
          <w:rFonts w:cstheme="minorHAnsi"/>
          <w:b/>
          <w:bCs/>
          <w:i/>
          <w:iCs/>
          <w:lang w:val="es-ES"/>
        </w:rPr>
        <w:t>: algunos casos del vizcondado de Rocabertí y del condado de Empúries</w:t>
      </w:r>
      <w:r>
        <w:rPr>
          <w:rFonts w:cstheme="minorHAnsi"/>
          <w:b/>
          <w:bCs/>
          <w:i/>
          <w:iCs/>
          <w:lang w:val="es-ES"/>
        </w:rPr>
        <w:t xml:space="preserve"> </w:t>
      </w:r>
    </w:p>
    <w:p w14:paraId="20A8E272" w14:textId="0F9C8D3F" w:rsidR="00675936" w:rsidRDefault="00675936" w:rsidP="008E5B6C">
      <w:pPr>
        <w:spacing w:before="120" w:after="120"/>
        <w:jc w:val="both"/>
        <w:rPr>
          <w:rFonts w:cstheme="minorHAnsi"/>
          <w:lang w:val="es-ES"/>
        </w:rPr>
      </w:pPr>
      <w:r>
        <w:rPr>
          <w:rFonts w:cstheme="minorHAnsi"/>
          <w:lang w:val="es-ES"/>
        </w:rPr>
        <w:t xml:space="preserve">Que el baile sea propuesto por las universidades supone un avance cualitativo para las comunidades. El nombramiento queda siempre para el señor. Pero supone un paso importante que </w:t>
      </w:r>
      <w:r w:rsidR="00FF0BA5">
        <w:rPr>
          <w:rFonts w:cstheme="minorHAnsi"/>
          <w:lang w:val="es-ES"/>
        </w:rPr>
        <w:t xml:space="preserve">quien desempeñe </w:t>
      </w:r>
      <w:r>
        <w:rPr>
          <w:rFonts w:cstheme="minorHAnsi"/>
          <w:lang w:val="es-ES"/>
        </w:rPr>
        <w:t xml:space="preserve">el cargo </w:t>
      </w:r>
      <w:r w:rsidR="00FF0BA5">
        <w:rPr>
          <w:rFonts w:cstheme="minorHAnsi"/>
          <w:lang w:val="es-ES"/>
        </w:rPr>
        <w:t xml:space="preserve">lo haga </w:t>
      </w:r>
      <w:r>
        <w:rPr>
          <w:rFonts w:cstheme="minorHAnsi"/>
          <w:lang w:val="es-ES"/>
        </w:rPr>
        <w:t>dos o tres años y que vuelva a ser un integrante más de la comunidad. Algunos han considerado que el privilegio de presentar terna de baile representa una disminución de la coerción señorial (Llorenç Ferrrer, 1986: 95).</w:t>
      </w:r>
      <w:r w:rsidR="00FF0BA5">
        <w:rPr>
          <w:rFonts w:cstheme="minorHAnsi"/>
          <w:lang w:val="es-ES"/>
        </w:rPr>
        <w:t xml:space="preserve"> Sin duda</w:t>
      </w:r>
      <w:r w:rsidR="001F4528">
        <w:rPr>
          <w:rFonts w:cstheme="minorHAnsi"/>
          <w:lang w:val="es-ES"/>
        </w:rPr>
        <w:t xml:space="preserve"> es así</w:t>
      </w:r>
      <w:r w:rsidR="00FF0BA5">
        <w:rPr>
          <w:rFonts w:cstheme="minorHAnsi"/>
          <w:lang w:val="es-ES"/>
        </w:rPr>
        <w:t xml:space="preserve">, y más cuando pasa de ser baile natural (Jesús Lalinde, 1966: 253-254), que lo obtiene para sí y sus sucesores, a ser baile temporal y a propuesta de la comunidad. </w:t>
      </w:r>
      <w:r>
        <w:rPr>
          <w:rFonts w:cstheme="minorHAnsi"/>
          <w:lang w:val="es-ES"/>
        </w:rPr>
        <w:t xml:space="preserve"> </w:t>
      </w:r>
    </w:p>
    <w:p w14:paraId="0636D6B2" w14:textId="61D9827B" w:rsidR="008A0B14" w:rsidRDefault="008A0B14" w:rsidP="008E5B6C">
      <w:pPr>
        <w:spacing w:before="120" w:after="120"/>
        <w:jc w:val="both"/>
        <w:rPr>
          <w:rFonts w:cstheme="minorHAnsi"/>
          <w:lang w:val="es-ES"/>
        </w:rPr>
      </w:pPr>
      <w:r>
        <w:rPr>
          <w:rFonts w:cstheme="minorHAnsi"/>
          <w:lang w:val="es-ES"/>
        </w:rPr>
        <w:t xml:space="preserve">En Sant Llorenç de la Muga asistimos a un conflicto entre el vizconde de Rocabertí y la universidad derivado del nombramiento por parte del vizconde de un baile, </w:t>
      </w:r>
      <w:r w:rsidR="001225F5">
        <w:rPr>
          <w:rFonts w:cstheme="minorHAnsi"/>
          <w:lang w:val="es-ES"/>
        </w:rPr>
        <w:t>bajo</w:t>
      </w:r>
      <w:r>
        <w:rPr>
          <w:rFonts w:cstheme="minorHAnsi"/>
          <w:lang w:val="es-ES"/>
        </w:rPr>
        <w:t xml:space="preserve"> pena de </w:t>
      </w:r>
      <w:r w:rsidR="001225F5">
        <w:rPr>
          <w:rFonts w:cstheme="minorHAnsi"/>
          <w:lang w:val="es-ES"/>
        </w:rPr>
        <w:t xml:space="preserve">cincuenta libras </w:t>
      </w:r>
      <w:r>
        <w:rPr>
          <w:rFonts w:cstheme="minorHAnsi"/>
          <w:lang w:val="es-ES"/>
        </w:rPr>
        <w:t xml:space="preserve">si no aceptaba el </w:t>
      </w:r>
      <w:r w:rsidR="00D334B1">
        <w:rPr>
          <w:rFonts w:cstheme="minorHAnsi"/>
          <w:lang w:val="es-ES"/>
        </w:rPr>
        <w:t>cargo</w:t>
      </w:r>
      <w:r>
        <w:rPr>
          <w:rFonts w:cstheme="minorHAnsi"/>
          <w:lang w:val="es-ES"/>
        </w:rPr>
        <w:t xml:space="preserve">, cosa que iba contra el juramento prestado </w:t>
      </w:r>
      <w:r w:rsidR="001F4528">
        <w:rPr>
          <w:rFonts w:cstheme="minorHAnsi"/>
          <w:lang w:val="es-ES"/>
        </w:rPr>
        <w:t>al</w:t>
      </w:r>
      <w:r>
        <w:rPr>
          <w:rFonts w:cstheme="minorHAnsi"/>
          <w:lang w:val="es-ES"/>
        </w:rPr>
        <w:t xml:space="preserve"> acceder al </w:t>
      </w:r>
      <w:r w:rsidR="00D334B1">
        <w:rPr>
          <w:rFonts w:cstheme="minorHAnsi"/>
          <w:lang w:val="es-ES"/>
        </w:rPr>
        <w:t>vizcondado por su señor</w:t>
      </w:r>
      <w:r>
        <w:rPr>
          <w:rFonts w:cstheme="minorHAnsi"/>
          <w:lang w:val="es-ES"/>
        </w:rPr>
        <w:t xml:space="preserve"> Onofre de Rocabertí. </w:t>
      </w:r>
      <w:r w:rsidR="001225F5">
        <w:rPr>
          <w:rFonts w:cstheme="minorHAnsi"/>
          <w:lang w:val="es-ES"/>
        </w:rPr>
        <w:t xml:space="preserve">El conflicto será seguido ante la Audiencia, en que también se dirime sobre si la universidad puede tener libre acceso a los pastos salvajes. </w:t>
      </w:r>
      <w:r>
        <w:rPr>
          <w:rFonts w:cstheme="minorHAnsi"/>
          <w:lang w:val="es-ES"/>
        </w:rPr>
        <w:t>Francesc Dalmau de Rocabertí, su hijo, llega a una concordia</w:t>
      </w:r>
      <w:r w:rsidR="00997298">
        <w:rPr>
          <w:rFonts w:cstheme="minorHAnsi"/>
          <w:lang w:val="es-ES"/>
        </w:rPr>
        <w:t>, el 4 de agosto de 1568,</w:t>
      </w:r>
      <w:r>
        <w:rPr>
          <w:rFonts w:cstheme="minorHAnsi"/>
          <w:lang w:val="es-ES"/>
        </w:rPr>
        <w:t xml:space="preserve"> por la cual, en el primer punto se establece que la universidad propondrá una terna para baile, y que</w:t>
      </w:r>
      <w:r w:rsidR="00675936">
        <w:rPr>
          <w:rFonts w:cstheme="minorHAnsi"/>
          <w:lang w:val="es-ES"/>
        </w:rPr>
        <w:t>, en una cuestión de ceremonial significativa del cambio</w:t>
      </w:r>
      <w:r w:rsidR="001F4528">
        <w:rPr>
          <w:rFonts w:cstheme="minorHAnsi"/>
          <w:lang w:val="es-ES"/>
        </w:rPr>
        <w:t>,</w:t>
      </w:r>
      <w:r w:rsidR="00675936">
        <w:rPr>
          <w:rFonts w:cstheme="minorHAnsi"/>
          <w:lang w:val="es-ES"/>
        </w:rPr>
        <w:t xml:space="preserve"> el baile saliente cederá el bastón a los cónsules y</w:t>
      </w:r>
      <w:r>
        <w:rPr>
          <w:rFonts w:cstheme="minorHAnsi"/>
          <w:lang w:val="es-ES"/>
        </w:rPr>
        <w:t xml:space="preserve"> el baile entrante </w:t>
      </w:r>
      <w:r w:rsidR="00675936">
        <w:rPr>
          <w:rFonts w:cstheme="minorHAnsi"/>
          <w:lang w:val="es-ES"/>
        </w:rPr>
        <w:t>lo recibirá</w:t>
      </w:r>
      <w:r>
        <w:rPr>
          <w:rFonts w:cstheme="minorHAnsi"/>
          <w:lang w:val="es-ES"/>
        </w:rPr>
        <w:t xml:space="preserve"> de los cónsules de la universidad. El simbolismo es importante. La universidad propone, el señor nombra y recibe el bastón de mando de la universidad.</w:t>
      </w:r>
      <w:r w:rsidR="00997298">
        <w:rPr>
          <w:rStyle w:val="Refdenotaalpie"/>
          <w:rFonts w:cstheme="minorHAnsi"/>
          <w:lang w:val="es-ES"/>
        </w:rPr>
        <w:footnoteReference w:id="55"/>
      </w:r>
      <w:r w:rsidR="00997298">
        <w:rPr>
          <w:rFonts w:cstheme="minorHAnsi"/>
          <w:lang w:val="es-ES"/>
        </w:rPr>
        <w:t xml:space="preserve"> Con negociación, y a veces sin llegar al pleito, otras universidades seguirán la misma tónica. El pendón de Rocabertí, compuesto por las poblaciones de la Jonquera, con </w:t>
      </w:r>
      <w:r w:rsidR="00D334B1">
        <w:rPr>
          <w:rFonts w:cstheme="minorHAnsi"/>
          <w:lang w:val="es-ES"/>
        </w:rPr>
        <w:t xml:space="preserve">los lugares de </w:t>
      </w:r>
      <w:r w:rsidR="00997298">
        <w:rPr>
          <w:rFonts w:cstheme="minorHAnsi"/>
          <w:lang w:val="es-ES"/>
        </w:rPr>
        <w:t xml:space="preserve">Canadal y Rocabertí, Agullana con </w:t>
      </w:r>
      <w:r w:rsidR="00D334B1">
        <w:rPr>
          <w:rFonts w:cstheme="minorHAnsi"/>
          <w:lang w:val="es-ES"/>
        </w:rPr>
        <w:t xml:space="preserve">el lugar de </w:t>
      </w:r>
      <w:r w:rsidR="00997298">
        <w:rPr>
          <w:rFonts w:cstheme="minorHAnsi"/>
          <w:lang w:val="es-ES"/>
        </w:rPr>
        <w:t xml:space="preserve">la Estrada, </w:t>
      </w:r>
      <w:r w:rsidR="00675936">
        <w:rPr>
          <w:rFonts w:cstheme="minorHAnsi"/>
          <w:lang w:val="es-ES"/>
        </w:rPr>
        <w:t xml:space="preserve">y </w:t>
      </w:r>
      <w:r w:rsidR="00997298">
        <w:rPr>
          <w:rFonts w:cstheme="minorHAnsi"/>
          <w:lang w:val="es-ES"/>
        </w:rPr>
        <w:t xml:space="preserve">Cantallops </w:t>
      </w:r>
      <w:r w:rsidR="00675936">
        <w:rPr>
          <w:rFonts w:cstheme="minorHAnsi"/>
          <w:lang w:val="es-ES"/>
        </w:rPr>
        <w:t>con</w:t>
      </w:r>
      <w:r w:rsidR="00D334B1">
        <w:rPr>
          <w:rFonts w:cstheme="minorHAnsi"/>
          <w:lang w:val="es-ES"/>
        </w:rPr>
        <w:t xml:space="preserve"> el de</w:t>
      </w:r>
      <w:r w:rsidR="00997298">
        <w:rPr>
          <w:rFonts w:cstheme="minorHAnsi"/>
          <w:lang w:val="es-ES"/>
        </w:rPr>
        <w:t xml:space="preserve"> Requesens, había obtenido en 1447 el privi</w:t>
      </w:r>
      <w:r w:rsidR="00A91DBC">
        <w:rPr>
          <w:rFonts w:cstheme="minorHAnsi"/>
          <w:lang w:val="es-ES"/>
        </w:rPr>
        <w:t>le</w:t>
      </w:r>
      <w:r w:rsidR="00997298">
        <w:rPr>
          <w:rFonts w:cstheme="minorHAnsi"/>
          <w:lang w:val="es-ES"/>
        </w:rPr>
        <w:t>gio de presentar terna de baile</w:t>
      </w:r>
      <w:r w:rsidR="00A91DBC">
        <w:rPr>
          <w:rFonts w:cstheme="minorHAnsi"/>
          <w:lang w:val="es-ES"/>
        </w:rPr>
        <w:t xml:space="preserve">, hasta </w:t>
      </w:r>
      <w:r w:rsidR="001225F5">
        <w:rPr>
          <w:rFonts w:cstheme="minorHAnsi"/>
          <w:lang w:val="es-ES"/>
        </w:rPr>
        <w:t>ese</w:t>
      </w:r>
      <w:r w:rsidR="00A91DBC">
        <w:rPr>
          <w:rFonts w:cstheme="minorHAnsi"/>
          <w:lang w:val="es-ES"/>
        </w:rPr>
        <w:t xml:space="preserve"> momento había un baile natural (Antoni Cobos, Pere Gifre, 2004: 60-61)</w:t>
      </w:r>
      <w:r w:rsidR="00997298">
        <w:rPr>
          <w:rFonts w:cstheme="minorHAnsi"/>
          <w:lang w:val="es-ES"/>
        </w:rPr>
        <w:t>. En 1597, el lugar de Agullana pide y obtiene privilegio de presentar terna de baile. Alega que su población es más numerosa que la de la Jonquera. Ya en 1553, Agullana tiene 34 fuegos, por 22, la Jonquera. Y también alega que es territorio montañoso. Además de esta concesión, e</w:t>
      </w:r>
      <w:r w:rsidR="001F4528">
        <w:rPr>
          <w:rFonts w:cstheme="minorHAnsi"/>
          <w:lang w:val="es-ES"/>
        </w:rPr>
        <w:t>n</w:t>
      </w:r>
      <w:r w:rsidR="00997298">
        <w:rPr>
          <w:rFonts w:cstheme="minorHAnsi"/>
          <w:lang w:val="es-ES"/>
        </w:rPr>
        <w:t xml:space="preserve"> 1602, el baile de la Jonquera y Agullana </w:t>
      </w:r>
      <w:r w:rsidR="00A91DBC">
        <w:rPr>
          <w:rFonts w:cstheme="minorHAnsi"/>
          <w:lang w:val="es-ES"/>
        </w:rPr>
        <w:t xml:space="preserve">puede imponer penas </w:t>
      </w:r>
      <w:r w:rsidR="001F4528">
        <w:rPr>
          <w:rFonts w:cstheme="minorHAnsi"/>
          <w:lang w:val="es-ES"/>
        </w:rPr>
        <w:t xml:space="preserve">de </w:t>
      </w:r>
      <w:r w:rsidR="00A91DBC">
        <w:rPr>
          <w:rFonts w:cstheme="minorHAnsi"/>
          <w:lang w:val="es-ES"/>
        </w:rPr>
        <w:t>hasta sesenta sueldos</w:t>
      </w:r>
      <w:r w:rsidR="001F4528">
        <w:rPr>
          <w:rFonts w:cstheme="minorHAnsi"/>
          <w:lang w:val="es-ES"/>
        </w:rPr>
        <w:t>, l</w:t>
      </w:r>
      <w:r w:rsidR="00A91DBC">
        <w:rPr>
          <w:rFonts w:cstheme="minorHAnsi"/>
          <w:lang w:val="es-ES"/>
        </w:rPr>
        <w:t xml:space="preserve">o que </w:t>
      </w:r>
      <w:r w:rsidR="001F4528">
        <w:rPr>
          <w:rFonts w:cstheme="minorHAnsi"/>
          <w:lang w:val="es-ES"/>
        </w:rPr>
        <w:t xml:space="preserve">esto </w:t>
      </w:r>
      <w:r w:rsidR="00A91DBC">
        <w:rPr>
          <w:rFonts w:cstheme="minorHAnsi"/>
          <w:lang w:val="es-ES"/>
        </w:rPr>
        <w:t xml:space="preserve">pone de manifiesto es la </w:t>
      </w:r>
      <w:r w:rsidR="001225F5">
        <w:rPr>
          <w:rFonts w:cstheme="minorHAnsi"/>
          <w:lang w:val="es-ES"/>
        </w:rPr>
        <w:t>continuidad</w:t>
      </w:r>
      <w:r w:rsidR="00A91DBC">
        <w:rPr>
          <w:rFonts w:cstheme="minorHAnsi"/>
          <w:lang w:val="es-ES"/>
        </w:rPr>
        <w:t xml:space="preserve"> de la propuesta de baile y, al mismo tiempo, c</w:t>
      </w:r>
      <w:r w:rsidR="001F4528">
        <w:rPr>
          <w:rFonts w:cstheme="minorHAnsi"/>
          <w:lang w:val="es-ES"/>
        </w:rPr>
        <w:t>ó</w:t>
      </w:r>
      <w:r w:rsidR="00A91DBC">
        <w:rPr>
          <w:rFonts w:cstheme="minorHAnsi"/>
          <w:lang w:val="es-ES"/>
        </w:rPr>
        <w:t>mo se adapta a las nuevas necesidades de sus pobladores.</w:t>
      </w:r>
      <w:r w:rsidR="00A91DBC">
        <w:rPr>
          <w:rStyle w:val="Refdenotaalpie"/>
          <w:rFonts w:cstheme="minorHAnsi"/>
          <w:lang w:val="es-ES"/>
        </w:rPr>
        <w:footnoteReference w:id="56"/>
      </w:r>
    </w:p>
    <w:p w14:paraId="45AB50B0" w14:textId="6446D7F7" w:rsidR="008E5B6C" w:rsidRPr="008E5B6C" w:rsidRDefault="008A0B14" w:rsidP="008E5B6C">
      <w:pPr>
        <w:spacing w:before="120" w:after="120"/>
        <w:jc w:val="both"/>
        <w:rPr>
          <w:rFonts w:cstheme="minorHAnsi"/>
          <w:lang w:val="es-ES"/>
        </w:rPr>
      </w:pPr>
      <w:r>
        <w:rPr>
          <w:rFonts w:cstheme="minorHAnsi"/>
          <w:lang w:val="es-ES"/>
        </w:rPr>
        <w:t>Fijémonos en</w:t>
      </w:r>
      <w:r w:rsidR="008E5B6C">
        <w:rPr>
          <w:rFonts w:cstheme="minorHAnsi"/>
          <w:lang w:val="es-ES"/>
        </w:rPr>
        <w:t xml:space="preserve"> una muestra, tomada de una relación de la situación en el condado de Empúries e</w:t>
      </w:r>
      <w:r w:rsidR="001F4528">
        <w:rPr>
          <w:rFonts w:cstheme="minorHAnsi"/>
          <w:lang w:val="es-ES"/>
        </w:rPr>
        <w:t>n</w:t>
      </w:r>
      <w:r w:rsidR="008E5B6C">
        <w:rPr>
          <w:rFonts w:cstheme="minorHAnsi"/>
          <w:lang w:val="es-ES"/>
        </w:rPr>
        <w:t xml:space="preserve"> 1660. </w:t>
      </w:r>
      <w:r w:rsidR="0000092A">
        <w:rPr>
          <w:rFonts w:cstheme="minorHAnsi"/>
          <w:lang w:val="es-ES"/>
        </w:rPr>
        <w:t>A</w:t>
      </w:r>
      <w:r w:rsidR="001F4528">
        <w:rPr>
          <w:rFonts w:cstheme="minorHAnsi"/>
          <w:lang w:val="es-ES"/>
        </w:rPr>
        <w:t>u</w:t>
      </w:r>
      <w:r w:rsidR="0000092A">
        <w:rPr>
          <w:rFonts w:cstheme="minorHAnsi"/>
          <w:lang w:val="es-ES"/>
        </w:rPr>
        <w:t>n cuando</w:t>
      </w:r>
      <w:r w:rsidR="008E5B6C">
        <w:rPr>
          <w:rFonts w:cstheme="minorHAnsi"/>
          <w:lang w:val="es-ES"/>
        </w:rPr>
        <w:t xml:space="preserve"> no están representadas las poblaciones en las que el conde de Empúries no dispone del mixto imperio, que faculta para </w:t>
      </w:r>
      <w:r w:rsidR="0000092A">
        <w:rPr>
          <w:rFonts w:cstheme="minorHAnsi"/>
          <w:lang w:val="es-ES"/>
        </w:rPr>
        <w:t>nombrar baile, puede servir de ejemplo de</w:t>
      </w:r>
      <w:r w:rsidR="001F4528">
        <w:rPr>
          <w:rFonts w:cstheme="minorHAnsi"/>
          <w:lang w:val="es-ES"/>
        </w:rPr>
        <w:t xml:space="preserve"> </w:t>
      </w:r>
      <w:r w:rsidR="0000092A">
        <w:rPr>
          <w:rFonts w:cstheme="minorHAnsi"/>
          <w:lang w:val="es-ES"/>
        </w:rPr>
        <w:t>l</w:t>
      </w:r>
      <w:r w:rsidR="001F4528">
        <w:rPr>
          <w:rFonts w:cstheme="minorHAnsi"/>
          <w:lang w:val="es-ES"/>
        </w:rPr>
        <w:t>o</w:t>
      </w:r>
      <w:r w:rsidR="0000092A">
        <w:rPr>
          <w:rFonts w:cstheme="minorHAnsi"/>
          <w:lang w:val="es-ES"/>
        </w:rPr>
        <w:t xml:space="preserve"> que para las universidades bajo jurisdicción señorial supone una </w:t>
      </w:r>
      <w:r w:rsidR="0000092A">
        <w:rPr>
          <w:rFonts w:cstheme="minorHAnsi"/>
          <w:lang w:val="es-ES"/>
        </w:rPr>
        <w:lastRenderedPageBreak/>
        <w:t xml:space="preserve">meta importante, </w:t>
      </w:r>
      <w:r w:rsidR="001F4528">
        <w:rPr>
          <w:rFonts w:cstheme="minorHAnsi"/>
          <w:lang w:val="es-ES"/>
        </w:rPr>
        <w:t xml:space="preserve">el hecho de </w:t>
      </w:r>
      <w:r w:rsidR="0000092A">
        <w:rPr>
          <w:rFonts w:cstheme="minorHAnsi"/>
          <w:lang w:val="es-ES"/>
        </w:rPr>
        <w:t>poder proponer para el nombramiento de baile. Hemos añadido la columna de casas de que consta la población, con lo cual se aprecia que, a partir de veinticinco casas, las universidades se organizan para obtener, en forma de privilegio, la facultad de proponer terna de baile. Cuando disponemos de la fecha de la decretación del privilegio, como pasa en el vizcondado de Cabrera y Gastón de Montcada, también se repite una cronología aproximada, en este caso 160</w:t>
      </w:r>
      <w:r w:rsidR="004C181A">
        <w:rPr>
          <w:rFonts w:cstheme="minorHAnsi"/>
          <w:lang w:val="es-ES"/>
        </w:rPr>
        <w:t>1</w:t>
      </w:r>
      <w:r w:rsidR="0000092A">
        <w:rPr>
          <w:rFonts w:cstheme="minorHAnsi"/>
          <w:lang w:val="es-ES"/>
        </w:rPr>
        <w:t xml:space="preserve">-1602. </w:t>
      </w:r>
      <w:r w:rsidR="004C181A">
        <w:rPr>
          <w:rFonts w:cstheme="minorHAnsi"/>
          <w:lang w:val="es-ES"/>
        </w:rPr>
        <w:t xml:space="preserve">Y no podemos olvidar que en 1599, al acabar la corte general, las poblaciones reales también obtuvieron la decretación de nuevos privilegios. </w:t>
      </w:r>
      <w:r w:rsidR="0000092A">
        <w:rPr>
          <w:rFonts w:cstheme="minorHAnsi"/>
          <w:lang w:val="es-ES"/>
        </w:rPr>
        <w:t xml:space="preserve">La presencia de los respectivos señores en sus estados es aprovechada por sus vecinos para solicitar y conseguir nuevos privilegios. </w:t>
      </w:r>
    </w:p>
    <w:tbl>
      <w:tblPr>
        <w:tblW w:w="9555" w:type="dxa"/>
        <w:tblCellMar>
          <w:left w:w="70" w:type="dxa"/>
          <w:right w:w="70" w:type="dxa"/>
        </w:tblCellMar>
        <w:tblLook w:val="04A0" w:firstRow="1" w:lastRow="0" w:firstColumn="1" w:lastColumn="0" w:noHBand="0" w:noVBand="1"/>
      </w:tblPr>
      <w:tblGrid>
        <w:gridCol w:w="2170"/>
        <w:gridCol w:w="965"/>
        <w:gridCol w:w="700"/>
        <w:gridCol w:w="1300"/>
        <w:gridCol w:w="4420"/>
      </w:tblGrid>
      <w:tr w:rsidR="008E5B6C" w:rsidRPr="002A778D" w14:paraId="460D6ADC" w14:textId="77777777" w:rsidTr="00F26B8F">
        <w:trPr>
          <w:trHeight w:val="320"/>
        </w:trPr>
        <w:tc>
          <w:tcPr>
            <w:tcW w:w="955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A367402" w14:textId="77777777" w:rsidR="008E5B6C" w:rsidRPr="002A778D" w:rsidRDefault="008E5B6C" w:rsidP="00F26B8F">
            <w:pPr>
              <w:rPr>
                <w:rFonts w:ascii="Calibri" w:eastAsia="Times New Roman" w:hAnsi="Calibri" w:cs="Calibri"/>
                <w:b/>
                <w:bCs/>
                <w:color w:val="000000"/>
                <w:sz w:val="22"/>
                <w:szCs w:val="22"/>
                <w:lang w:val="es-ES" w:eastAsia="es-ES_tradnl"/>
              </w:rPr>
            </w:pPr>
            <w:r>
              <w:rPr>
                <w:rFonts w:ascii="Calibri" w:eastAsia="Times New Roman" w:hAnsi="Calibri" w:cs="Calibri"/>
                <w:b/>
                <w:bCs/>
                <w:color w:val="000000"/>
                <w:sz w:val="22"/>
                <w:szCs w:val="22"/>
                <w:lang w:val="es-ES" w:eastAsia="es-ES_tradnl"/>
              </w:rPr>
              <w:t>Tabla 6. Bailes del condado de Empúries: de nombramiento señorial y a propuesta de la universidad, según la relación del asesor general del condado, 1660, ordenadas por número de casas</w:t>
            </w:r>
          </w:p>
        </w:tc>
      </w:tr>
      <w:tr w:rsidR="008E5B6C" w:rsidRPr="002A778D" w14:paraId="50F9A2FA" w14:textId="77777777" w:rsidTr="00F26B8F">
        <w:trPr>
          <w:trHeight w:val="320"/>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9569D" w14:textId="77777777" w:rsidR="008E5B6C" w:rsidRPr="002A778D" w:rsidRDefault="008E5B6C" w:rsidP="00F26B8F">
            <w:pPr>
              <w:rPr>
                <w:rFonts w:ascii="Calibri" w:eastAsia="Times New Roman" w:hAnsi="Calibri" w:cs="Calibri"/>
                <w:b/>
                <w:bCs/>
                <w:color w:val="000000"/>
                <w:sz w:val="22"/>
                <w:szCs w:val="22"/>
                <w:lang w:val="es-ES" w:eastAsia="es-ES_tradnl"/>
              </w:rPr>
            </w:pPr>
            <w:r w:rsidRPr="002A778D">
              <w:rPr>
                <w:rFonts w:ascii="Calibri" w:eastAsia="Times New Roman" w:hAnsi="Calibri" w:cs="Calibri"/>
                <w:b/>
                <w:bCs/>
                <w:color w:val="000000"/>
                <w:sz w:val="22"/>
                <w:szCs w:val="22"/>
                <w:lang w:val="es-ES" w:eastAsia="es-ES_tradnl"/>
              </w:rPr>
              <w:t>Universidades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460C6C99" w14:textId="3496B512" w:rsidR="008E5B6C" w:rsidRPr="002A778D" w:rsidRDefault="008E5B6C" w:rsidP="00F26B8F">
            <w:pPr>
              <w:jc w:val="center"/>
              <w:rPr>
                <w:rFonts w:ascii="Calibri" w:eastAsia="Times New Roman" w:hAnsi="Calibri" w:cs="Calibri"/>
                <w:b/>
                <w:bCs/>
                <w:color w:val="000000"/>
                <w:sz w:val="20"/>
                <w:szCs w:val="20"/>
                <w:lang w:val="es-ES" w:eastAsia="es-ES_tradnl"/>
              </w:rPr>
            </w:pPr>
            <w:r>
              <w:rPr>
                <w:rFonts w:ascii="Calibri" w:eastAsia="Times New Roman" w:hAnsi="Calibri" w:cs="Calibri"/>
                <w:b/>
                <w:bCs/>
                <w:color w:val="000000"/>
                <w:sz w:val="20"/>
                <w:szCs w:val="20"/>
                <w:lang w:val="es-ES" w:eastAsia="es-ES_tradnl"/>
              </w:rPr>
              <w:t>Población</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5AEFFD3" w14:textId="77777777" w:rsidR="008E5B6C" w:rsidRPr="002A778D" w:rsidRDefault="008E5B6C" w:rsidP="00F26B8F">
            <w:pPr>
              <w:rPr>
                <w:rFonts w:ascii="Calibri" w:eastAsia="Times New Roman" w:hAnsi="Calibri" w:cs="Calibri"/>
                <w:b/>
                <w:bCs/>
                <w:color w:val="000000"/>
                <w:sz w:val="22"/>
                <w:szCs w:val="22"/>
                <w:lang w:val="es-ES" w:eastAsia="es-ES_tradnl"/>
              </w:rPr>
            </w:pPr>
            <w:r w:rsidRPr="002A778D">
              <w:rPr>
                <w:rFonts w:ascii="Calibri" w:eastAsia="Times New Roman" w:hAnsi="Calibri" w:cs="Calibri"/>
                <w:b/>
                <w:bCs/>
                <w:color w:val="000000"/>
                <w:sz w:val="22"/>
                <w:szCs w:val="22"/>
                <w:lang w:val="es-ES" w:eastAsia="es-ES_tradnl"/>
              </w:rPr>
              <w:t>Casas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5991E1E" w14:textId="77777777" w:rsidR="008E5B6C" w:rsidRPr="002A778D" w:rsidRDefault="008E5B6C" w:rsidP="00F26B8F">
            <w:pPr>
              <w:jc w:val="center"/>
              <w:rPr>
                <w:rFonts w:ascii="Calibri" w:eastAsia="Times New Roman" w:hAnsi="Calibri" w:cs="Calibri"/>
                <w:b/>
                <w:bCs/>
                <w:color w:val="000000"/>
                <w:sz w:val="22"/>
                <w:szCs w:val="22"/>
                <w:lang w:val="es-ES" w:eastAsia="es-ES_tradnl"/>
              </w:rPr>
            </w:pPr>
            <w:r w:rsidRPr="002A778D">
              <w:rPr>
                <w:rFonts w:ascii="Calibri" w:eastAsia="Times New Roman" w:hAnsi="Calibri" w:cs="Calibri"/>
                <w:b/>
                <w:bCs/>
                <w:color w:val="000000"/>
                <w:sz w:val="22"/>
                <w:szCs w:val="22"/>
                <w:lang w:val="es-ES" w:eastAsia="es-ES_tradnl"/>
              </w:rPr>
              <w:t>Privilegio</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5E251DEB" w14:textId="77777777" w:rsidR="008E5B6C" w:rsidRPr="002A778D" w:rsidRDefault="008E5B6C" w:rsidP="00F26B8F">
            <w:pPr>
              <w:rPr>
                <w:rFonts w:ascii="Calibri" w:eastAsia="Times New Roman" w:hAnsi="Calibri" w:cs="Calibri"/>
                <w:b/>
                <w:bCs/>
                <w:color w:val="000000"/>
                <w:sz w:val="22"/>
                <w:szCs w:val="22"/>
                <w:lang w:val="es-ES" w:eastAsia="es-ES_tradnl"/>
              </w:rPr>
            </w:pPr>
            <w:r w:rsidRPr="002A778D">
              <w:rPr>
                <w:rFonts w:ascii="Calibri" w:eastAsia="Times New Roman" w:hAnsi="Calibri" w:cs="Calibri"/>
                <w:b/>
                <w:bCs/>
                <w:color w:val="000000"/>
                <w:sz w:val="22"/>
                <w:szCs w:val="22"/>
                <w:lang w:val="es-ES" w:eastAsia="es-ES_tradnl"/>
              </w:rPr>
              <w:t>No tienen privilegio / Observación</w:t>
            </w:r>
          </w:p>
        </w:tc>
      </w:tr>
      <w:tr w:rsidR="008E5B6C" w:rsidRPr="002A778D" w14:paraId="4808C997"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13EE2C29"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Sant Tomàs de Fluvià</w:t>
            </w:r>
          </w:p>
        </w:tc>
        <w:tc>
          <w:tcPr>
            <w:tcW w:w="965" w:type="dxa"/>
            <w:tcBorders>
              <w:top w:val="nil"/>
              <w:left w:val="nil"/>
              <w:bottom w:val="single" w:sz="4" w:space="0" w:color="auto"/>
              <w:right w:val="single" w:sz="4" w:space="0" w:color="auto"/>
            </w:tcBorders>
            <w:shd w:val="clear" w:color="auto" w:fill="auto"/>
            <w:noWrap/>
            <w:vAlign w:val="bottom"/>
            <w:hideMark/>
          </w:tcPr>
          <w:p w14:paraId="3320E47B"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0FEA1662"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7</w:t>
            </w:r>
          </w:p>
        </w:tc>
        <w:tc>
          <w:tcPr>
            <w:tcW w:w="1300" w:type="dxa"/>
            <w:tcBorders>
              <w:top w:val="nil"/>
              <w:left w:val="nil"/>
              <w:bottom w:val="single" w:sz="4" w:space="0" w:color="auto"/>
              <w:right w:val="single" w:sz="4" w:space="0" w:color="auto"/>
            </w:tcBorders>
            <w:shd w:val="clear" w:color="auto" w:fill="auto"/>
            <w:noWrap/>
            <w:vAlign w:val="bottom"/>
            <w:hideMark/>
          </w:tcPr>
          <w:p w14:paraId="22695CF5"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 </w:t>
            </w:r>
          </w:p>
        </w:tc>
        <w:tc>
          <w:tcPr>
            <w:tcW w:w="4420" w:type="dxa"/>
            <w:tcBorders>
              <w:top w:val="nil"/>
              <w:left w:val="nil"/>
              <w:bottom w:val="single" w:sz="4" w:space="0" w:color="auto"/>
              <w:right w:val="single" w:sz="4" w:space="0" w:color="auto"/>
            </w:tcBorders>
            <w:shd w:val="clear" w:color="auto" w:fill="auto"/>
            <w:noWrap/>
            <w:vAlign w:val="bottom"/>
            <w:hideMark/>
          </w:tcPr>
          <w:p w14:paraId="3F1FF50D"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Está a disposición de VE nombrar persona</w:t>
            </w:r>
          </w:p>
        </w:tc>
      </w:tr>
      <w:tr w:rsidR="008E5B6C" w:rsidRPr="002A778D" w14:paraId="6C38531F"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142A85D7"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Valvaralla</w:t>
            </w:r>
          </w:p>
        </w:tc>
        <w:tc>
          <w:tcPr>
            <w:tcW w:w="965" w:type="dxa"/>
            <w:tcBorders>
              <w:top w:val="nil"/>
              <w:left w:val="nil"/>
              <w:bottom w:val="single" w:sz="4" w:space="0" w:color="auto"/>
              <w:right w:val="single" w:sz="4" w:space="0" w:color="auto"/>
            </w:tcBorders>
            <w:shd w:val="clear" w:color="auto" w:fill="auto"/>
            <w:noWrap/>
            <w:vAlign w:val="bottom"/>
            <w:hideMark/>
          </w:tcPr>
          <w:p w14:paraId="3E5D56BB"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1DD524AB"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9</w:t>
            </w:r>
          </w:p>
        </w:tc>
        <w:tc>
          <w:tcPr>
            <w:tcW w:w="1300" w:type="dxa"/>
            <w:tcBorders>
              <w:top w:val="nil"/>
              <w:left w:val="nil"/>
              <w:bottom w:val="single" w:sz="4" w:space="0" w:color="auto"/>
              <w:right w:val="single" w:sz="4" w:space="0" w:color="auto"/>
            </w:tcBorders>
            <w:shd w:val="clear" w:color="auto" w:fill="auto"/>
            <w:noWrap/>
            <w:vAlign w:val="bottom"/>
            <w:hideMark/>
          </w:tcPr>
          <w:p w14:paraId="14EC7AB5"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 </w:t>
            </w:r>
          </w:p>
        </w:tc>
        <w:tc>
          <w:tcPr>
            <w:tcW w:w="4420" w:type="dxa"/>
            <w:tcBorders>
              <w:top w:val="nil"/>
              <w:left w:val="nil"/>
              <w:bottom w:val="single" w:sz="4" w:space="0" w:color="auto"/>
              <w:right w:val="single" w:sz="4" w:space="0" w:color="auto"/>
            </w:tcBorders>
            <w:shd w:val="clear" w:color="auto" w:fill="auto"/>
            <w:noWrap/>
            <w:vAlign w:val="bottom"/>
            <w:hideMark/>
          </w:tcPr>
          <w:p w14:paraId="4F2C2946"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Puede nombrar el que fuere servido</w:t>
            </w:r>
          </w:p>
        </w:tc>
      </w:tr>
      <w:tr w:rsidR="008E5B6C" w:rsidRPr="002A778D" w14:paraId="647BC176"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47D9AD4B"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 xml:space="preserve">Vilajuïga </w:t>
            </w:r>
          </w:p>
        </w:tc>
        <w:tc>
          <w:tcPr>
            <w:tcW w:w="965" w:type="dxa"/>
            <w:tcBorders>
              <w:top w:val="nil"/>
              <w:left w:val="nil"/>
              <w:bottom w:val="single" w:sz="4" w:space="0" w:color="auto"/>
              <w:right w:val="single" w:sz="4" w:space="0" w:color="auto"/>
            </w:tcBorders>
            <w:shd w:val="clear" w:color="auto" w:fill="auto"/>
            <w:noWrap/>
            <w:vAlign w:val="bottom"/>
            <w:hideMark/>
          </w:tcPr>
          <w:p w14:paraId="04D9F8C8"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3929BEAA"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15</w:t>
            </w:r>
          </w:p>
        </w:tc>
        <w:tc>
          <w:tcPr>
            <w:tcW w:w="1300" w:type="dxa"/>
            <w:tcBorders>
              <w:top w:val="nil"/>
              <w:left w:val="nil"/>
              <w:bottom w:val="single" w:sz="4" w:space="0" w:color="auto"/>
              <w:right w:val="single" w:sz="4" w:space="0" w:color="auto"/>
            </w:tcBorders>
            <w:shd w:val="clear" w:color="auto" w:fill="auto"/>
            <w:noWrap/>
            <w:vAlign w:val="bottom"/>
            <w:hideMark/>
          </w:tcPr>
          <w:p w14:paraId="11844778"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 </w:t>
            </w:r>
          </w:p>
        </w:tc>
        <w:tc>
          <w:tcPr>
            <w:tcW w:w="4420" w:type="dxa"/>
            <w:tcBorders>
              <w:top w:val="nil"/>
              <w:left w:val="nil"/>
              <w:bottom w:val="single" w:sz="4" w:space="0" w:color="auto"/>
              <w:right w:val="single" w:sz="4" w:space="0" w:color="auto"/>
            </w:tcBorders>
            <w:shd w:val="clear" w:color="auto" w:fill="auto"/>
            <w:noWrap/>
            <w:vAlign w:val="bottom"/>
            <w:hideMark/>
          </w:tcPr>
          <w:p w14:paraId="1AB6738E"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Lo es durante la mera voluntad de SE</w:t>
            </w:r>
          </w:p>
        </w:tc>
      </w:tr>
      <w:tr w:rsidR="008E5B6C" w:rsidRPr="002A778D" w14:paraId="468C4AC6"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7AB9B284"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Marzà, Pedret y la Serra</w:t>
            </w:r>
          </w:p>
        </w:tc>
        <w:tc>
          <w:tcPr>
            <w:tcW w:w="965" w:type="dxa"/>
            <w:tcBorders>
              <w:top w:val="nil"/>
              <w:left w:val="nil"/>
              <w:bottom w:val="single" w:sz="4" w:space="0" w:color="auto"/>
              <w:right w:val="single" w:sz="4" w:space="0" w:color="auto"/>
            </w:tcBorders>
            <w:shd w:val="clear" w:color="auto" w:fill="auto"/>
            <w:noWrap/>
            <w:vAlign w:val="bottom"/>
            <w:hideMark/>
          </w:tcPr>
          <w:p w14:paraId="41026C50"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1502045E"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22</w:t>
            </w:r>
          </w:p>
        </w:tc>
        <w:tc>
          <w:tcPr>
            <w:tcW w:w="1300" w:type="dxa"/>
            <w:tcBorders>
              <w:top w:val="nil"/>
              <w:left w:val="nil"/>
              <w:bottom w:val="single" w:sz="4" w:space="0" w:color="auto"/>
              <w:right w:val="single" w:sz="4" w:space="0" w:color="auto"/>
            </w:tcBorders>
            <w:shd w:val="clear" w:color="auto" w:fill="auto"/>
            <w:noWrap/>
            <w:vAlign w:val="bottom"/>
            <w:hideMark/>
          </w:tcPr>
          <w:p w14:paraId="096E52AF"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 </w:t>
            </w:r>
          </w:p>
        </w:tc>
        <w:tc>
          <w:tcPr>
            <w:tcW w:w="4420" w:type="dxa"/>
            <w:tcBorders>
              <w:top w:val="nil"/>
              <w:left w:val="nil"/>
              <w:bottom w:val="single" w:sz="4" w:space="0" w:color="auto"/>
              <w:right w:val="single" w:sz="4" w:space="0" w:color="auto"/>
            </w:tcBorders>
            <w:shd w:val="clear" w:color="auto" w:fill="auto"/>
            <w:noWrap/>
            <w:vAlign w:val="bottom"/>
            <w:hideMark/>
          </w:tcPr>
          <w:p w14:paraId="6866B074"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Jurisdicción civil mixta con St Pere de Roda</w:t>
            </w:r>
          </w:p>
        </w:tc>
      </w:tr>
      <w:tr w:rsidR="008E5B6C" w:rsidRPr="002A778D" w14:paraId="593D2D21"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0F1D78B5"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Rabós</w:t>
            </w:r>
          </w:p>
        </w:tc>
        <w:tc>
          <w:tcPr>
            <w:tcW w:w="965" w:type="dxa"/>
            <w:tcBorders>
              <w:top w:val="nil"/>
              <w:left w:val="nil"/>
              <w:bottom w:val="single" w:sz="4" w:space="0" w:color="auto"/>
              <w:right w:val="single" w:sz="4" w:space="0" w:color="auto"/>
            </w:tcBorders>
            <w:shd w:val="clear" w:color="auto" w:fill="auto"/>
            <w:noWrap/>
            <w:vAlign w:val="bottom"/>
            <w:hideMark/>
          </w:tcPr>
          <w:p w14:paraId="78AC6502"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08ABF2D8"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22</w:t>
            </w:r>
          </w:p>
        </w:tc>
        <w:tc>
          <w:tcPr>
            <w:tcW w:w="1300" w:type="dxa"/>
            <w:tcBorders>
              <w:top w:val="nil"/>
              <w:left w:val="nil"/>
              <w:bottom w:val="single" w:sz="4" w:space="0" w:color="auto"/>
              <w:right w:val="single" w:sz="4" w:space="0" w:color="auto"/>
            </w:tcBorders>
            <w:shd w:val="clear" w:color="auto" w:fill="auto"/>
            <w:noWrap/>
            <w:vAlign w:val="bottom"/>
            <w:hideMark/>
          </w:tcPr>
          <w:p w14:paraId="478FF859"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 </w:t>
            </w:r>
          </w:p>
        </w:tc>
        <w:tc>
          <w:tcPr>
            <w:tcW w:w="4420" w:type="dxa"/>
            <w:tcBorders>
              <w:top w:val="nil"/>
              <w:left w:val="nil"/>
              <w:bottom w:val="single" w:sz="4" w:space="0" w:color="auto"/>
              <w:right w:val="single" w:sz="4" w:space="0" w:color="auto"/>
            </w:tcBorders>
            <w:shd w:val="clear" w:color="auto" w:fill="auto"/>
            <w:noWrap/>
            <w:vAlign w:val="bottom"/>
            <w:hideMark/>
          </w:tcPr>
          <w:p w14:paraId="79374ACA"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El más a propósito para el tiempo de su voluntad</w:t>
            </w:r>
          </w:p>
        </w:tc>
      </w:tr>
      <w:tr w:rsidR="008E5B6C" w:rsidRPr="002A778D" w14:paraId="0849943C"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1AF92DAC"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Torroella de Fluvià</w:t>
            </w:r>
          </w:p>
        </w:tc>
        <w:tc>
          <w:tcPr>
            <w:tcW w:w="965" w:type="dxa"/>
            <w:tcBorders>
              <w:top w:val="nil"/>
              <w:left w:val="nil"/>
              <w:bottom w:val="single" w:sz="4" w:space="0" w:color="auto"/>
              <w:right w:val="single" w:sz="4" w:space="0" w:color="auto"/>
            </w:tcBorders>
            <w:shd w:val="clear" w:color="auto" w:fill="auto"/>
            <w:noWrap/>
            <w:vAlign w:val="bottom"/>
            <w:hideMark/>
          </w:tcPr>
          <w:p w14:paraId="6459DB6D"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6643CA6C"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25</w:t>
            </w:r>
          </w:p>
        </w:tc>
        <w:tc>
          <w:tcPr>
            <w:tcW w:w="1300" w:type="dxa"/>
            <w:tcBorders>
              <w:top w:val="nil"/>
              <w:left w:val="nil"/>
              <w:bottom w:val="single" w:sz="4" w:space="0" w:color="auto"/>
              <w:right w:val="single" w:sz="4" w:space="0" w:color="auto"/>
            </w:tcBorders>
            <w:shd w:val="clear" w:color="auto" w:fill="auto"/>
            <w:noWrap/>
            <w:vAlign w:val="bottom"/>
            <w:hideMark/>
          </w:tcPr>
          <w:p w14:paraId="51B98BAB"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10/01/1602</w:t>
            </w:r>
          </w:p>
        </w:tc>
        <w:tc>
          <w:tcPr>
            <w:tcW w:w="4420" w:type="dxa"/>
            <w:tcBorders>
              <w:top w:val="nil"/>
              <w:left w:val="nil"/>
              <w:bottom w:val="single" w:sz="4" w:space="0" w:color="auto"/>
              <w:right w:val="single" w:sz="4" w:space="0" w:color="auto"/>
            </w:tcBorders>
            <w:shd w:val="clear" w:color="auto" w:fill="auto"/>
            <w:noWrap/>
            <w:vAlign w:val="bottom"/>
            <w:hideMark/>
          </w:tcPr>
          <w:p w14:paraId="562FF151"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Terna de la universidad</w:t>
            </w:r>
          </w:p>
        </w:tc>
      </w:tr>
      <w:tr w:rsidR="008E5B6C" w:rsidRPr="002A778D" w14:paraId="32749D6E"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09C8732E"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Banyuls</w:t>
            </w:r>
          </w:p>
        </w:tc>
        <w:tc>
          <w:tcPr>
            <w:tcW w:w="965" w:type="dxa"/>
            <w:tcBorders>
              <w:top w:val="nil"/>
              <w:left w:val="nil"/>
              <w:bottom w:val="single" w:sz="4" w:space="0" w:color="auto"/>
              <w:right w:val="single" w:sz="4" w:space="0" w:color="auto"/>
            </w:tcBorders>
            <w:shd w:val="clear" w:color="auto" w:fill="auto"/>
            <w:noWrap/>
            <w:vAlign w:val="bottom"/>
            <w:hideMark/>
          </w:tcPr>
          <w:p w14:paraId="69F753B8"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5053B9E5"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28</w:t>
            </w:r>
          </w:p>
        </w:tc>
        <w:tc>
          <w:tcPr>
            <w:tcW w:w="1300" w:type="dxa"/>
            <w:tcBorders>
              <w:top w:val="nil"/>
              <w:left w:val="nil"/>
              <w:bottom w:val="single" w:sz="4" w:space="0" w:color="auto"/>
              <w:right w:val="single" w:sz="4" w:space="0" w:color="auto"/>
            </w:tcBorders>
            <w:shd w:val="clear" w:color="auto" w:fill="auto"/>
            <w:noWrap/>
            <w:vAlign w:val="bottom"/>
            <w:hideMark/>
          </w:tcPr>
          <w:p w14:paraId="370F704A"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 </w:t>
            </w:r>
          </w:p>
        </w:tc>
        <w:tc>
          <w:tcPr>
            <w:tcW w:w="4420" w:type="dxa"/>
            <w:tcBorders>
              <w:top w:val="nil"/>
              <w:left w:val="nil"/>
              <w:bottom w:val="single" w:sz="4" w:space="0" w:color="auto"/>
              <w:right w:val="single" w:sz="4" w:space="0" w:color="auto"/>
            </w:tcBorders>
            <w:shd w:val="clear" w:color="auto" w:fill="auto"/>
            <w:noWrap/>
            <w:vAlign w:val="bottom"/>
            <w:hideMark/>
          </w:tcPr>
          <w:p w14:paraId="6653A883"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Con la guerra se ha perdido</w:t>
            </w:r>
          </w:p>
        </w:tc>
      </w:tr>
      <w:tr w:rsidR="008E5B6C" w:rsidRPr="002A778D" w14:paraId="0943B397"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3EC857C2"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Fortià</w:t>
            </w:r>
          </w:p>
        </w:tc>
        <w:tc>
          <w:tcPr>
            <w:tcW w:w="965" w:type="dxa"/>
            <w:tcBorders>
              <w:top w:val="nil"/>
              <w:left w:val="nil"/>
              <w:bottom w:val="single" w:sz="4" w:space="0" w:color="auto"/>
              <w:right w:val="single" w:sz="4" w:space="0" w:color="auto"/>
            </w:tcBorders>
            <w:shd w:val="clear" w:color="auto" w:fill="auto"/>
            <w:noWrap/>
            <w:vAlign w:val="bottom"/>
            <w:hideMark/>
          </w:tcPr>
          <w:p w14:paraId="26DB7C4E"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4D3C731C"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30</w:t>
            </w:r>
          </w:p>
        </w:tc>
        <w:tc>
          <w:tcPr>
            <w:tcW w:w="1300" w:type="dxa"/>
            <w:tcBorders>
              <w:top w:val="nil"/>
              <w:left w:val="nil"/>
              <w:bottom w:val="single" w:sz="4" w:space="0" w:color="auto"/>
              <w:right w:val="single" w:sz="4" w:space="0" w:color="auto"/>
            </w:tcBorders>
            <w:shd w:val="clear" w:color="auto" w:fill="auto"/>
            <w:noWrap/>
            <w:vAlign w:val="bottom"/>
            <w:hideMark/>
          </w:tcPr>
          <w:p w14:paraId="2318CA8C"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29/04/1506</w:t>
            </w:r>
          </w:p>
        </w:tc>
        <w:tc>
          <w:tcPr>
            <w:tcW w:w="4420" w:type="dxa"/>
            <w:tcBorders>
              <w:top w:val="nil"/>
              <w:left w:val="nil"/>
              <w:bottom w:val="single" w:sz="4" w:space="0" w:color="auto"/>
              <w:right w:val="single" w:sz="4" w:space="0" w:color="auto"/>
            </w:tcBorders>
            <w:shd w:val="clear" w:color="auto" w:fill="auto"/>
            <w:noWrap/>
            <w:vAlign w:val="bottom"/>
            <w:hideMark/>
          </w:tcPr>
          <w:p w14:paraId="091F1A61"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La universidad propone dos nombres</w:t>
            </w:r>
          </w:p>
        </w:tc>
      </w:tr>
      <w:tr w:rsidR="008E5B6C" w:rsidRPr="002A778D" w14:paraId="6C735E5E"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054D4BC0"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El Far</w:t>
            </w:r>
          </w:p>
        </w:tc>
        <w:tc>
          <w:tcPr>
            <w:tcW w:w="965" w:type="dxa"/>
            <w:tcBorders>
              <w:top w:val="nil"/>
              <w:left w:val="nil"/>
              <w:bottom w:val="single" w:sz="4" w:space="0" w:color="auto"/>
              <w:right w:val="single" w:sz="4" w:space="0" w:color="auto"/>
            </w:tcBorders>
            <w:shd w:val="clear" w:color="auto" w:fill="auto"/>
            <w:noWrap/>
            <w:vAlign w:val="bottom"/>
            <w:hideMark/>
          </w:tcPr>
          <w:p w14:paraId="015FB874"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5033FA5A"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32</w:t>
            </w:r>
          </w:p>
        </w:tc>
        <w:tc>
          <w:tcPr>
            <w:tcW w:w="1300" w:type="dxa"/>
            <w:tcBorders>
              <w:top w:val="nil"/>
              <w:left w:val="nil"/>
              <w:bottom w:val="single" w:sz="4" w:space="0" w:color="auto"/>
              <w:right w:val="single" w:sz="4" w:space="0" w:color="auto"/>
            </w:tcBorders>
            <w:shd w:val="clear" w:color="auto" w:fill="auto"/>
            <w:noWrap/>
            <w:vAlign w:val="bottom"/>
            <w:hideMark/>
          </w:tcPr>
          <w:p w14:paraId="75184215"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 </w:t>
            </w:r>
          </w:p>
        </w:tc>
        <w:tc>
          <w:tcPr>
            <w:tcW w:w="4420" w:type="dxa"/>
            <w:tcBorders>
              <w:top w:val="nil"/>
              <w:left w:val="nil"/>
              <w:bottom w:val="single" w:sz="4" w:space="0" w:color="auto"/>
              <w:right w:val="single" w:sz="4" w:space="0" w:color="auto"/>
            </w:tcBorders>
            <w:shd w:val="clear" w:color="auto" w:fill="auto"/>
            <w:noWrap/>
            <w:vAlign w:val="bottom"/>
            <w:hideMark/>
          </w:tcPr>
          <w:p w14:paraId="3EAC20CE"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Jurisdicción civil mixta con St Pere de Roda</w:t>
            </w:r>
          </w:p>
        </w:tc>
      </w:tr>
      <w:tr w:rsidR="008E5B6C" w:rsidRPr="002A778D" w14:paraId="5CFBCF66"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20F82CB1"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Ventalló</w:t>
            </w:r>
          </w:p>
        </w:tc>
        <w:tc>
          <w:tcPr>
            <w:tcW w:w="965" w:type="dxa"/>
            <w:tcBorders>
              <w:top w:val="nil"/>
              <w:left w:val="nil"/>
              <w:bottom w:val="single" w:sz="4" w:space="0" w:color="auto"/>
              <w:right w:val="single" w:sz="4" w:space="0" w:color="auto"/>
            </w:tcBorders>
            <w:shd w:val="clear" w:color="auto" w:fill="auto"/>
            <w:noWrap/>
            <w:vAlign w:val="bottom"/>
            <w:hideMark/>
          </w:tcPr>
          <w:p w14:paraId="6BD7558B"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3EF9AE22"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33</w:t>
            </w:r>
          </w:p>
        </w:tc>
        <w:tc>
          <w:tcPr>
            <w:tcW w:w="1300" w:type="dxa"/>
            <w:tcBorders>
              <w:top w:val="nil"/>
              <w:left w:val="nil"/>
              <w:bottom w:val="single" w:sz="4" w:space="0" w:color="auto"/>
              <w:right w:val="single" w:sz="4" w:space="0" w:color="auto"/>
            </w:tcBorders>
            <w:shd w:val="clear" w:color="auto" w:fill="auto"/>
            <w:noWrap/>
            <w:vAlign w:val="bottom"/>
            <w:hideMark/>
          </w:tcPr>
          <w:p w14:paraId="0B9A12EA"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 </w:t>
            </w:r>
          </w:p>
        </w:tc>
        <w:tc>
          <w:tcPr>
            <w:tcW w:w="4420" w:type="dxa"/>
            <w:tcBorders>
              <w:top w:val="nil"/>
              <w:left w:val="nil"/>
              <w:bottom w:val="single" w:sz="4" w:space="0" w:color="auto"/>
              <w:right w:val="single" w:sz="4" w:space="0" w:color="auto"/>
            </w:tcBorders>
            <w:shd w:val="clear" w:color="auto" w:fill="auto"/>
            <w:noWrap/>
            <w:vAlign w:val="bottom"/>
            <w:hideMark/>
          </w:tcPr>
          <w:p w14:paraId="30D45634"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Puede nombrar la persona que pareciere</w:t>
            </w:r>
          </w:p>
        </w:tc>
      </w:tr>
      <w:tr w:rsidR="008E5B6C" w:rsidRPr="002A778D" w14:paraId="096E4898"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435052F9"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Vilsacra</w:t>
            </w:r>
          </w:p>
        </w:tc>
        <w:tc>
          <w:tcPr>
            <w:tcW w:w="965" w:type="dxa"/>
            <w:tcBorders>
              <w:top w:val="nil"/>
              <w:left w:val="nil"/>
              <w:bottom w:val="single" w:sz="4" w:space="0" w:color="auto"/>
              <w:right w:val="single" w:sz="4" w:space="0" w:color="auto"/>
            </w:tcBorders>
            <w:shd w:val="clear" w:color="auto" w:fill="auto"/>
            <w:noWrap/>
            <w:vAlign w:val="bottom"/>
            <w:hideMark/>
          </w:tcPr>
          <w:p w14:paraId="7B8BE8E7"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4172ECF0"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33</w:t>
            </w:r>
          </w:p>
        </w:tc>
        <w:tc>
          <w:tcPr>
            <w:tcW w:w="1300" w:type="dxa"/>
            <w:tcBorders>
              <w:top w:val="nil"/>
              <w:left w:val="nil"/>
              <w:bottom w:val="single" w:sz="4" w:space="0" w:color="auto"/>
              <w:right w:val="single" w:sz="4" w:space="0" w:color="auto"/>
            </w:tcBorders>
            <w:shd w:val="clear" w:color="auto" w:fill="auto"/>
            <w:noWrap/>
            <w:vAlign w:val="bottom"/>
            <w:hideMark/>
          </w:tcPr>
          <w:p w14:paraId="70F89950"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 </w:t>
            </w:r>
          </w:p>
        </w:tc>
        <w:tc>
          <w:tcPr>
            <w:tcW w:w="4420" w:type="dxa"/>
            <w:tcBorders>
              <w:top w:val="nil"/>
              <w:left w:val="nil"/>
              <w:bottom w:val="single" w:sz="4" w:space="0" w:color="auto"/>
              <w:right w:val="single" w:sz="4" w:space="0" w:color="auto"/>
            </w:tcBorders>
            <w:shd w:val="clear" w:color="auto" w:fill="auto"/>
            <w:noWrap/>
            <w:vAlign w:val="bottom"/>
            <w:hideMark/>
          </w:tcPr>
          <w:p w14:paraId="0C1E8202"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Jurisdicción civil mixta con St Pere de Roda</w:t>
            </w:r>
          </w:p>
        </w:tc>
      </w:tr>
      <w:tr w:rsidR="008E5B6C" w:rsidRPr="002A778D" w14:paraId="237514FB"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66E395BB"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Sant Miquel de Fluvià</w:t>
            </w:r>
          </w:p>
        </w:tc>
        <w:tc>
          <w:tcPr>
            <w:tcW w:w="965" w:type="dxa"/>
            <w:tcBorders>
              <w:top w:val="nil"/>
              <w:left w:val="nil"/>
              <w:bottom w:val="single" w:sz="4" w:space="0" w:color="auto"/>
              <w:right w:val="single" w:sz="4" w:space="0" w:color="auto"/>
            </w:tcBorders>
            <w:shd w:val="clear" w:color="auto" w:fill="auto"/>
            <w:noWrap/>
            <w:vAlign w:val="bottom"/>
            <w:hideMark/>
          </w:tcPr>
          <w:p w14:paraId="43F40EB6"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04E5258D"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35</w:t>
            </w:r>
          </w:p>
        </w:tc>
        <w:tc>
          <w:tcPr>
            <w:tcW w:w="1300" w:type="dxa"/>
            <w:tcBorders>
              <w:top w:val="nil"/>
              <w:left w:val="nil"/>
              <w:bottom w:val="single" w:sz="4" w:space="0" w:color="auto"/>
              <w:right w:val="single" w:sz="4" w:space="0" w:color="auto"/>
            </w:tcBorders>
            <w:shd w:val="clear" w:color="auto" w:fill="auto"/>
            <w:noWrap/>
            <w:vAlign w:val="bottom"/>
            <w:hideMark/>
          </w:tcPr>
          <w:p w14:paraId="65DE45FF"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 </w:t>
            </w:r>
          </w:p>
        </w:tc>
        <w:tc>
          <w:tcPr>
            <w:tcW w:w="4420" w:type="dxa"/>
            <w:tcBorders>
              <w:top w:val="nil"/>
              <w:left w:val="nil"/>
              <w:bottom w:val="single" w:sz="4" w:space="0" w:color="auto"/>
              <w:right w:val="single" w:sz="4" w:space="0" w:color="auto"/>
            </w:tcBorders>
            <w:shd w:val="clear" w:color="auto" w:fill="auto"/>
            <w:noWrap/>
            <w:vAlign w:val="bottom"/>
            <w:hideMark/>
          </w:tcPr>
          <w:p w14:paraId="1B30352F"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Elije la persona más benemérita</w:t>
            </w:r>
          </w:p>
        </w:tc>
      </w:tr>
      <w:tr w:rsidR="008E5B6C" w:rsidRPr="002A778D" w14:paraId="53523930"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5DB2B0E8"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Viladamat</w:t>
            </w:r>
          </w:p>
        </w:tc>
        <w:tc>
          <w:tcPr>
            <w:tcW w:w="965" w:type="dxa"/>
            <w:tcBorders>
              <w:top w:val="nil"/>
              <w:left w:val="nil"/>
              <w:bottom w:val="single" w:sz="4" w:space="0" w:color="auto"/>
              <w:right w:val="single" w:sz="4" w:space="0" w:color="auto"/>
            </w:tcBorders>
            <w:shd w:val="clear" w:color="auto" w:fill="auto"/>
            <w:noWrap/>
            <w:vAlign w:val="bottom"/>
            <w:hideMark/>
          </w:tcPr>
          <w:p w14:paraId="2B399850"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5B94FB58"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50</w:t>
            </w:r>
          </w:p>
        </w:tc>
        <w:tc>
          <w:tcPr>
            <w:tcW w:w="1300" w:type="dxa"/>
            <w:tcBorders>
              <w:top w:val="nil"/>
              <w:left w:val="nil"/>
              <w:bottom w:val="single" w:sz="4" w:space="0" w:color="auto"/>
              <w:right w:val="single" w:sz="4" w:space="0" w:color="auto"/>
            </w:tcBorders>
            <w:shd w:val="clear" w:color="auto" w:fill="auto"/>
            <w:noWrap/>
            <w:vAlign w:val="bottom"/>
            <w:hideMark/>
          </w:tcPr>
          <w:p w14:paraId="7D7B4757"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26/02/1601</w:t>
            </w:r>
          </w:p>
        </w:tc>
        <w:tc>
          <w:tcPr>
            <w:tcW w:w="4420" w:type="dxa"/>
            <w:tcBorders>
              <w:top w:val="nil"/>
              <w:left w:val="nil"/>
              <w:bottom w:val="single" w:sz="4" w:space="0" w:color="auto"/>
              <w:right w:val="single" w:sz="4" w:space="0" w:color="auto"/>
            </w:tcBorders>
            <w:shd w:val="clear" w:color="auto" w:fill="auto"/>
            <w:noWrap/>
            <w:vAlign w:val="bottom"/>
            <w:hideMark/>
          </w:tcPr>
          <w:p w14:paraId="7D6CD5C7"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No se explicita</w:t>
            </w:r>
          </w:p>
        </w:tc>
      </w:tr>
      <w:tr w:rsidR="008E5B6C" w:rsidRPr="002A778D" w14:paraId="603B8E4B"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1468D70F"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Garriguella</w:t>
            </w:r>
          </w:p>
        </w:tc>
        <w:tc>
          <w:tcPr>
            <w:tcW w:w="965" w:type="dxa"/>
            <w:tcBorders>
              <w:top w:val="nil"/>
              <w:left w:val="nil"/>
              <w:bottom w:val="single" w:sz="4" w:space="0" w:color="auto"/>
              <w:right w:val="single" w:sz="4" w:space="0" w:color="auto"/>
            </w:tcBorders>
            <w:shd w:val="clear" w:color="auto" w:fill="auto"/>
            <w:noWrap/>
            <w:vAlign w:val="bottom"/>
            <w:hideMark/>
          </w:tcPr>
          <w:p w14:paraId="150F0E27"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Villa</w:t>
            </w:r>
          </w:p>
        </w:tc>
        <w:tc>
          <w:tcPr>
            <w:tcW w:w="700" w:type="dxa"/>
            <w:tcBorders>
              <w:top w:val="nil"/>
              <w:left w:val="nil"/>
              <w:bottom w:val="single" w:sz="4" w:space="0" w:color="auto"/>
              <w:right w:val="single" w:sz="4" w:space="0" w:color="auto"/>
            </w:tcBorders>
            <w:shd w:val="clear" w:color="auto" w:fill="auto"/>
            <w:noWrap/>
            <w:vAlign w:val="bottom"/>
            <w:hideMark/>
          </w:tcPr>
          <w:p w14:paraId="7D9EAE61"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58</w:t>
            </w:r>
          </w:p>
        </w:tc>
        <w:tc>
          <w:tcPr>
            <w:tcW w:w="1300" w:type="dxa"/>
            <w:tcBorders>
              <w:top w:val="nil"/>
              <w:left w:val="nil"/>
              <w:bottom w:val="single" w:sz="4" w:space="0" w:color="auto"/>
              <w:right w:val="single" w:sz="4" w:space="0" w:color="auto"/>
            </w:tcBorders>
            <w:shd w:val="clear" w:color="auto" w:fill="auto"/>
            <w:noWrap/>
            <w:vAlign w:val="bottom"/>
            <w:hideMark/>
          </w:tcPr>
          <w:p w14:paraId="4B94B2A1"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1464</w:t>
            </w:r>
          </w:p>
        </w:tc>
        <w:tc>
          <w:tcPr>
            <w:tcW w:w="4420" w:type="dxa"/>
            <w:tcBorders>
              <w:top w:val="nil"/>
              <w:left w:val="nil"/>
              <w:bottom w:val="single" w:sz="4" w:space="0" w:color="auto"/>
              <w:right w:val="single" w:sz="4" w:space="0" w:color="auto"/>
            </w:tcBorders>
            <w:shd w:val="clear" w:color="auto" w:fill="auto"/>
            <w:noWrap/>
            <w:vAlign w:val="bottom"/>
            <w:hideMark/>
          </w:tcPr>
          <w:p w14:paraId="229599D7"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Terna de la universidad</w:t>
            </w:r>
          </w:p>
        </w:tc>
      </w:tr>
      <w:tr w:rsidR="008E5B6C" w:rsidRPr="002A778D" w14:paraId="5DA06CF3"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67CEAE22"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Sant Climent Sescebes</w:t>
            </w:r>
          </w:p>
        </w:tc>
        <w:tc>
          <w:tcPr>
            <w:tcW w:w="965" w:type="dxa"/>
            <w:tcBorders>
              <w:top w:val="nil"/>
              <w:left w:val="nil"/>
              <w:bottom w:val="single" w:sz="4" w:space="0" w:color="auto"/>
              <w:right w:val="single" w:sz="4" w:space="0" w:color="auto"/>
            </w:tcBorders>
            <w:shd w:val="clear" w:color="auto" w:fill="auto"/>
            <w:noWrap/>
            <w:vAlign w:val="bottom"/>
            <w:hideMark/>
          </w:tcPr>
          <w:p w14:paraId="7EFB34DA"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Lugar</w:t>
            </w:r>
          </w:p>
        </w:tc>
        <w:tc>
          <w:tcPr>
            <w:tcW w:w="700" w:type="dxa"/>
            <w:tcBorders>
              <w:top w:val="nil"/>
              <w:left w:val="nil"/>
              <w:bottom w:val="single" w:sz="4" w:space="0" w:color="auto"/>
              <w:right w:val="single" w:sz="4" w:space="0" w:color="auto"/>
            </w:tcBorders>
            <w:shd w:val="clear" w:color="auto" w:fill="auto"/>
            <w:noWrap/>
            <w:vAlign w:val="bottom"/>
            <w:hideMark/>
          </w:tcPr>
          <w:p w14:paraId="06277B9F"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59</w:t>
            </w:r>
          </w:p>
        </w:tc>
        <w:tc>
          <w:tcPr>
            <w:tcW w:w="1300" w:type="dxa"/>
            <w:tcBorders>
              <w:top w:val="nil"/>
              <w:left w:val="nil"/>
              <w:bottom w:val="single" w:sz="4" w:space="0" w:color="auto"/>
              <w:right w:val="single" w:sz="4" w:space="0" w:color="auto"/>
            </w:tcBorders>
            <w:shd w:val="clear" w:color="auto" w:fill="auto"/>
            <w:noWrap/>
            <w:vAlign w:val="bottom"/>
            <w:hideMark/>
          </w:tcPr>
          <w:p w14:paraId="33BE2FF2"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05/08/1601</w:t>
            </w:r>
          </w:p>
        </w:tc>
        <w:tc>
          <w:tcPr>
            <w:tcW w:w="4420" w:type="dxa"/>
            <w:tcBorders>
              <w:top w:val="nil"/>
              <w:left w:val="nil"/>
              <w:bottom w:val="single" w:sz="4" w:space="0" w:color="auto"/>
              <w:right w:val="single" w:sz="4" w:space="0" w:color="auto"/>
            </w:tcBorders>
            <w:shd w:val="clear" w:color="auto" w:fill="auto"/>
            <w:noWrap/>
            <w:vAlign w:val="bottom"/>
            <w:hideMark/>
          </w:tcPr>
          <w:p w14:paraId="22421EB3"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Terna de la universidad</w:t>
            </w:r>
          </w:p>
        </w:tc>
      </w:tr>
      <w:tr w:rsidR="008E5B6C" w:rsidRPr="002A778D" w14:paraId="397441F9"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6E80A1C2"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Empúries</w:t>
            </w:r>
          </w:p>
        </w:tc>
        <w:tc>
          <w:tcPr>
            <w:tcW w:w="965" w:type="dxa"/>
            <w:tcBorders>
              <w:top w:val="nil"/>
              <w:left w:val="nil"/>
              <w:bottom w:val="single" w:sz="4" w:space="0" w:color="auto"/>
              <w:right w:val="single" w:sz="4" w:space="0" w:color="auto"/>
            </w:tcBorders>
            <w:shd w:val="clear" w:color="auto" w:fill="auto"/>
            <w:noWrap/>
            <w:vAlign w:val="bottom"/>
            <w:hideMark/>
          </w:tcPr>
          <w:p w14:paraId="57CA7680"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Villa</w:t>
            </w:r>
          </w:p>
        </w:tc>
        <w:tc>
          <w:tcPr>
            <w:tcW w:w="700" w:type="dxa"/>
            <w:tcBorders>
              <w:top w:val="nil"/>
              <w:left w:val="nil"/>
              <w:bottom w:val="single" w:sz="4" w:space="0" w:color="auto"/>
              <w:right w:val="single" w:sz="4" w:space="0" w:color="auto"/>
            </w:tcBorders>
            <w:shd w:val="clear" w:color="auto" w:fill="auto"/>
            <w:noWrap/>
            <w:vAlign w:val="bottom"/>
            <w:hideMark/>
          </w:tcPr>
          <w:p w14:paraId="0D31036A"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82</w:t>
            </w:r>
          </w:p>
        </w:tc>
        <w:tc>
          <w:tcPr>
            <w:tcW w:w="1300" w:type="dxa"/>
            <w:tcBorders>
              <w:top w:val="nil"/>
              <w:left w:val="nil"/>
              <w:bottom w:val="single" w:sz="4" w:space="0" w:color="auto"/>
              <w:right w:val="single" w:sz="4" w:space="0" w:color="auto"/>
            </w:tcBorders>
            <w:shd w:val="clear" w:color="auto" w:fill="auto"/>
            <w:noWrap/>
            <w:vAlign w:val="bottom"/>
            <w:hideMark/>
          </w:tcPr>
          <w:p w14:paraId="2C5CB71A"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04/08/1602</w:t>
            </w:r>
          </w:p>
        </w:tc>
        <w:tc>
          <w:tcPr>
            <w:tcW w:w="4420" w:type="dxa"/>
            <w:tcBorders>
              <w:top w:val="nil"/>
              <w:left w:val="nil"/>
              <w:bottom w:val="single" w:sz="4" w:space="0" w:color="auto"/>
              <w:right w:val="single" w:sz="4" w:space="0" w:color="auto"/>
            </w:tcBorders>
            <w:shd w:val="clear" w:color="auto" w:fill="auto"/>
            <w:noWrap/>
            <w:vAlign w:val="bottom"/>
            <w:hideMark/>
          </w:tcPr>
          <w:p w14:paraId="7BE91FC2"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Terna de la universidad</w:t>
            </w:r>
          </w:p>
        </w:tc>
      </w:tr>
      <w:tr w:rsidR="008E5B6C" w:rsidRPr="002A778D" w14:paraId="06E15D9F"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3C13C7E5"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Sant Pere Pescador</w:t>
            </w:r>
          </w:p>
        </w:tc>
        <w:tc>
          <w:tcPr>
            <w:tcW w:w="965" w:type="dxa"/>
            <w:tcBorders>
              <w:top w:val="nil"/>
              <w:left w:val="nil"/>
              <w:bottom w:val="single" w:sz="4" w:space="0" w:color="auto"/>
              <w:right w:val="single" w:sz="4" w:space="0" w:color="auto"/>
            </w:tcBorders>
            <w:shd w:val="clear" w:color="auto" w:fill="auto"/>
            <w:noWrap/>
            <w:vAlign w:val="bottom"/>
            <w:hideMark/>
          </w:tcPr>
          <w:p w14:paraId="5DE87F3F"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Villa</w:t>
            </w:r>
          </w:p>
        </w:tc>
        <w:tc>
          <w:tcPr>
            <w:tcW w:w="700" w:type="dxa"/>
            <w:tcBorders>
              <w:top w:val="nil"/>
              <w:left w:val="nil"/>
              <w:bottom w:val="single" w:sz="4" w:space="0" w:color="auto"/>
              <w:right w:val="single" w:sz="4" w:space="0" w:color="auto"/>
            </w:tcBorders>
            <w:shd w:val="clear" w:color="auto" w:fill="auto"/>
            <w:noWrap/>
            <w:vAlign w:val="bottom"/>
            <w:hideMark/>
          </w:tcPr>
          <w:p w14:paraId="3B6672AC"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128</w:t>
            </w:r>
          </w:p>
        </w:tc>
        <w:tc>
          <w:tcPr>
            <w:tcW w:w="1300" w:type="dxa"/>
            <w:tcBorders>
              <w:top w:val="nil"/>
              <w:left w:val="nil"/>
              <w:bottom w:val="single" w:sz="4" w:space="0" w:color="auto"/>
              <w:right w:val="single" w:sz="4" w:space="0" w:color="auto"/>
            </w:tcBorders>
            <w:shd w:val="clear" w:color="auto" w:fill="auto"/>
            <w:noWrap/>
            <w:vAlign w:val="bottom"/>
            <w:hideMark/>
          </w:tcPr>
          <w:p w14:paraId="644A01B4"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11/05/1486</w:t>
            </w:r>
          </w:p>
        </w:tc>
        <w:tc>
          <w:tcPr>
            <w:tcW w:w="4420" w:type="dxa"/>
            <w:tcBorders>
              <w:top w:val="nil"/>
              <w:left w:val="nil"/>
              <w:bottom w:val="single" w:sz="4" w:space="0" w:color="auto"/>
              <w:right w:val="single" w:sz="4" w:space="0" w:color="auto"/>
            </w:tcBorders>
            <w:shd w:val="clear" w:color="auto" w:fill="auto"/>
            <w:noWrap/>
            <w:vAlign w:val="bottom"/>
            <w:hideMark/>
          </w:tcPr>
          <w:p w14:paraId="063052B3"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La universidad propone dos nombres</w:t>
            </w:r>
          </w:p>
        </w:tc>
      </w:tr>
      <w:tr w:rsidR="008E5B6C" w:rsidRPr="002A778D" w14:paraId="2B710FE0"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0ED13FE8"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Cadaqués</w:t>
            </w:r>
          </w:p>
        </w:tc>
        <w:tc>
          <w:tcPr>
            <w:tcW w:w="965" w:type="dxa"/>
            <w:tcBorders>
              <w:top w:val="nil"/>
              <w:left w:val="nil"/>
              <w:bottom w:val="single" w:sz="4" w:space="0" w:color="auto"/>
              <w:right w:val="single" w:sz="4" w:space="0" w:color="auto"/>
            </w:tcBorders>
            <w:shd w:val="clear" w:color="auto" w:fill="auto"/>
            <w:noWrap/>
            <w:vAlign w:val="bottom"/>
            <w:hideMark/>
          </w:tcPr>
          <w:p w14:paraId="0C8D6207"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Villa</w:t>
            </w:r>
          </w:p>
        </w:tc>
        <w:tc>
          <w:tcPr>
            <w:tcW w:w="700" w:type="dxa"/>
            <w:tcBorders>
              <w:top w:val="nil"/>
              <w:left w:val="nil"/>
              <w:bottom w:val="single" w:sz="4" w:space="0" w:color="auto"/>
              <w:right w:val="single" w:sz="4" w:space="0" w:color="auto"/>
            </w:tcBorders>
            <w:shd w:val="clear" w:color="auto" w:fill="auto"/>
            <w:noWrap/>
            <w:vAlign w:val="bottom"/>
            <w:hideMark/>
          </w:tcPr>
          <w:p w14:paraId="26F6699B"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172</w:t>
            </w:r>
          </w:p>
        </w:tc>
        <w:tc>
          <w:tcPr>
            <w:tcW w:w="1300" w:type="dxa"/>
            <w:tcBorders>
              <w:top w:val="nil"/>
              <w:left w:val="nil"/>
              <w:bottom w:val="single" w:sz="4" w:space="0" w:color="auto"/>
              <w:right w:val="single" w:sz="4" w:space="0" w:color="auto"/>
            </w:tcBorders>
            <w:shd w:val="clear" w:color="auto" w:fill="auto"/>
            <w:noWrap/>
            <w:vAlign w:val="bottom"/>
            <w:hideMark/>
          </w:tcPr>
          <w:p w14:paraId="563E2896"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06/04/1602</w:t>
            </w:r>
          </w:p>
        </w:tc>
        <w:tc>
          <w:tcPr>
            <w:tcW w:w="4420" w:type="dxa"/>
            <w:tcBorders>
              <w:top w:val="nil"/>
              <w:left w:val="nil"/>
              <w:bottom w:val="single" w:sz="4" w:space="0" w:color="auto"/>
              <w:right w:val="single" w:sz="4" w:space="0" w:color="auto"/>
            </w:tcBorders>
            <w:shd w:val="clear" w:color="auto" w:fill="auto"/>
            <w:noWrap/>
            <w:vAlign w:val="bottom"/>
            <w:hideMark/>
          </w:tcPr>
          <w:p w14:paraId="29A7F50F"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La universidad propone dos nombres</w:t>
            </w:r>
          </w:p>
        </w:tc>
      </w:tr>
      <w:tr w:rsidR="008E5B6C" w:rsidRPr="002A778D" w14:paraId="1B686401" w14:textId="77777777" w:rsidTr="00F26B8F">
        <w:trPr>
          <w:trHeight w:val="32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2B7ACC88"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Castelló d'Empúries</w:t>
            </w:r>
          </w:p>
        </w:tc>
        <w:tc>
          <w:tcPr>
            <w:tcW w:w="965" w:type="dxa"/>
            <w:tcBorders>
              <w:top w:val="nil"/>
              <w:left w:val="nil"/>
              <w:bottom w:val="single" w:sz="4" w:space="0" w:color="auto"/>
              <w:right w:val="single" w:sz="4" w:space="0" w:color="auto"/>
            </w:tcBorders>
            <w:shd w:val="clear" w:color="auto" w:fill="auto"/>
            <w:noWrap/>
            <w:vAlign w:val="bottom"/>
            <w:hideMark/>
          </w:tcPr>
          <w:p w14:paraId="2105542D" w14:textId="77777777"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Villa</w:t>
            </w:r>
          </w:p>
        </w:tc>
        <w:tc>
          <w:tcPr>
            <w:tcW w:w="700" w:type="dxa"/>
            <w:tcBorders>
              <w:top w:val="nil"/>
              <w:left w:val="nil"/>
              <w:bottom w:val="single" w:sz="4" w:space="0" w:color="auto"/>
              <w:right w:val="single" w:sz="4" w:space="0" w:color="auto"/>
            </w:tcBorders>
            <w:shd w:val="clear" w:color="auto" w:fill="auto"/>
            <w:noWrap/>
            <w:vAlign w:val="bottom"/>
            <w:hideMark/>
          </w:tcPr>
          <w:p w14:paraId="647B02DC" w14:textId="77777777" w:rsidR="008E5B6C" w:rsidRPr="002A778D" w:rsidRDefault="008E5B6C" w:rsidP="00F26B8F">
            <w:pPr>
              <w:jc w:val="right"/>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424</w:t>
            </w:r>
          </w:p>
        </w:tc>
        <w:tc>
          <w:tcPr>
            <w:tcW w:w="1300" w:type="dxa"/>
            <w:tcBorders>
              <w:top w:val="nil"/>
              <w:left w:val="nil"/>
              <w:bottom w:val="single" w:sz="4" w:space="0" w:color="auto"/>
              <w:right w:val="single" w:sz="4" w:space="0" w:color="auto"/>
            </w:tcBorders>
            <w:shd w:val="clear" w:color="auto" w:fill="auto"/>
            <w:noWrap/>
            <w:vAlign w:val="bottom"/>
            <w:hideMark/>
          </w:tcPr>
          <w:p w14:paraId="5E299AD2" w14:textId="3E13C7A8" w:rsidR="008E5B6C" w:rsidRPr="002A778D" w:rsidRDefault="008E5B6C" w:rsidP="00F26B8F">
            <w:pPr>
              <w:jc w:val="cente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12/10/16</w:t>
            </w:r>
            <w:r w:rsidR="0000092A">
              <w:rPr>
                <w:rFonts w:ascii="Calibri" w:eastAsia="Times New Roman" w:hAnsi="Calibri" w:cs="Calibri"/>
                <w:color w:val="000000"/>
                <w:sz w:val="22"/>
                <w:szCs w:val="22"/>
                <w:lang w:val="es-ES" w:eastAsia="es-ES_tradnl"/>
              </w:rPr>
              <w:t>0</w:t>
            </w:r>
            <w:r w:rsidRPr="002A778D">
              <w:rPr>
                <w:rFonts w:ascii="Calibri" w:eastAsia="Times New Roman" w:hAnsi="Calibri" w:cs="Calibri"/>
                <w:color w:val="000000"/>
                <w:sz w:val="22"/>
                <w:szCs w:val="22"/>
                <w:lang w:val="es-ES" w:eastAsia="es-ES_tradnl"/>
              </w:rPr>
              <w:t>2</w:t>
            </w:r>
          </w:p>
        </w:tc>
        <w:tc>
          <w:tcPr>
            <w:tcW w:w="4420" w:type="dxa"/>
            <w:tcBorders>
              <w:top w:val="nil"/>
              <w:left w:val="nil"/>
              <w:bottom w:val="single" w:sz="4" w:space="0" w:color="auto"/>
              <w:right w:val="single" w:sz="4" w:space="0" w:color="auto"/>
            </w:tcBorders>
            <w:shd w:val="clear" w:color="auto" w:fill="auto"/>
            <w:noWrap/>
            <w:vAlign w:val="bottom"/>
            <w:hideMark/>
          </w:tcPr>
          <w:p w14:paraId="7D254F84" w14:textId="77777777" w:rsidR="008E5B6C" w:rsidRPr="002A778D" w:rsidRDefault="008E5B6C" w:rsidP="00F26B8F">
            <w:pPr>
              <w:rPr>
                <w:rFonts w:ascii="Calibri" w:eastAsia="Times New Roman" w:hAnsi="Calibri" w:cs="Calibri"/>
                <w:color w:val="000000"/>
                <w:sz w:val="22"/>
                <w:szCs w:val="22"/>
                <w:lang w:val="es-ES" w:eastAsia="es-ES_tradnl"/>
              </w:rPr>
            </w:pPr>
            <w:r w:rsidRPr="002A778D">
              <w:rPr>
                <w:rFonts w:ascii="Calibri" w:eastAsia="Times New Roman" w:hAnsi="Calibri" w:cs="Calibri"/>
                <w:color w:val="000000"/>
                <w:sz w:val="22"/>
                <w:szCs w:val="22"/>
                <w:lang w:val="es-ES" w:eastAsia="es-ES_tradnl"/>
              </w:rPr>
              <w:t>Terna de la universidad</w:t>
            </w:r>
          </w:p>
        </w:tc>
      </w:tr>
    </w:tbl>
    <w:p w14:paraId="7B8576C8" w14:textId="5BE88C13" w:rsidR="008E5B6C" w:rsidRPr="0000092A" w:rsidRDefault="008E5B6C" w:rsidP="00526198">
      <w:pPr>
        <w:spacing w:before="120"/>
        <w:jc w:val="both"/>
        <w:rPr>
          <w:rFonts w:cstheme="minorHAnsi"/>
          <w:lang w:val="es-ES"/>
        </w:rPr>
      </w:pPr>
      <w:r w:rsidRPr="007209C1">
        <w:rPr>
          <w:rFonts w:cstheme="minorHAnsi"/>
          <w:sz w:val="20"/>
          <w:szCs w:val="20"/>
          <w:lang w:val="es-ES"/>
        </w:rPr>
        <w:t>Fuente: AMCE. ADM, comtat d’Empúries, doc.:  11129; el número de casas de 1617, Relación del estado del condado de Empúries, AMCE. ADM, comtat d’Empúries, doc.:  9065</w:t>
      </w:r>
      <w:r>
        <w:rPr>
          <w:rFonts w:cstheme="minorHAnsi"/>
          <w:lang w:val="es-ES"/>
        </w:rPr>
        <w:t>.</w:t>
      </w:r>
    </w:p>
    <w:p w14:paraId="24AFB442" w14:textId="07A2C18B" w:rsidR="008E5B6C" w:rsidRPr="008E5B6C" w:rsidRDefault="008E5B6C" w:rsidP="00526198">
      <w:pPr>
        <w:spacing w:before="120"/>
        <w:jc w:val="both"/>
        <w:rPr>
          <w:rFonts w:cstheme="minorHAnsi"/>
          <w:b/>
          <w:bCs/>
          <w:i/>
          <w:iCs/>
          <w:lang w:val="es-ES"/>
        </w:rPr>
      </w:pPr>
      <w:r w:rsidRPr="008E5B6C">
        <w:rPr>
          <w:rFonts w:cstheme="minorHAnsi"/>
          <w:b/>
          <w:bCs/>
          <w:i/>
          <w:iCs/>
          <w:lang w:val="es-ES"/>
        </w:rPr>
        <w:t>Los “lugares”</w:t>
      </w:r>
    </w:p>
    <w:p w14:paraId="1B48E6EB" w14:textId="465A9CE7" w:rsidR="00173F03" w:rsidRDefault="00D1609E" w:rsidP="00526198">
      <w:pPr>
        <w:spacing w:before="120"/>
        <w:jc w:val="both"/>
        <w:rPr>
          <w:rFonts w:cstheme="minorHAnsi"/>
          <w:lang w:val="es-ES"/>
        </w:rPr>
      </w:pPr>
      <w:r>
        <w:rPr>
          <w:rFonts w:cstheme="minorHAnsi"/>
          <w:lang w:val="es-ES"/>
        </w:rPr>
        <w:t xml:space="preserve">En las pequeñas comunidades la presencia de los oficiales señoriales, o la del mismo señor, hace que en los capítulos de los privilegios sean abundantes las referencias a la corte señorial, a las dietas y </w:t>
      </w:r>
      <w:r w:rsidR="001F4528">
        <w:rPr>
          <w:rFonts w:cstheme="minorHAnsi"/>
          <w:lang w:val="es-ES"/>
        </w:rPr>
        <w:t xml:space="preserve">a </w:t>
      </w:r>
      <w:r>
        <w:rPr>
          <w:rFonts w:cstheme="minorHAnsi"/>
          <w:lang w:val="es-ES"/>
        </w:rPr>
        <w:t xml:space="preserve">los salarios de sus oficiales, y a la demanda por parte de las universidades de que la cárcel sea solo para delitos de sangre, </w:t>
      </w:r>
      <w:r w:rsidR="001F4528">
        <w:rPr>
          <w:rFonts w:cstheme="minorHAnsi"/>
          <w:lang w:val="es-ES"/>
        </w:rPr>
        <w:t>com</w:t>
      </w:r>
      <w:r>
        <w:rPr>
          <w:rFonts w:cstheme="minorHAnsi"/>
          <w:lang w:val="es-ES"/>
        </w:rPr>
        <w:t xml:space="preserve">o vemos repetido en Santa Pau en 1619 (Francisco Monsalvatje, 1891: 265-270), no muy diferente al </w:t>
      </w:r>
      <w:r w:rsidR="00674271">
        <w:rPr>
          <w:rFonts w:cstheme="minorHAnsi"/>
          <w:lang w:val="es-ES"/>
        </w:rPr>
        <w:t xml:space="preserve">privilegio </w:t>
      </w:r>
      <w:r>
        <w:rPr>
          <w:rFonts w:cstheme="minorHAnsi"/>
          <w:lang w:val="es-ES"/>
        </w:rPr>
        <w:t xml:space="preserve">de 1524 del vizcondado de Cabrera. Por otra parte, la baronía de Llers, con </w:t>
      </w:r>
      <w:r w:rsidR="00D334B1">
        <w:rPr>
          <w:rFonts w:cstheme="minorHAnsi"/>
          <w:lang w:val="es-ES"/>
        </w:rPr>
        <w:t xml:space="preserve">el lugar de </w:t>
      </w:r>
      <w:r>
        <w:rPr>
          <w:rFonts w:cstheme="minorHAnsi"/>
          <w:lang w:val="es-ES"/>
        </w:rPr>
        <w:t>Molins, de</w:t>
      </w:r>
      <w:r w:rsidR="00916C92">
        <w:rPr>
          <w:rFonts w:cstheme="minorHAnsi"/>
          <w:lang w:val="es-ES"/>
        </w:rPr>
        <w:t>ntro de la jurisdicción del</w:t>
      </w:r>
      <w:r>
        <w:rPr>
          <w:rFonts w:cstheme="minorHAnsi"/>
          <w:lang w:val="es-ES"/>
        </w:rPr>
        <w:t xml:space="preserve"> conde </w:t>
      </w:r>
      <w:r w:rsidR="00916C92">
        <w:rPr>
          <w:rFonts w:cstheme="minorHAnsi"/>
          <w:lang w:val="es-ES"/>
        </w:rPr>
        <w:t xml:space="preserve">de </w:t>
      </w:r>
      <w:r>
        <w:rPr>
          <w:rFonts w:cstheme="minorHAnsi"/>
          <w:lang w:val="es-ES"/>
        </w:rPr>
        <w:t xml:space="preserve">Peralada, establece el regimiento </w:t>
      </w:r>
      <w:r>
        <w:rPr>
          <w:rFonts w:cstheme="minorHAnsi"/>
          <w:lang w:val="es-ES"/>
        </w:rPr>
        <w:lastRenderedPageBreak/>
        <w:t>de la universidad por el sistema de la insaculación</w:t>
      </w:r>
      <w:r w:rsidR="00674271">
        <w:rPr>
          <w:rFonts w:cstheme="minorHAnsi"/>
          <w:lang w:val="es-ES"/>
        </w:rPr>
        <w:t xml:space="preserve">, </w:t>
      </w:r>
      <w:r w:rsidR="001F4528">
        <w:rPr>
          <w:rFonts w:cstheme="minorHAnsi"/>
          <w:lang w:val="es-ES"/>
        </w:rPr>
        <w:t xml:space="preserve">cuando </w:t>
      </w:r>
      <w:r w:rsidR="00674271">
        <w:rPr>
          <w:rFonts w:cstheme="minorHAnsi"/>
          <w:lang w:val="es-ES"/>
        </w:rPr>
        <w:t>hasta aquel momento se regían por el sistema a más voces. P</w:t>
      </w:r>
      <w:r>
        <w:rPr>
          <w:rFonts w:cstheme="minorHAnsi"/>
          <w:lang w:val="es-ES"/>
        </w:rPr>
        <w:t>rimero dedica ocho capítulos al clavario y sus funciones (1628)</w:t>
      </w:r>
      <w:r w:rsidR="00173F03">
        <w:rPr>
          <w:rStyle w:val="Refdenotaalpie"/>
          <w:rFonts w:cstheme="minorHAnsi"/>
          <w:lang w:val="es-ES"/>
        </w:rPr>
        <w:footnoteReference w:id="57"/>
      </w:r>
      <w:r w:rsidR="00916C92">
        <w:rPr>
          <w:rFonts w:cstheme="minorHAnsi"/>
          <w:lang w:val="es-ES"/>
        </w:rPr>
        <w:t xml:space="preserve"> y diez más a establecer el consejo general de veintiuna personas, el consejo reducido, los dos cónsules, uno de Llers, otro de Molins, y la extracción del </w:t>
      </w:r>
      <w:r w:rsidR="00454547">
        <w:rPr>
          <w:rFonts w:cstheme="minorHAnsi"/>
          <w:lang w:val="es-ES"/>
        </w:rPr>
        <w:t>almotacén</w:t>
      </w:r>
      <w:r w:rsidR="00916C92">
        <w:rPr>
          <w:rFonts w:cstheme="minorHAnsi"/>
          <w:lang w:val="es-ES"/>
        </w:rPr>
        <w:t xml:space="preserve"> y clavario (1634).</w:t>
      </w:r>
      <w:r w:rsidR="00916C92">
        <w:rPr>
          <w:rStyle w:val="Refdenotaalpie"/>
          <w:rFonts w:cstheme="minorHAnsi"/>
          <w:lang w:val="es-ES"/>
        </w:rPr>
        <w:footnoteReference w:id="58"/>
      </w:r>
      <w:r w:rsidR="00916C92">
        <w:rPr>
          <w:rFonts w:cstheme="minorHAnsi"/>
          <w:lang w:val="es-ES"/>
        </w:rPr>
        <w:t xml:space="preserve"> Una ordinación de Gaspart Berart de Cortiada, señor y barón del castillo, lugar y término de Esponellá, población con muchos diseminados, que figura con 73 fuegos el 1553, dispuesta al hacerse cargo de la baronía, en 1702</w:t>
      </w:r>
      <w:r w:rsidR="00674271">
        <w:rPr>
          <w:rFonts w:cstheme="minorHAnsi"/>
          <w:lang w:val="es-ES"/>
        </w:rPr>
        <w:t>, más tardío que Llers</w:t>
      </w:r>
      <w:r w:rsidR="00916C92">
        <w:rPr>
          <w:rFonts w:cstheme="minorHAnsi"/>
          <w:lang w:val="es-ES"/>
        </w:rPr>
        <w:t>, para el buen gobierno de la baronía, incide, también en el regimiento de la universidad, que sale de una bolsa de 18 nombres, de la que se extraen dos jurados y dos oidores de cuentas. Sobre todo, destaca el orden que establece: deberán llevar un libro de resoluciones de la universidad y otro de las cuentas anuales</w:t>
      </w:r>
      <w:r w:rsidR="0021350E">
        <w:rPr>
          <w:rFonts w:cstheme="minorHAnsi"/>
          <w:lang w:val="es-ES"/>
        </w:rPr>
        <w:t>, a fin de poder revisarlos y perseguir a los deudores, es más establece que deban guardarse en un armario cerrado en la iglesia parroquial, junto con el “armario de la plata”. La imbricación de la iglesia y la universidad sigue siendo total en los pequeños y no tan pequeños lugares a</w:t>
      </w:r>
      <w:r w:rsidR="001F4528">
        <w:rPr>
          <w:rFonts w:cstheme="minorHAnsi"/>
          <w:lang w:val="es-ES"/>
        </w:rPr>
        <w:t>u</w:t>
      </w:r>
      <w:r w:rsidR="0021350E">
        <w:rPr>
          <w:rFonts w:cstheme="minorHAnsi"/>
          <w:lang w:val="es-ES"/>
        </w:rPr>
        <w:t>n en 1702. Al lado</w:t>
      </w:r>
      <w:r w:rsidR="00454547">
        <w:rPr>
          <w:rFonts w:cstheme="minorHAnsi"/>
          <w:lang w:val="es-ES"/>
        </w:rPr>
        <w:t>,</w:t>
      </w:r>
      <w:r w:rsidR="0021350E">
        <w:rPr>
          <w:rFonts w:cstheme="minorHAnsi"/>
          <w:lang w:val="es-ES"/>
        </w:rPr>
        <w:t xml:space="preserve"> establece cómo deberá convocarse al consejo general de cabezas de familia: con una hora de antelación, al toque de campana, con multas de tres libras a los que no asistan. Finalmente, el barón </w:t>
      </w:r>
      <w:r w:rsidR="001F4528">
        <w:rPr>
          <w:rFonts w:cstheme="minorHAnsi"/>
          <w:lang w:val="es-ES"/>
        </w:rPr>
        <w:t xml:space="preserve">que </w:t>
      </w:r>
      <w:r w:rsidR="0021350E">
        <w:rPr>
          <w:rFonts w:cstheme="minorHAnsi"/>
          <w:lang w:val="es-ES"/>
        </w:rPr>
        <w:t>es, al mismo tiempo</w:t>
      </w:r>
      <w:r w:rsidR="001F4528">
        <w:rPr>
          <w:rFonts w:cstheme="minorHAnsi"/>
          <w:lang w:val="es-ES"/>
        </w:rPr>
        <w:t>,</w:t>
      </w:r>
      <w:r w:rsidR="0021350E">
        <w:rPr>
          <w:rFonts w:cstheme="minorHAnsi"/>
          <w:lang w:val="es-ES"/>
        </w:rPr>
        <w:t xml:space="preserve"> señor directo de parte del término, a fin de perseguir el cobro de laudemios, obliga a los vecinos a escriturar ante el notario de la baronía.</w:t>
      </w:r>
      <w:r w:rsidR="00173F03">
        <w:rPr>
          <w:rStyle w:val="Refdenotaalpie"/>
          <w:rFonts w:cstheme="minorHAnsi"/>
          <w:lang w:val="es-ES"/>
        </w:rPr>
        <w:footnoteReference w:id="59"/>
      </w:r>
      <w:r w:rsidR="0021350E">
        <w:rPr>
          <w:rFonts w:cstheme="minorHAnsi"/>
          <w:lang w:val="es-ES"/>
        </w:rPr>
        <w:t xml:space="preserve"> </w:t>
      </w:r>
    </w:p>
    <w:p w14:paraId="73CD7562" w14:textId="03A437E8" w:rsidR="00AD0DE9" w:rsidRDefault="0021350E" w:rsidP="00526198">
      <w:pPr>
        <w:spacing w:before="120"/>
        <w:jc w:val="both"/>
        <w:rPr>
          <w:rFonts w:cstheme="minorHAnsi"/>
          <w:lang w:val="es-ES"/>
        </w:rPr>
      </w:pPr>
      <w:r>
        <w:rPr>
          <w:rFonts w:cstheme="minorHAnsi"/>
          <w:lang w:val="es-ES"/>
        </w:rPr>
        <w:t>Que la participación de la comunidad es una realidad, a falta de verificarlo en los libros de resoluciones consulares, l</w:t>
      </w:r>
      <w:r w:rsidR="001F4528">
        <w:rPr>
          <w:rFonts w:cstheme="minorHAnsi"/>
          <w:lang w:val="es-ES"/>
        </w:rPr>
        <w:t>o</w:t>
      </w:r>
      <w:r>
        <w:rPr>
          <w:rFonts w:cstheme="minorHAnsi"/>
          <w:lang w:val="es-ES"/>
        </w:rPr>
        <w:t xml:space="preserve"> vemos en la concordia que se firma, e</w:t>
      </w:r>
      <w:r w:rsidR="001F4528">
        <w:rPr>
          <w:rFonts w:cstheme="minorHAnsi"/>
          <w:lang w:val="es-ES"/>
        </w:rPr>
        <w:t>n</w:t>
      </w:r>
      <w:r>
        <w:rPr>
          <w:rFonts w:cstheme="minorHAnsi"/>
          <w:lang w:val="es-ES"/>
        </w:rPr>
        <w:t xml:space="preserve"> 1671, entre Josep d’Ardena i de Darnius y las universidades de la baronía de Darnius, en que comparte</w:t>
      </w:r>
      <w:r w:rsidR="001F4528">
        <w:rPr>
          <w:rFonts w:cstheme="minorHAnsi"/>
          <w:lang w:val="es-ES"/>
        </w:rPr>
        <w:t>n</w:t>
      </w:r>
      <w:r>
        <w:rPr>
          <w:rFonts w:cstheme="minorHAnsi"/>
          <w:lang w:val="es-ES"/>
        </w:rPr>
        <w:t xml:space="preserve"> la señoría con el conde de Peralada, con el cual la comunidad ya había llegado a un acuerdo e</w:t>
      </w:r>
      <w:r w:rsidR="001F4528">
        <w:rPr>
          <w:rFonts w:cstheme="minorHAnsi"/>
          <w:lang w:val="es-ES"/>
        </w:rPr>
        <w:t>n</w:t>
      </w:r>
      <w:r>
        <w:rPr>
          <w:rFonts w:cstheme="minorHAnsi"/>
          <w:lang w:val="es-ES"/>
        </w:rPr>
        <w:t xml:space="preserve"> 1615. La concordia parte de la problemática </w:t>
      </w:r>
      <w:r w:rsidR="00055338">
        <w:rPr>
          <w:rFonts w:cstheme="minorHAnsi"/>
          <w:lang w:val="es-ES"/>
        </w:rPr>
        <w:t xml:space="preserve">del endeudamiento de la baronía con 3480 libras de capital censal y la dificultad del cobro de las rentas por parte de Josep d’Ardena, que desde 1652 ha pasado al reino de Francia. El tema era importante, por cuanto se establece que durante seis años, la baronía de Darnius se encargará del cobro de las rentas que su señor percibe en otra parte del pendón de Rocabertí, Agullana, la Jonquera y Canadal, que, junto con un rediezmo sobre las cosechas, ha de permitirles luir los censales. A cambio de este esfuerzo, compartido, la universidad de Darnius obtiene de su señor, </w:t>
      </w:r>
      <w:r w:rsidR="001F4528">
        <w:rPr>
          <w:rFonts w:cstheme="minorHAnsi"/>
          <w:lang w:val="es-ES"/>
        </w:rPr>
        <w:t>junto</w:t>
      </w:r>
      <w:r w:rsidR="00055338">
        <w:rPr>
          <w:rFonts w:cstheme="minorHAnsi"/>
          <w:lang w:val="es-ES"/>
        </w:rPr>
        <w:t xml:space="preserve"> con el conde de Peralada, con quien ya han llegado a un acuerdo, la presentación de terna de baile, que pueda disponer de hostal, panadería, taberna, gabela y carnicería</w:t>
      </w:r>
      <w:r w:rsidR="00674271">
        <w:rPr>
          <w:rFonts w:cstheme="minorHAnsi"/>
          <w:lang w:val="es-ES"/>
        </w:rPr>
        <w:t>, con lo que poder asegurar unos ingresos para el sostenimiento del regimiento de la universidad</w:t>
      </w:r>
      <w:r w:rsidR="00055338">
        <w:rPr>
          <w:rFonts w:cstheme="minorHAnsi"/>
          <w:lang w:val="es-ES"/>
        </w:rPr>
        <w:t>. La universidad de contribuyentes aparece plenamente diáfana. Será por esto, por lo que la presencia de los cabezas de familia de los diferentes lugares de la baronía es muy representativa. Por Darnius comparecen los dos cónsules, seis personas del consejo reducido y 43, del consejo general. De Montroig</w:t>
      </w:r>
      <w:r w:rsidR="001673BB">
        <w:rPr>
          <w:rFonts w:cstheme="minorHAnsi"/>
          <w:lang w:val="es-ES"/>
        </w:rPr>
        <w:t>,</w:t>
      </w:r>
      <w:r w:rsidR="00055338">
        <w:rPr>
          <w:rFonts w:cstheme="minorHAnsi"/>
          <w:lang w:val="es-ES"/>
        </w:rPr>
        <w:t xml:space="preserve"> los dos cónsules y </w:t>
      </w:r>
      <w:r w:rsidR="001673BB">
        <w:rPr>
          <w:rFonts w:cstheme="minorHAnsi"/>
          <w:lang w:val="es-ES"/>
        </w:rPr>
        <w:t>cuatro</w:t>
      </w:r>
      <w:r w:rsidR="00055338">
        <w:rPr>
          <w:rFonts w:cstheme="minorHAnsi"/>
          <w:lang w:val="es-ES"/>
        </w:rPr>
        <w:t xml:space="preserve"> más. De Torts</w:t>
      </w:r>
      <w:r w:rsidR="001673BB">
        <w:rPr>
          <w:rFonts w:cstheme="minorHAnsi"/>
          <w:lang w:val="es-ES"/>
        </w:rPr>
        <w:t>, cuatro</w:t>
      </w:r>
      <w:r w:rsidR="00055338">
        <w:rPr>
          <w:rFonts w:cstheme="minorHAnsi"/>
          <w:lang w:val="es-ES"/>
        </w:rPr>
        <w:t>. De Buscarós</w:t>
      </w:r>
      <w:r w:rsidR="001673BB">
        <w:rPr>
          <w:rFonts w:cstheme="minorHAnsi"/>
          <w:lang w:val="es-ES"/>
        </w:rPr>
        <w:t>, ocho</w:t>
      </w:r>
      <w:r w:rsidR="00055338">
        <w:rPr>
          <w:rFonts w:cstheme="minorHAnsi"/>
          <w:lang w:val="es-ES"/>
        </w:rPr>
        <w:t>. De La Bajol</w:t>
      </w:r>
      <w:r w:rsidR="001673BB">
        <w:rPr>
          <w:rFonts w:cstheme="minorHAnsi"/>
          <w:lang w:val="es-ES"/>
        </w:rPr>
        <w:t>,</w:t>
      </w:r>
      <w:r w:rsidR="00055338">
        <w:rPr>
          <w:rFonts w:cstheme="minorHAnsi"/>
          <w:lang w:val="es-ES"/>
        </w:rPr>
        <w:t xml:space="preserve"> el baile, dos cónsules, cinco consejeros y </w:t>
      </w:r>
      <w:r w:rsidR="001673BB">
        <w:rPr>
          <w:rFonts w:cstheme="minorHAnsi"/>
          <w:lang w:val="es-ES"/>
        </w:rPr>
        <w:t>doce</w:t>
      </w:r>
      <w:r w:rsidR="00055338">
        <w:rPr>
          <w:rFonts w:cstheme="minorHAnsi"/>
          <w:lang w:val="es-ES"/>
        </w:rPr>
        <w:t xml:space="preserve"> del consejo general. En total son 89 los presentes en la firma de la concordia.</w:t>
      </w:r>
      <w:r w:rsidR="00055338">
        <w:rPr>
          <w:rStyle w:val="Refdenotaalpie"/>
          <w:rFonts w:cstheme="minorHAnsi"/>
          <w:lang w:val="es-ES"/>
        </w:rPr>
        <w:footnoteReference w:id="60"/>
      </w:r>
      <w:r w:rsidR="00055338">
        <w:rPr>
          <w:rFonts w:cstheme="minorHAnsi"/>
          <w:lang w:val="es-ES"/>
        </w:rPr>
        <w:t xml:space="preserve"> </w:t>
      </w:r>
      <w:r w:rsidR="00674271">
        <w:rPr>
          <w:rFonts w:cstheme="minorHAnsi"/>
          <w:lang w:val="es-ES"/>
        </w:rPr>
        <w:t>La presencia, notable, asegura</w:t>
      </w:r>
      <w:r w:rsidR="00454547">
        <w:rPr>
          <w:rFonts w:cstheme="minorHAnsi"/>
          <w:lang w:val="es-ES"/>
        </w:rPr>
        <w:t xml:space="preserve"> y obliga</w:t>
      </w:r>
      <w:r w:rsidR="00674271">
        <w:rPr>
          <w:rFonts w:cstheme="minorHAnsi"/>
          <w:lang w:val="es-ES"/>
        </w:rPr>
        <w:t xml:space="preserve"> el cumplimiento de lo acordado, a</w:t>
      </w:r>
      <w:r w:rsidR="001673BB">
        <w:rPr>
          <w:rFonts w:cstheme="minorHAnsi"/>
          <w:lang w:val="es-ES"/>
        </w:rPr>
        <w:t>u</w:t>
      </w:r>
      <w:r w:rsidR="00674271">
        <w:rPr>
          <w:rFonts w:cstheme="minorHAnsi"/>
          <w:lang w:val="es-ES"/>
        </w:rPr>
        <w:t>n para los ausentes.</w:t>
      </w:r>
    </w:p>
    <w:p w14:paraId="7678E57E" w14:textId="464ED76E" w:rsidR="00AD0DE9" w:rsidRDefault="00173F03" w:rsidP="00526198">
      <w:pPr>
        <w:spacing w:before="120"/>
        <w:jc w:val="both"/>
        <w:rPr>
          <w:rFonts w:cstheme="minorHAnsi"/>
          <w:lang w:val="es-ES"/>
        </w:rPr>
      </w:pPr>
      <w:r>
        <w:rPr>
          <w:rFonts w:cstheme="minorHAnsi"/>
          <w:lang w:val="es-ES"/>
        </w:rPr>
        <w:lastRenderedPageBreak/>
        <w:t>El privilegio a la universidad de Sant Jordi Desvalls, de 1631, previa donación de quinientas libras, nos permite entrar en la resolución de problemáticas diferentes a las vistas hasta ahora, ya que son muy pocos los capítulos dedicados al regimiento de la universidad</w:t>
      </w:r>
      <w:r w:rsidR="00D76089">
        <w:rPr>
          <w:rFonts w:cstheme="minorHAnsi"/>
          <w:lang w:val="es-ES"/>
        </w:rPr>
        <w:t xml:space="preserve">, en buena medida atribuidos al señor, Miquel d’Oms </w:t>
      </w:r>
      <w:r w:rsidR="00454547">
        <w:rPr>
          <w:rFonts w:cstheme="minorHAnsi"/>
          <w:lang w:val="es-ES"/>
        </w:rPr>
        <w:t xml:space="preserve">y </w:t>
      </w:r>
      <w:r w:rsidR="00D76089">
        <w:rPr>
          <w:rFonts w:cstheme="minorHAnsi"/>
          <w:lang w:val="es-ES"/>
        </w:rPr>
        <w:t>de Biure, y a su baile. En cambio, la mitad de los quince capítulos hacen referencia a libertades para con los de la universidad. Fijémonos en algunas: pueden hacer las obras que precisen en sus casas sin necesitar permisos, tienen plena libertad para comprar y vender animales, por lo cual quedan remitidos del denominado derecho de castillo (“</w:t>
      </w:r>
      <w:r w:rsidR="00D76089" w:rsidRPr="007936B1">
        <w:rPr>
          <w:rFonts w:cstheme="minorHAnsi"/>
          <w:i/>
          <w:iCs/>
          <w:lang w:val="es-ES"/>
        </w:rPr>
        <w:t>dret de castellatge</w:t>
      </w:r>
      <w:r w:rsidR="00D76089">
        <w:rPr>
          <w:rFonts w:cstheme="minorHAnsi"/>
          <w:lang w:val="es-ES"/>
        </w:rPr>
        <w:t xml:space="preserve">”) que se pagaba por </w:t>
      </w:r>
      <w:r w:rsidR="00454547">
        <w:rPr>
          <w:rFonts w:cstheme="minorHAnsi"/>
          <w:lang w:val="es-ES"/>
        </w:rPr>
        <w:t xml:space="preserve">la compraventa de </w:t>
      </w:r>
      <w:r w:rsidR="00D76089">
        <w:rPr>
          <w:rFonts w:cstheme="minorHAnsi"/>
          <w:lang w:val="es-ES"/>
        </w:rPr>
        <w:t>cada animal, tampoco deben denunciar el paso de mercancías por el término</w:t>
      </w:r>
      <w:r w:rsidR="001673BB">
        <w:rPr>
          <w:rFonts w:cstheme="minorHAnsi"/>
          <w:lang w:val="es-ES"/>
        </w:rPr>
        <w:t>. T</w:t>
      </w:r>
      <w:r w:rsidR="00D76089">
        <w:rPr>
          <w:rFonts w:cstheme="minorHAnsi"/>
          <w:lang w:val="es-ES"/>
        </w:rPr>
        <w:t>iene</w:t>
      </w:r>
      <w:r w:rsidR="00454547">
        <w:rPr>
          <w:rFonts w:cstheme="minorHAnsi"/>
          <w:lang w:val="es-ES"/>
        </w:rPr>
        <w:t>n</w:t>
      </w:r>
      <w:r w:rsidR="00D76089">
        <w:rPr>
          <w:rFonts w:cstheme="minorHAnsi"/>
          <w:lang w:val="es-ES"/>
        </w:rPr>
        <w:t>, además</w:t>
      </w:r>
      <w:r w:rsidR="00454547">
        <w:rPr>
          <w:rFonts w:cstheme="minorHAnsi"/>
          <w:lang w:val="es-ES"/>
        </w:rPr>
        <w:t>,</w:t>
      </w:r>
      <w:r w:rsidR="00D76089">
        <w:rPr>
          <w:rFonts w:cstheme="minorHAnsi"/>
          <w:lang w:val="es-ES"/>
        </w:rPr>
        <w:t xml:space="preserve"> el derecho de caza, podrán decidir si acaban las obras del campanario, y podrán disponer de la madera que arrastre la avenida del río Ter. En cuanto a los usos comunitarios, se establece la libertad de pastar los ganados, si no son territorios vedados, y también el bosque del señor de Sant Jordi, d</w:t>
      </w:r>
      <w:r w:rsidR="001673BB">
        <w:rPr>
          <w:rFonts w:cstheme="minorHAnsi"/>
          <w:lang w:val="es-ES"/>
        </w:rPr>
        <w:t>o</w:t>
      </w:r>
      <w:r w:rsidR="00D76089">
        <w:rPr>
          <w:rFonts w:cstheme="minorHAnsi"/>
          <w:lang w:val="es-ES"/>
        </w:rPr>
        <w:t>nde también podrán poner en explotación</w:t>
      </w:r>
      <w:r w:rsidR="00674271">
        <w:rPr>
          <w:rFonts w:cstheme="minorHAnsi"/>
          <w:lang w:val="es-ES"/>
        </w:rPr>
        <w:t xml:space="preserve"> parte de sus tierras</w:t>
      </w:r>
      <w:r w:rsidR="00D76089">
        <w:rPr>
          <w:rFonts w:cstheme="minorHAnsi"/>
          <w:lang w:val="es-ES"/>
        </w:rPr>
        <w:t>, y usar de la madera, con el consentimiento señorial.</w:t>
      </w:r>
      <w:r w:rsidR="00D76089">
        <w:rPr>
          <w:rStyle w:val="Refdenotaalpie"/>
          <w:rFonts w:cstheme="minorHAnsi"/>
          <w:lang w:val="es-ES"/>
        </w:rPr>
        <w:footnoteReference w:id="61"/>
      </w:r>
      <w:r w:rsidR="00D76089">
        <w:rPr>
          <w:rFonts w:cstheme="minorHAnsi"/>
          <w:lang w:val="es-ES"/>
        </w:rPr>
        <w:t xml:space="preserve"> Este último capítulo es muy parecido al que establece el conde de Peralada con los vecinos de Cantallops, en 1616, en la montaña de Requesens: que puedan tomar la leña que precisen para su uso, pero que si quieren usar de la madera para </w:t>
      </w:r>
      <w:r w:rsidR="008665E4">
        <w:rPr>
          <w:rFonts w:cstheme="minorHAnsi"/>
          <w:lang w:val="es-ES"/>
        </w:rPr>
        <w:t>otros usos, como vigas o aros para las tinajas, deberán pedir permiso al señor.</w:t>
      </w:r>
      <w:r w:rsidR="008665E4">
        <w:rPr>
          <w:rStyle w:val="Refdenotaalpie"/>
          <w:rFonts w:cstheme="minorHAnsi"/>
          <w:lang w:val="es-ES"/>
        </w:rPr>
        <w:footnoteReference w:id="62"/>
      </w:r>
      <w:r w:rsidR="00674271">
        <w:rPr>
          <w:rFonts w:cstheme="minorHAnsi"/>
          <w:lang w:val="es-ES"/>
        </w:rPr>
        <w:t xml:space="preserve"> Los usos están permitidos (”</w:t>
      </w:r>
      <w:r w:rsidR="00674271" w:rsidRPr="00674271">
        <w:rPr>
          <w:rFonts w:cstheme="minorHAnsi"/>
          <w:i/>
          <w:iCs/>
          <w:lang w:val="es-ES"/>
        </w:rPr>
        <w:t>ad emprivium</w:t>
      </w:r>
      <w:r w:rsidR="00674271">
        <w:rPr>
          <w:rFonts w:cstheme="minorHAnsi"/>
          <w:lang w:val="es-ES"/>
        </w:rPr>
        <w:t>”), no lo está la comercialización, reservada al señor.</w:t>
      </w:r>
    </w:p>
    <w:p w14:paraId="233C7D8F" w14:textId="60262761" w:rsidR="002A778D" w:rsidRDefault="002230B8" w:rsidP="00526198">
      <w:pPr>
        <w:spacing w:before="120"/>
        <w:jc w:val="both"/>
        <w:rPr>
          <w:rFonts w:cstheme="minorHAnsi"/>
          <w:lang w:val="es-ES"/>
        </w:rPr>
      </w:pPr>
      <w:r>
        <w:rPr>
          <w:rFonts w:cstheme="minorHAnsi"/>
          <w:lang w:val="es-ES"/>
        </w:rPr>
        <w:t>Para hacernos una idea aproximada de cu</w:t>
      </w:r>
      <w:r w:rsidR="002820D2">
        <w:rPr>
          <w:rFonts w:cstheme="minorHAnsi"/>
          <w:lang w:val="es-ES"/>
        </w:rPr>
        <w:t>á</w:t>
      </w:r>
      <w:r>
        <w:rPr>
          <w:rFonts w:cstheme="minorHAnsi"/>
          <w:lang w:val="es-ES"/>
        </w:rPr>
        <w:t xml:space="preserve">l sería la situación de los pequeños lugares, </w:t>
      </w:r>
      <w:r w:rsidR="00D24E0C">
        <w:rPr>
          <w:rFonts w:cstheme="minorHAnsi"/>
          <w:lang w:val="es-ES"/>
        </w:rPr>
        <w:t>“</w:t>
      </w:r>
      <w:r>
        <w:rPr>
          <w:rFonts w:cstheme="minorHAnsi"/>
          <w:lang w:val="es-ES"/>
        </w:rPr>
        <w:t>lugar y término</w:t>
      </w:r>
      <w:r w:rsidR="00D24E0C">
        <w:rPr>
          <w:rFonts w:cstheme="minorHAnsi"/>
          <w:lang w:val="es-ES"/>
        </w:rPr>
        <w:t>”</w:t>
      </w:r>
      <w:r>
        <w:rPr>
          <w:rFonts w:cstheme="minorHAnsi"/>
          <w:lang w:val="es-ES"/>
        </w:rPr>
        <w:t xml:space="preserve"> según la documentación, lo </w:t>
      </w:r>
      <w:r w:rsidR="009C5A81">
        <w:rPr>
          <w:rFonts w:cstheme="minorHAnsi"/>
          <w:lang w:val="es-ES"/>
        </w:rPr>
        <w:t>ejemplificamos</w:t>
      </w:r>
      <w:r>
        <w:rPr>
          <w:rFonts w:cstheme="minorHAnsi"/>
          <w:lang w:val="es-ES"/>
        </w:rPr>
        <w:t xml:space="preserve"> con </w:t>
      </w:r>
      <w:r w:rsidR="004653FB">
        <w:rPr>
          <w:rFonts w:cstheme="minorHAnsi"/>
          <w:lang w:val="es-ES"/>
        </w:rPr>
        <w:t>Pau</w:t>
      </w:r>
      <w:r>
        <w:rPr>
          <w:rFonts w:cstheme="minorHAnsi"/>
          <w:lang w:val="es-ES"/>
        </w:rPr>
        <w:t xml:space="preserve">, </w:t>
      </w:r>
      <w:r w:rsidR="004653FB">
        <w:rPr>
          <w:rFonts w:cstheme="minorHAnsi"/>
          <w:lang w:val="es-ES"/>
        </w:rPr>
        <w:t xml:space="preserve">un pequeño lugar </w:t>
      </w:r>
      <w:r w:rsidR="000B048D">
        <w:rPr>
          <w:rFonts w:cstheme="minorHAnsi"/>
          <w:lang w:val="es-ES"/>
        </w:rPr>
        <w:t xml:space="preserve"> </w:t>
      </w:r>
      <w:r w:rsidR="004653FB">
        <w:rPr>
          <w:rFonts w:cstheme="minorHAnsi"/>
          <w:lang w:val="es-ES"/>
        </w:rPr>
        <w:t xml:space="preserve">dentro del condado de Empúries, con veinte fuegos el 1553, </w:t>
      </w:r>
      <w:r w:rsidR="003A1C0B">
        <w:rPr>
          <w:rFonts w:cstheme="minorHAnsi"/>
          <w:lang w:val="es-ES"/>
        </w:rPr>
        <w:t xml:space="preserve">el castillo </w:t>
      </w:r>
      <w:r w:rsidR="008778F3">
        <w:rPr>
          <w:rFonts w:cstheme="minorHAnsi"/>
          <w:lang w:val="es-ES"/>
        </w:rPr>
        <w:t>y</w:t>
      </w:r>
      <w:r w:rsidR="003A1C0B">
        <w:rPr>
          <w:rFonts w:cstheme="minorHAnsi"/>
          <w:lang w:val="es-ES"/>
        </w:rPr>
        <w:t xml:space="preserve"> trece casas e</w:t>
      </w:r>
      <w:r w:rsidR="001673BB">
        <w:rPr>
          <w:rFonts w:cstheme="minorHAnsi"/>
          <w:lang w:val="es-ES"/>
        </w:rPr>
        <w:t>n</w:t>
      </w:r>
      <w:r w:rsidR="003A1C0B">
        <w:rPr>
          <w:rFonts w:cstheme="minorHAnsi"/>
          <w:lang w:val="es-ES"/>
        </w:rPr>
        <w:t xml:space="preserve"> 1617,</w:t>
      </w:r>
      <w:r w:rsidR="00875806">
        <w:rPr>
          <w:rStyle w:val="Refdenotaalpie"/>
          <w:rFonts w:cstheme="minorHAnsi"/>
          <w:lang w:val="es-ES"/>
        </w:rPr>
        <w:footnoteReference w:id="63"/>
      </w:r>
      <w:r w:rsidR="003A1C0B">
        <w:rPr>
          <w:rFonts w:cstheme="minorHAnsi"/>
          <w:lang w:val="es-ES"/>
        </w:rPr>
        <w:t xml:space="preserve"> </w:t>
      </w:r>
      <w:r w:rsidR="004653FB">
        <w:rPr>
          <w:rFonts w:cstheme="minorHAnsi"/>
          <w:lang w:val="es-ES"/>
        </w:rPr>
        <w:t xml:space="preserve">en que la jurisdicción es compartida: el conde de Empúries tiene el mero imperio, mientras el señor de Pau, de una rama de la familia Rocabertí, ejerce </w:t>
      </w:r>
      <w:r w:rsidR="00211FDC">
        <w:rPr>
          <w:rFonts w:cstheme="minorHAnsi"/>
          <w:lang w:val="es-ES"/>
        </w:rPr>
        <w:t>el mixto imperio, con lo cual nombra baile</w:t>
      </w:r>
      <w:r w:rsidR="004653FB">
        <w:rPr>
          <w:rFonts w:cstheme="minorHAnsi"/>
          <w:lang w:val="es-ES"/>
        </w:rPr>
        <w:t>. Sea por el hecho que el señor de Pau viv</w:t>
      </w:r>
      <w:r w:rsidR="00674271">
        <w:rPr>
          <w:rFonts w:cstheme="minorHAnsi"/>
          <w:lang w:val="es-ES"/>
        </w:rPr>
        <w:t>ía</w:t>
      </w:r>
      <w:r w:rsidR="004653FB">
        <w:rPr>
          <w:rFonts w:cstheme="minorHAnsi"/>
          <w:lang w:val="es-ES"/>
        </w:rPr>
        <w:t xml:space="preserve"> </w:t>
      </w:r>
      <w:r w:rsidR="00211FDC">
        <w:rPr>
          <w:rFonts w:cstheme="minorHAnsi"/>
          <w:lang w:val="es-ES"/>
        </w:rPr>
        <w:t xml:space="preserve">inicialmente </w:t>
      </w:r>
      <w:r w:rsidR="004653FB">
        <w:rPr>
          <w:rFonts w:cstheme="minorHAnsi"/>
          <w:lang w:val="es-ES"/>
        </w:rPr>
        <w:t>en la población, sea por el escaso número de habitantes, la población de Pau, hasta 170</w:t>
      </w:r>
      <w:r w:rsidR="005B09C5">
        <w:rPr>
          <w:rFonts w:cstheme="minorHAnsi"/>
          <w:lang w:val="es-ES"/>
        </w:rPr>
        <w:t>8</w:t>
      </w:r>
      <w:r w:rsidR="004653FB">
        <w:rPr>
          <w:rFonts w:cstheme="minorHAnsi"/>
          <w:lang w:val="es-ES"/>
        </w:rPr>
        <w:t>, no se constituye en universidad</w:t>
      </w:r>
      <w:r w:rsidR="000B048D">
        <w:rPr>
          <w:rFonts w:cstheme="minorHAnsi"/>
          <w:lang w:val="es-ES"/>
        </w:rPr>
        <w:t xml:space="preserve">, </w:t>
      </w:r>
      <w:r w:rsidR="00211FDC">
        <w:rPr>
          <w:rFonts w:cstheme="minorHAnsi"/>
          <w:lang w:val="es-ES"/>
        </w:rPr>
        <w:t xml:space="preserve">y lo hace </w:t>
      </w:r>
      <w:r w:rsidR="000B048D">
        <w:rPr>
          <w:rFonts w:cstheme="minorHAnsi"/>
          <w:lang w:val="es-ES"/>
        </w:rPr>
        <w:t>c</w:t>
      </w:r>
      <w:r w:rsidR="0035442C">
        <w:rPr>
          <w:rFonts w:cstheme="minorHAnsi"/>
          <w:lang w:val="es-ES"/>
        </w:rPr>
        <w:t>uando el señor de Pau figura, de</w:t>
      </w:r>
      <w:r w:rsidR="001673BB">
        <w:rPr>
          <w:rFonts w:cstheme="minorHAnsi"/>
          <w:lang w:val="es-ES"/>
        </w:rPr>
        <w:t>sde hace</w:t>
      </w:r>
      <w:r w:rsidR="00454547">
        <w:rPr>
          <w:rFonts w:cstheme="minorHAnsi"/>
          <w:lang w:val="es-ES"/>
        </w:rPr>
        <w:t xml:space="preserve"> algún</w:t>
      </w:r>
      <w:r w:rsidR="0035442C">
        <w:rPr>
          <w:rFonts w:cstheme="minorHAnsi"/>
          <w:lang w:val="es-ES"/>
        </w:rPr>
        <w:t xml:space="preserve"> tiempo, domiciliado en Barcelona, y el castillo, convertido en una heredad y cedida en explotación en régimen de masovería. El regimiento de la población corresponde, por delegación, al baile, de nombramiento señorial</w:t>
      </w:r>
      <w:r w:rsidR="00211FDC">
        <w:rPr>
          <w:rFonts w:cstheme="minorHAnsi"/>
          <w:lang w:val="es-ES"/>
        </w:rPr>
        <w:t>, talmente responden</w:t>
      </w:r>
      <w:r w:rsidR="008778F3">
        <w:rPr>
          <w:rFonts w:cstheme="minorHAnsi"/>
          <w:lang w:val="es-ES"/>
        </w:rPr>
        <w:t xml:space="preserve"> negativamente</w:t>
      </w:r>
      <w:r w:rsidR="00211FDC">
        <w:rPr>
          <w:rFonts w:cstheme="minorHAnsi"/>
          <w:lang w:val="es-ES"/>
        </w:rPr>
        <w:t xml:space="preserve"> los dos obreros parroquiales el 1670, cuando se les pide dar posesión a la duquesa de Cardona y condesa de Empúries</w:t>
      </w:r>
      <w:r w:rsidR="00635D56">
        <w:rPr>
          <w:rFonts w:cstheme="minorHAnsi"/>
          <w:lang w:val="es-ES"/>
        </w:rPr>
        <w:t xml:space="preserve">, </w:t>
      </w:r>
      <w:r>
        <w:rPr>
          <w:rFonts w:cstheme="minorHAnsi"/>
          <w:lang w:val="es-ES"/>
        </w:rPr>
        <w:t>alegan</w:t>
      </w:r>
      <w:r w:rsidR="001673BB">
        <w:rPr>
          <w:rFonts w:cstheme="minorHAnsi"/>
          <w:lang w:val="es-ES"/>
        </w:rPr>
        <w:t>do</w:t>
      </w:r>
      <w:r>
        <w:rPr>
          <w:rFonts w:cstheme="minorHAnsi"/>
          <w:lang w:val="es-ES"/>
        </w:rPr>
        <w:t xml:space="preserve"> que </w:t>
      </w:r>
      <w:r w:rsidR="00635D56">
        <w:rPr>
          <w:rFonts w:cstheme="minorHAnsi"/>
          <w:lang w:val="es-ES"/>
        </w:rPr>
        <w:t>ellos</w:t>
      </w:r>
      <w:r w:rsidR="008778F3">
        <w:rPr>
          <w:rFonts w:cstheme="minorHAnsi"/>
          <w:lang w:val="es-ES"/>
        </w:rPr>
        <w:t xml:space="preserve"> no representan </w:t>
      </w:r>
      <w:r w:rsidR="001673BB">
        <w:rPr>
          <w:rFonts w:cstheme="minorHAnsi"/>
          <w:lang w:val="es-ES"/>
        </w:rPr>
        <w:t>a</w:t>
      </w:r>
      <w:r w:rsidR="008778F3">
        <w:rPr>
          <w:rFonts w:cstheme="minorHAnsi"/>
          <w:lang w:val="es-ES"/>
        </w:rPr>
        <w:t>l gobierno pol</w:t>
      </w:r>
      <w:r w:rsidR="00623C0F">
        <w:rPr>
          <w:rFonts w:cstheme="minorHAnsi"/>
          <w:lang w:val="es-ES"/>
        </w:rPr>
        <w:t>í</w:t>
      </w:r>
      <w:r w:rsidR="008778F3">
        <w:rPr>
          <w:rFonts w:cstheme="minorHAnsi"/>
          <w:lang w:val="es-ES"/>
        </w:rPr>
        <w:t>tico</w:t>
      </w:r>
      <w:r w:rsidR="0035442C">
        <w:rPr>
          <w:rFonts w:cstheme="minorHAnsi"/>
          <w:lang w:val="es-ES"/>
        </w:rPr>
        <w:t>.</w:t>
      </w:r>
      <w:r w:rsidR="00211FDC">
        <w:rPr>
          <w:rStyle w:val="Refdenotaalpie"/>
          <w:rFonts w:cstheme="minorHAnsi"/>
          <w:lang w:val="es-ES"/>
        </w:rPr>
        <w:footnoteReference w:id="64"/>
      </w:r>
      <w:r w:rsidR="0035442C">
        <w:rPr>
          <w:rFonts w:cstheme="minorHAnsi"/>
          <w:lang w:val="es-ES"/>
        </w:rPr>
        <w:t xml:space="preserve"> E</w:t>
      </w:r>
      <w:r w:rsidR="001673BB">
        <w:rPr>
          <w:rFonts w:cstheme="minorHAnsi"/>
          <w:lang w:val="es-ES"/>
        </w:rPr>
        <w:t>n</w:t>
      </w:r>
      <w:r w:rsidR="0035442C">
        <w:rPr>
          <w:rFonts w:cstheme="minorHAnsi"/>
          <w:lang w:val="es-ES"/>
        </w:rPr>
        <w:t xml:space="preserve"> 1708, previa solicitud del síndico, y de seiscientas libras, el señor concede el privilegio de constitución de universidad. S</w:t>
      </w:r>
      <w:r w:rsidR="00735A22">
        <w:rPr>
          <w:rFonts w:cstheme="minorHAnsi"/>
          <w:lang w:val="es-ES"/>
        </w:rPr>
        <w:t>e dispone que sean diez los nombres introducidos en las dos bolsas</w:t>
      </w:r>
      <w:r w:rsidR="001673BB">
        <w:rPr>
          <w:rFonts w:cstheme="minorHAnsi"/>
          <w:lang w:val="es-ES"/>
        </w:rPr>
        <w:t>;</w:t>
      </w:r>
      <w:r w:rsidR="00735A22">
        <w:rPr>
          <w:rFonts w:cstheme="minorHAnsi"/>
          <w:lang w:val="es-ES"/>
        </w:rPr>
        <w:t xml:space="preserve"> en la primera: propietarios de heredades de más de dos pares de animales de tiro</w:t>
      </w:r>
      <w:r w:rsidR="001673BB">
        <w:rPr>
          <w:rFonts w:cstheme="minorHAnsi"/>
          <w:lang w:val="es-ES"/>
        </w:rPr>
        <w:t>;</w:t>
      </w:r>
      <w:r w:rsidR="00735A22">
        <w:rPr>
          <w:rFonts w:cstheme="minorHAnsi"/>
          <w:lang w:val="es-ES"/>
        </w:rPr>
        <w:t xml:space="preserve"> en la otra</w:t>
      </w:r>
      <w:r w:rsidR="00623C0F">
        <w:rPr>
          <w:rFonts w:cstheme="minorHAnsi"/>
          <w:lang w:val="es-ES"/>
        </w:rPr>
        <w:t>,</w:t>
      </w:r>
      <w:r w:rsidR="00735A22">
        <w:rPr>
          <w:rFonts w:cstheme="minorHAnsi"/>
          <w:lang w:val="es-ES"/>
        </w:rPr>
        <w:t xml:space="preserve"> los demás</w:t>
      </w:r>
      <w:r w:rsidR="001673BB">
        <w:rPr>
          <w:rFonts w:cstheme="minorHAnsi"/>
          <w:lang w:val="es-ES"/>
        </w:rPr>
        <w:t>. D</w:t>
      </w:r>
      <w:r w:rsidR="00735A22">
        <w:rPr>
          <w:rFonts w:cstheme="minorHAnsi"/>
          <w:lang w:val="es-ES"/>
        </w:rPr>
        <w:t>e las diez bolsas deberán extraerse: dos cónsules, y la dupla</w:t>
      </w:r>
      <w:r w:rsidR="001673BB">
        <w:rPr>
          <w:rFonts w:cstheme="minorHAnsi"/>
          <w:lang w:val="es-ES"/>
        </w:rPr>
        <w:t>,</w:t>
      </w:r>
      <w:r w:rsidR="00735A22">
        <w:rPr>
          <w:rFonts w:cstheme="minorHAnsi"/>
          <w:lang w:val="es-ES"/>
        </w:rPr>
        <w:t xml:space="preserve"> que será presentada al señor para que escoja baile. Los cónsules salientes se convierten en jueces rústicos o estimadores de daños, el cónsul segundo asume la función de </w:t>
      </w:r>
      <w:r w:rsidR="00942C8D">
        <w:rPr>
          <w:rFonts w:cstheme="minorHAnsi"/>
          <w:lang w:val="es-ES"/>
        </w:rPr>
        <w:t>almotacén</w:t>
      </w:r>
      <w:r w:rsidR="00735A22">
        <w:rPr>
          <w:rFonts w:cstheme="minorHAnsi"/>
          <w:lang w:val="es-ES"/>
        </w:rPr>
        <w:t>.</w:t>
      </w:r>
      <w:r w:rsidR="0035442C">
        <w:rPr>
          <w:rFonts w:cstheme="minorHAnsi"/>
          <w:lang w:val="es-ES"/>
        </w:rPr>
        <w:t xml:space="preserve"> Concede a los cónsules la facultad de convocar el consejo general.</w:t>
      </w:r>
      <w:r w:rsidR="0035442C">
        <w:rPr>
          <w:rStyle w:val="Refdenotaalpie"/>
          <w:rFonts w:cstheme="minorHAnsi"/>
          <w:lang w:val="es-ES"/>
        </w:rPr>
        <w:footnoteReference w:id="65"/>
      </w:r>
      <w:r w:rsidR="00623C0F">
        <w:rPr>
          <w:rFonts w:cstheme="minorHAnsi"/>
          <w:lang w:val="es-ES"/>
        </w:rPr>
        <w:t xml:space="preserve"> Antes de 1708 dependían exclusivamente del baile, y, en todo caso, de la asamblea general, convocada por los dos obreros </w:t>
      </w:r>
      <w:r w:rsidR="00623C0F">
        <w:rPr>
          <w:rFonts w:cstheme="minorHAnsi"/>
          <w:lang w:val="es-ES"/>
        </w:rPr>
        <w:lastRenderedPageBreak/>
        <w:t>parroquiales.</w:t>
      </w:r>
      <w:r w:rsidR="00C92056">
        <w:rPr>
          <w:rFonts w:cstheme="minorHAnsi"/>
          <w:lang w:val="es-ES"/>
        </w:rPr>
        <w:t xml:space="preserve"> Así es como, en general, se gobernaban los “lugares y términos” y sus representantes eran los obreros de la fábrica de la parroquia, como aparece explicitado en el privilegio de la bailía de Verges de 1587, cuando se dispone del regimiento con consejo y jurados en Verges, la Tallada y Bellcaire, las restantes diez poblaciones de la bailía, menos pobladas, son representadas al consejo general de bailía por sus obreros.</w:t>
      </w:r>
    </w:p>
    <w:p w14:paraId="7B9399DC" w14:textId="1B5CA893" w:rsidR="006A5F34" w:rsidRDefault="00C92056" w:rsidP="00526198">
      <w:pPr>
        <w:spacing w:before="120"/>
        <w:jc w:val="both"/>
        <w:rPr>
          <w:rFonts w:cstheme="minorHAnsi"/>
          <w:lang w:val="es-ES"/>
        </w:rPr>
      </w:pPr>
      <w:r>
        <w:rPr>
          <w:rFonts w:cstheme="minorHAnsi"/>
          <w:lang w:val="es-ES"/>
        </w:rPr>
        <w:t xml:space="preserve">Con todo, en algunas poblaciones, como </w:t>
      </w:r>
      <w:r w:rsidR="00173F03">
        <w:rPr>
          <w:rFonts w:cstheme="minorHAnsi"/>
          <w:lang w:val="es-ES"/>
        </w:rPr>
        <w:t xml:space="preserve">el lugar de Ordis, </w:t>
      </w:r>
      <w:r>
        <w:rPr>
          <w:rFonts w:cstheme="minorHAnsi"/>
          <w:lang w:val="es-ES"/>
        </w:rPr>
        <w:t>en la bailía de Navata, que forma parte del vizcondado de Rocabertí</w:t>
      </w:r>
      <w:r w:rsidR="00173F03">
        <w:rPr>
          <w:rFonts w:cstheme="minorHAnsi"/>
          <w:lang w:val="es-ES"/>
        </w:rPr>
        <w:t xml:space="preserve"> y</w:t>
      </w:r>
      <w:r>
        <w:rPr>
          <w:rFonts w:cstheme="minorHAnsi"/>
          <w:lang w:val="es-ES"/>
        </w:rPr>
        <w:t xml:space="preserve"> </w:t>
      </w:r>
      <w:r w:rsidR="001D24B0">
        <w:rPr>
          <w:rFonts w:cstheme="minorHAnsi"/>
          <w:lang w:val="es-ES"/>
        </w:rPr>
        <w:t xml:space="preserve">que </w:t>
      </w:r>
      <w:r w:rsidR="00454547">
        <w:rPr>
          <w:rFonts w:cstheme="minorHAnsi"/>
          <w:lang w:val="es-ES"/>
        </w:rPr>
        <w:t>dispone de</w:t>
      </w:r>
      <w:r w:rsidR="001D24B0">
        <w:rPr>
          <w:rFonts w:cstheme="minorHAnsi"/>
          <w:lang w:val="es-ES"/>
        </w:rPr>
        <w:t xml:space="preserve"> baile natural</w:t>
      </w:r>
      <w:r w:rsidR="00454547">
        <w:rPr>
          <w:rFonts w:cstheme="minorHAnsi"/>
          <w:lang w:val="es-ES"/>
        </w:rPr>
        <w:t xml:space="preserve"> residente en Navata</w:t>
      </w:r>
      <w:r w:rsidR="001D24B0">
        <w:rPr>
          <w:rFonts w:cstheme="minorHAnsi"/>
          <w:lang w:val="es-ES"/>
        </w:rPr>
        <w:t xml:space="preserve">, </w:t>
      </w:r>
      <w:r w:rsidR="00AC1BFB">
        <w:rPr>
          <w:rFonts w:cstheme="minorHAnsi"/>
          <w:lang w:val="es-ES"/>
        </w:rPr>
        <w:t>previa cesión de rediezmos sobre las cosechas,</w:t>
      </w:r>
      <w:r>
        <w:rPr>
          <w:rFonts w:cstheme="minorHAnsi"/>
          <w:lang w:val="es-ES"/>
        </w:rPr>
        <w:t xml:space="preserve"> aumentará su autonomía y su posición dentro de la bailía, </w:t>
      </w:r>
      <w:r w:rsidR="00053697">
        <w:rPr>
          <w:rFonts w:cstheme="minorHAnsi"/>
          <w:lang w:val="es-ES"/>
        </w:rPr>
        <w:t>con  privilegios de 1631, 1634 y 1666,</w:t>
      </w:r>
      <w:r w:rsidR="00674271">
        <w:rPr>
          <w:rStyle w:val="Refdenotaalpie"/>
          <w:rFonts w:cstheme="minorHAnsi"/>
          <w:lang w:val="es-ES"/>
        </w:rPr>
        <w:footnoteReference w:id="66"/>
      </w:r>
      <w:r>
        <w:rPr>
          <w:rFonts w:cstheme="minorHAnsi"/>
          <w:lang w:val="es-ES"/>
        </w:rPr>
        <w:t xml:space="preserve"> dispon</w:t>
      </w:r>
      <w:r w:rsidR="001673BB">
        <w:rPr>
          <w:rFonts w:cstheme="minorHAnsi"/>
          <w:lang w:val="es-ES"/>
        </w:rPr>
        <w:t>i</w:t>
      </w:r>
      <w:r w:rsidR="001D24B0">
        <w:rPr>
          <w:rFonts w:cstheme="minorHAnsi"/>
          <w:lang w:val="es-ES"/>
        </w:rPr>
        <w:t>e</w:t>
      </w:r>
      <w:r w:rsidR="001673BB">
        <w:rPr>
          <w:rFonts w:cstheme="minorHAnsi"/>
          <w:lang w:val="es-ES"/>
        </w:rPr>
        <w:t>ndo</w:t>
      </w:r>
      <w:r>
        <w:rPr>
          <w:rFonts w:cstheme="minorHAnsi"/>
          <w:lang w:val="es-ES"/>
        </w:rPr>
        <w:t xml:space="preserve"> de dos </w:t>
      </w:r>
      <w:r w:rsidR="00AC1BFB">
        <w:rPr>
          <w:rFonts w:cstheme="minorHAnsi"/>
          <w:lang w:val="es-ES"/>
        </w:rPr>
        <w:t>cónsules, los cu</w:t>
      </w:r>
      <w:r w:rsidR="001673BB">
        <w:rPr>
          <w:rFonts w:cstheme="minorHAnsi"/>
          <w:lang w:val="es-ES"/>
        </w:rPr>
        <w:t>a</w:t>
      </w:r>
      <w:r w:rsidR="00AC1BFB">
        <w:rPr>
          <w:rFonts w:cstheme="minorHAnsi"/>
          <w:lang w:val="es-ES"/>
        </w:rPr>
        <w:t>les ejercen funciones de gobierno y de justicia en causas rurales y rusticales, y pued</w:t>
      </w:r>
      <w:r w:rsidR="00053697">
        <w:rPr>
          <w:rFonts w:cstheme="minorHAnsi"/>
          <w:lang w:val="es-ES"/>
        </w:rPr>
        <w:t>e</w:t>
      </w:r>
      <w:r w:rsidR="00AC1BFB">
        <w:rPr>
          <w:rFonts w:cstheme="minorHAnsi"/>
          <w:lang w:val="es-ES"/>
        </w:rPr>
        <w:t xml:space="preserve">n suplir al baile en su ausencia, </w:t>
      </w:r>
      <w:r w:rsidR="00053697">
        <w:rPr>
          <w:rFonts w:cstheme="minorHAnsi"/>
          <w:lang w:val="es-ES"/>
        </w:rPr>
        <w:t>y</w:t>
      </w:r>
      <w:r w:rsidR="00AC1BFB">
        <w:rPr>
          <w:rFonts w:cstheme="minorHAnsi"/>
          <w:lang w:val="es-ES"/>
        </w:rPr>
        <w:t xml:space="preserve"> procuran dotarse de instrumentos, como la panadería y la taberna, la última, con los juegos de cartas</w:t>
      </w:r>
      <w:r w:rsidR="00635D56">
        <w:rPr>
          <w:rFonts w:cstheme="minorHAnsi"/>
          <w:lang w:val="es-ES"/>
        </w:rPr>
        <w:t>,</w:t>
      </w:r>
      <w:r w:rsidR="00AC1BFB">
        <w:rPr>
          <w:rFonts w:cstheme="minorHAnsi"/>
          <w:lang w:val="es-ES"/>
        </w:rPr>
        <w:t xml:space="preserve"> sirve para dotar la obra de la iglesia parroquial. Asimismo, por privilegio de 1666, sabemos que el término estaba abierto al pasto comunitario, excepto </w:t>
      </w:r>
      <w:r w:rsidR="001673BB">
        <w:rPr>
          <w:rFonts w:cstheme="minorHAnsi"/>
          <w:lang w:val="es-ES"/>
        </w:rPr>
        <w:t>cuatro</w:t>
      </w:r>
      <w:r w:rsidR="00AC1BFB">
        <w:rPr>
          <w:rFonts w:cstheme="minorHAnsi"/>
          <w:lang w:val="es-ES"/>
        </w:rPr>
        <w:t xml:space="preserve"> vesanas de tierra</w:t>
      </w:r>
      <w:r w:rsidR="00454547">
        <w:rPr>
          <w:rFonts w:cstheme="minorHAnsi"/>
          <w:lang w:val="es-ES"/>
        </w:rPr>
        <w:t>, poco menos de una hectárea,</w:t>
      </w:r>
      <w:r w:rsidR="00AC1BFB">
        <w:rPr>
          <w:rFonts w:cstheme="minorHAnsi"/>
          <w:lang w:val="es-ES"/>
        </w:rPr>
        <w:t xml:space="preserve"> por familia que podían ser acotadas. De manera que, aun dependiendo del baile señorial, y no ser cabeza de la bailía, algunos lugares se dotaban de instrumentos que les permitían un </w:t>
      </w:r>
      <w:r w:rsidR="001D24B0">
        <w:rPr>
          <w:rFonts w:cstheme="minorHAnsi"/>
          <w:lang w:val="es-ES"/>
        </w:rPr>
        <w:t>ciert</w:t>
      </w:r>
      <w:r w:rsidR="00AC1BFB">
        <w:rPr>
          <w:rFonts w:cstheme="minorHAnsi"/>
          <w:lang w:val="es-ES"/>
        </w:rPr>
        <w:t>o grado de autonomía.</w:t>
      </w:r>
    </w:p>
    <w:p w14:paraId="275A3490" w14:textId="77777777" w:rsidR="00674271" w:rsidRDefault="00674271" w:rsidP="00526198">
      <w:pPr>
        <w:spacing w:before="120"/>
        <w:jc w:val="both"/>
        <w:rPr>
          <w:rFonts w:cstheme="minorHAnsi"/>
          <w:lang w:val="es-ES"/>
        </w:rPr>
      </w:pPr>
    </w:p>
    <w:p w14:paraId="409D720F" w14:textId="0C3CA936" w:rsidR="0035442C" w:rsidRPr="00C23C1E" w:rsidRDefault="002230B8" w:rsidP="00526198">
      <w:pPr>
        <w:spacing w:before="120"/>
        <w:jc w:val="both"/>
        <w:rPr>
          <w:rFonts w:cstheme="minorHAnsi"/>
          <w:b/>
          <w:bCs/>
          <w:lang w:val="es-ES"/>
        </w:rPr>
      </w:pPr>
      <w:r w:rsidRPr="00C23C1E">
        <w:rPr>
          <w:rFonts w:cstheme="minorHAnsi"/>
          <w:b/>
          <w:bCs/>
          <w:lang w:val="es-ES"/>
        </w:rPr>
        <w:t>CONCLUSIONES</w:t>
      </w:r>
    </w:p>
    <w:p w14:paraId="68ACFF1E" w14:textId="5CDD0382" w:rsidR="00EA37D9" w:rsidRDefault="00EA37D9" w:rsidP="00526198">
      <w:pPr>
        <w:spacing w:before="120"/>
        <w:jc w:val="both"/>
        <w:rPr>
          <w:rFonts w:cstheme="minorHAnsi"/>
          <w:lang w:val="es-ES"/>
        </w:rPr>
      </w:pPr>
      <w:r>
        <w:rPr>
          <w:rFonts w:cstheme="minorHAnsi"/>
          <w:lang w:val="es-ES"/>
        </w:rPr>
        <w:t xml:space="preserve">Hemos planteado que detrás de los privilegios constitutivos de las universidades hay una negociación, más o menos larga, entre quien detenta la jurisdicción y quienes forman parte del cuerpo de la universidad o parroquia. </w:t>
      </w:r>
      <w:r w:rsidR="000F2DB1">
        <w:rPr>
          <w:rFonts w:cstheme="minorHAnsi"/>
          <w:lang w:val="es-ES"/>
        </w:rPr>
        <w:t xml:space="preserve">Que </w:t>
      </w:r>
      <w:r w:rsidR="007E6CFD">
        <w:rPr>
          <w:rFonts w:cstheme="minorHAnsi"/>
          <w:lang w:val="es-ES"/>
        </w:rPr>
        <w:t>los acuerdos</w:t>
      </w:r>
      <w:r w:rsidR="00942C8D">
        <w:rPr>
          <w:rFonts w:cstheme="minorHAnsi"/>
          <w:lang w:val="es-ES"/>
        </w:rPr>
        <w:t xml:space="preserve">, los privilegios o las concordias, </w:t>
      </w:r>
      <w:r w:rsidR="007E6CFD">
        <w:rPr>
          <w:rFonts w:cstheme="minorHAnsi"/>
          <w:lang w:val="es-ES"/>
        </w:rPr>
        <w:t xml:space="preserve"> </w:t>
      </w:r>
      <w:r w:rsidR="000F2DB1">
        <w:rPr>
          <w:rFonts w:cstheme="minorHAnsi"/>
          <w:lang w:val="es-ES"/>
        </w:rPr>
        <w:t>llegue</w:t>
      </w:r>
      <w:r w:rsidR="007E6CFD">
        <w:rPr>
          <w:rFonts w:cstheme="minorHAnsi"/>
          <w:lang w:val="es-ES"/>
        </w:rPr>
        <w:t>n</w:t>
      </w:r>
      <w:r w:rsidR="000F2DB1">
        <w:rPr>
          <w:rFonts w:cstheme="minorHAnsi"/>
          <w:lang w:val="es-ES"/>
        </w:rPr>
        <w:t xml:space="preserve"> a p</w:t>
      </w:r>
      <w:r>
        <w:rPr>
          <w:rFonts w:cstheme="minorHAnsi"/>
          <w:lang w:val="es-ES"/>
        </w:rPr>
        <w:t>oner</w:t>
      </w:r>
      <w:r w:rsidR="000F2DB1">
        <w:rPr>
          <w:rFonts w:cstheme="minorHAnsi"/>
          <w:lang w:val="es-ES"/>
        </w:rPr>
        <w:t>se</w:t>
      </w:r>
      <w:r>
        <w:rPr>
          <w:rFonts w:cstheme="minorHAnsi"/>
          <w:lang w:val="es-ES"/>
        </w:rPr>
        <w:t xml:space="preserve"> por escrito</w:t>
      </w:r>
      <w:r w:rsidR="00942C8D">
        <w:rPr>
          <w:rFonts w:cstheme="minorHAnsi"/>
          <w:lang w:val="es-ES"/>
        </w:rPr>
        <w:t xml:space="preserve"> </w:t>
      </w:r>
      <w:r>
        <w:rPr>
          <w:rFonts w:cstheme="minorHAnsi"/>
          <w:lang w:val="es-ES"/>
        </w:rPr>
        <w:t xml:space="preserve">obedece a dinámicas distintas. Con todo, en la segunda mitad del siglo XVI, en Catalunya, los privilegios de las poblaciones reales marcan pautas para las poblaciones señoriales. En todos los privilegios hay procesos de negociación, y en todos participan, para su redacción final, representantes de las comunidades, </w:t>
      </w:r>
      <w:r w:rsidR="00494D47">
        <w:rPr>
          <w:rFonts w:cstheme="minorHAnsi"/>
          <w:lang w:val="es-ES"/>
        </w:rPr>
        <w:t xml:space="preserve">nombrados y con mandato del consejo general de la universidad, que deberán acabar </w:t>
      </w:r>
      <w:r w:rsidR="000F2DB1">
        <w:rPr>
          <w:rFonts w:cstheme="minorHAnsi"/>
          <w:lang w:val="es-ES"/>
        </w:rPr>
        <w:t>de concretar</w:t>
      </w:r>
      <w:r w:rsidR="00494D47">
        <w:rPr>
          <w:rFonts w:cstheme="minorHAnsi"/>
          <w:lang w:val="es-ES"/>
        </w:rPr>
        <w:t xml:space="preserve"> con los representantes señoriales. El pleito, habitual, ha acostumbrado a contar con abogados. Y detrás de estos privilegios están los abogados. La corte del condado de Empúries los tiene en Castelló, en Girona y en Barcelona, ante todas las instancias judiciales, y lo mismo la del vizcondado de Cabrera y marquesado de Aitona. Lo que vale la pena señalar es que esta negociación se lleva a cabo con todos los medios a su alcance. Teniendo el señor, el conde de Empúries, por ejemplo, recursos judiciales y también extrajudiciales. Sólo cuando las poblaciones, organizadas y unidas, hacen llegar sus </w:t>
      </w:r>
      <w:r w:rsidR="00421678">
        <w:rPr>
          <w:rFonts w:cstheme="minorHAnsi"/>
          <w:lang w:val="es-ES"/>
        </w:rPr>
        <w:t>peti</w:t>
      </w:r>
      <w:r w:rsidR="00494D47">
        <w:rPr>
          <w:rFonts w:cstheme="minorHAnsi"/>
          <w:lang w:val="es-ES"/>
        </w:rPr>
        <w:t>ciones ante los oficiales señoriales, o ante la Audiencia, pueden conseguir sus objetivos.</w:t>
      </w:r>
    </w:p>
    <w:p w14:paraId="05F10110" w14:textId="5993F811" w:rsidR="00E2495C" w:rsidRDefault="002230B8" w:rsidP="00526198">
      <w:pPr>
        <w:spacing w:before="120"/>
        <w:jc w:val="both"/>
        <w:rPr>
          <w:rFonts w:cstheme="minorHAnsi"/>
          <w:lang w:val="es-ES"/>
        </w:rPr>
      </w:pPr>
      <w:r>
        <w:rPr>
          <w:rFonts w:cstheme="minorHAnsi"/>
          <w:lang w:val="es-ES"/>
        </w:rPr>
        <w:t>Durante el siglo XVI</w:t>
      </w:r>
      <w:r w:rsidR="00C23C1E">
        <w:rPr>
          <w:rFonts w:cstheme="minorHAnsi"/>
          <w:lang w:val="es-ES"/>
        </w:rPr>
        <w:t xml:space="preserve">, asistimos a la concreción del regimiento orgánico de las villas y cabezas de bailía o baronía del obispado de Girona. Los privilegios que obtienen de sus respectivos señores les conceden los mecanismos de representación política: consejo general, consejo reducido, la representación permanente, consulado o jurado, que además pueden acompañarse de clavario y </w:t>
      </w:r>
      <w:r w:rsidR="00942C8D">
        <w:rPr>
          <w:rFonts w:cstheme="minorHAnsi"/>
          <w:lang w:val="es-ES"/>
        </w:rPr>
        <w:t>almotacén</w:t>
      </w:r>
      <w:r w:rsidR="00C23C1E">
        <w:rPr>
          <w:rFonts w:cstheme="minorHAnsi"/>
          <w:lang w:val="es-ES"/>
        </w:rPr>
        <w:t xml:space="preserve">. </w:t>
      </w:r>
      <w:r w:rsidR="000F2DB1">
        <w:rPr>
          <w:rFonts w:cstheme="minorHAnsi"/>
          <w:lang w:val="es-ES"/>
        </w:rPr>
        <w:t>La elección, con diferentes ritmos,</w:t>
      </w:r>
      <w:r w:rsidR="00C23C1E">
        <w:rPr>
          <w:rFonts w:cstheme="minorHAnsi"/>
          <w:lang w:val="es-ES"/>
        </w:rPr>
        <w:t xml:space="preserve"> </w:t>
      </w:r>
      <w:r w:rsidR="000F2DB1">
        <w:rPr>
          <w:rFonts w:cstheme="minorHAnsi"/>
          <w:lang w:val="es-ES"/>
        </w:rPr>
        <w:t xml:space="preserve">pasa </w:t>
      </w:r>
      <w:r w:rsidR="00C23C1E">
        <w:rPr>
          <w:rFonts w:cstheme="minorHAnsi"/>
          <w:lang w:val="es-ES"/>
        </w:rPr>
        <w:t>por el proceso de insaculación</w:t>
      </w:r>
      <w:r w:rsidR="00877F08">
        <w:rPr>
          <w:rFonts w:cstheme="minorHAnsi"/>
          <w:lang w:val="es-ES"/>
        </w:rPr>
        <w:t xml:space="preserve"> y la extracción a suertes</w:t>
      </w:r>
      <w:r w:rsidR="00C23C1E">
        <w:rPr>
          <w:rFonts w:cstheme="minorHAnsi"/>
          <w:lang w:val="es-ES"/>
        </w:rPr>
        <w:t xml:space="preserve">. El regimiento de la </w:t>
      </w:r>
      <w:r w:rsidR="00C23C1E">
        <w:rPr>
          <w:rFonts w:cstheme="minorHAnsi"/>
          <w:lang w:val="es-ES"/>
        </w:rPr>
        <w:lastRenderedPageBreak/>
        <w:t>universidad suele acompañarse de la concesión del corte de carnes, panadería</w:t>
      </w:r>
      <w:r w:rsidR="00454547">
        <w:rPr>
          <w:rFonts w:cstheme="minorHAnsi"/>
          <w:lang w:val="es-ES"/>
        </w:rPr>
        <w:t>,</w:t>
      </w:r>
      <w:r w:rsidR="00C23C1E">
        <w:rPr>
          <w:rFonts w:cstheme="minorHAnsi"/>
          <w:lang w:val="es-ES"/>
        </w:rPr>
        <w:t xml:space="preserve"> taberna</w:t>
      </w:r>
      <w:r w:rsidR="00454547">
        <w:rPr>
          <w:rFonts w:cstheme="minorHAnsi"/>
          <w:lang w:val="es-ES"/>
        </w:rPr>
        <w:t>, hostal</w:t>
      </w:r>
      <w:r w:rsidR="00C23C1E">
        <w:rPr>
          <w:rFonts w:cstheme="minorHAnsi"/>
          <w:lang w:val="es-ES"/>
        </w:rPr>
        <w:t xml:space="preserve"> o posada que, en régimen de exclusividad, y cedida en arriendo, aseguran una renta anual. Una dotación que es insuficiente para hacer frente a necesidades superiores, con lo cual deberá acudirse al rey o a su señor para imponer</w:t>
      </w:r>
      <w:r w:rsidR="00A46434">
        <w:rPr>
          <w:rFonts w:cstheme="minorHAnsi"/>
          <w:lang w:val="es-ES"/>
        </w:rPr>
        <w:t>, sisas,</w:t>
      </w:r>
      <w:r w:rsidR="00C23C1E">
        <w:rPr>
          <w:rFonts w:cstheme="minorHAnsi"/>
          <w:lang w:val="es-ES"/>
        </w:rPr>
        <w:t xml:space="preserve"> rediezmos sobre las cosechas o tallas sobre la población. El cuerpo político de la universidad, así definido, implica la decisión de repartir la población entre las tres manos </w:t>
      </w:r>
      <w:r w:rsidR="00A46434">
        <w:rPr>
          <w:rFonts w:cstheme="minorHAnsi"/>
          <w:lang w:val="es-ES"/>
        </w:rPr>
        <w:t>en que se divide la sociedad campesina</w:t>
      </w:r>
      <w:r w:rsidR="00C23C1E">
        <w:rPr>
          <w:rFonts w:cstheme="minorHAnsi"/>
          <w:lang w:val="es-ES"/>
        </w:rPr>
        <w:t>, de manera que haya una representación de sus diferentes componentes</w:t>
      </w:r>
      <w:r w:rsidR="001673BB">
        <w:rPr>
          <w:rFonts w:cstheme="minorHAnsi"/>
          <w:lang w:val="es-ES"/>
        </w:rPr>
        <w:t>, s</w:t>
      </w:r>
      <w:r w:rsidR="00C23C1E">
        <w:rPr>
          <w:rFonts w:cstheme="minorHAnsi"/>
          <w:lang w:val="es-ES"/>
        </w:rPr>
        <w:t xml:space="preserve">iempre y cuando sean naturales. Excepción hecha de Sant Feliu de Pallerols, donde se incluye una bolsa para extranjeros. Por otro lado, también, en este objetivo de </w:t>
      </w:r>
      <w:r w:rsidR="00942C8D">
        <w:rPr>
          <w:rFonts w:cstheme="minorHAnsi"/>
          <w:lang w:val="es-ES"/>
        </w:rPr>
        <w:t>reflejar</w:t>
      </w:r>
      <w:r w:rsidR="00C23C1E">
        <w:rPr>
          <w:rFonts w:cstheme="minorHAnsi"/>
          <w:lang w:val="es-ES"/>
        </w:rPr>
        <w:t xml:space="preserve"> la representatividad del colectivo, se hace preciso incluir representantes del núcleo urbano, la villa, y también del sector diseminado. Hemos visto c</w:t>
      </w:r>
      <w:r w:rsidR="001673BB">
        <w:rPr>
          <w:rFonts w:cstheme="minorHAnsi"/>
          <w:lang w:val="es-ES"/>
        </w:rPr>
        <w:t>ó</w:t>
      </w:r>
      <w:r w:rsidR="00C23C1E">
        <w:rPr>
          <w:rFonts w:cstheme="minorHAnsi"/>
          <w:lang w:val="es-ES"/>
        </w:rPr>
        <w:t xml:space="preserve">mo lo </w:t>
      </w:r>
      <w:r w:rsidR="000F2DB1">
        <w:rPr>
          <w:rFonts w:cstheme="minorHAnsi"/>
          <w:lang w:val="es-ES"/>
        </w:rPr>
        <w:t>propon</w:t>
      </w:r>
      <w:r w:rsidR="00C23C1E">
        <w:rPr>
          <w:rFonts w:cstheme="minorHAnsi"/>
          <w:lang w:val="es-ES"/>
        </w:rPr>
        <w:t>en en Anglès, y hemos visto c</w:t>
      </w:r>
      <w:r w:rsidR="001673BB">
        <w:rPr>
          <w:rFonts w:cstheme="minorHAnsi"/>
          <w:lang w:val="es-ES"/>
        </w:rPr>
        <w:t>ó</w:t>
      </w:r>
      <w:r w:rsidR="00C23C1E">
        <w:rPr>
          <w:rFonts w:cstheme="minorHAnsi"/>
          <w:lang w:val="es-ES"/>
        </w:rPr>
        <w:t xml:space="preserve">mo las grandes diferencias en </w:t>
      </w:r>
      <w:r w:rsidR="00E2495C">
        <w:rPr>
          <w:rFonts w:cstheme="minorHAnsi"/>
          <w:lang w:val="es-ES"/>
        </w:rPr>
        <w:t xml:space="preserve">la Bisbal llevarán a la escisión de la universidad foránea. En ese caso hemos apreciado también como la universidad, además de como un cuerpo político, que lo era, se convierte sobre todo en una unidad </w:t>
      </w:r>
      <w:r w:rsidR="00877F08">
        <w:rPr>
          <w:rFonts w:cstheme="minorHAnsi"/>
          <w:lang w:val="es-ES"/>
        </w:rPr>
        <w:t>de contribuyentes</w:t>
      </w:r>
      <w:r w:rsidR="00E2495C">
        <w:rPr>
          <w:rFonts w:cstheme="minorHAnsi"/>
          <w:lang w:val="es-ES"/>
        </w:rPr>
        <w:t xml:space="preserve"> a la hora de repartir la deuda acumulada, objeto, por otra parte de las diferencias entre la villa y la universidad foránea.</w:t>
      </w:r>
      <w:r w:rsidR="0018201C">
        <w:rPr>
          <w:rFonts w:cstheme="minorHAnsi"/>
          <w:lang w:val="es-ES"/>
        </w:rPr>
        <w:t xml:space="preserve"> </w:t>
      </w:r>
      <w:r w:rsidR="00E2495C">
        <w:rPr>
          <w:rFonts w:cstheme="minorHAnsi"/>
          <w:lang w:val="es-ES"/>
        </w:rPr>
        <w:t>Es en</w:t>
      </w:r>
      <w:r w:rsidR="001673BB">
        <w:rPr>
          <w:rFonts w:cstheme="minorHAnsi"/>
          <w:lang w:val="es-ES"/>
        </w:rPr>
        <w:t xml:space="preserve"> </w:t>
      </w:r>
      <w:r w:rsidR="00E2495C">
        <w:rPr>
          <w:rFonts w:cstheme="minorHAnsi"/>
          <w:lang w:val="es-ES"/>
        </w:rPr>
        <w:t>torno a la figura del baile en que estas universidades centran buena parte de sus esfuerzos para reducir el peso señorial ante la comunidad. Algunas, conseguirán reunirse</w:t>
      </w:r>
      <w:r w:rsidR="00421678">
        <w:rPr>
          <w:rFonts w:cstheme="minorHAnsi"/>
          <w:lang w:val="es-ES"/>
        </w:rPr>
        <w:t xml:space="preserve"> en convocatoria del consejo ge</w:t>
      </w:r>
      <w:r w:rsidR="0000092A">
        <w:rPr>
          <w:rFonts w:cstheme="minorHAnsi"/>
          <w:lang w:val="es-ES"/>
        </w:rPr>
        <w:t>ne</w:t>
      </w:r>
      <w:r w:rsidR="00421678">
        <w:rPr>
          <w:rFonts w:cstheme="minorHAnsi"/>
          <w:lang w:val="es-ES"/>
        </w:rPr>
        <w:t>ral</w:t>
      </w:r>
      <w:r w:rsidR="00E2495C">
        <w:rPr>
          <w:rFonts w:cstheme="minorHAnsi"/>
          <w:lang w:val="es-ES"/>
        </w:rPr>
        <w:t xml:space="preserve"> sin la autorización señorial o baronial. Pero el principal objetivo de la comunidad en su lucha por la autonomía, o lo que es lo mismo, </w:t>
      </w:r>
      <w:r w:rsidR="0018201C">
        <w:rPr>
          <w:rFonts w:cstheme="minorHAnsi"/>
          <w:lang w:val="es-ES"/>
        </w:rPr>
        <w:t xml:space="preserve">la soberanía de la comunidad, pasa por conseguir que el baile salga de una propuesta de la comunidad y que a través de la figura de la purga de tabla, al acabar su mandato, generalmente trienal, rinda cuenta de sus actuaciones. Sin duda, de conseguirlo, la comunidad se verá con mayores cuotas de libertad. </w:t>
      </w:r>
    </w:p>
    <w:p w14:paraId="7C697DC2" w14:textId="725474F8" w:rsidR="00E2495C" w:rsidRDefault="0018201C" w:rsidP="00526198">
      <w:pPr>
        <w:spacing w:before="120"/>
        <w:jc w:val="both"/>
        <w:rPr>
          <w:rFonts w:cstheme="minorHAnsi"/>
          <w:lang w:val="es-ES"/>
        </w:rPr>
      </w:pPr>
      <w:r>
        <w:rPr>
          <w:rFonts w:cstheme="minorHAnsi"/>
          <w:lang w:val="es-ES"/>
        </w:rPr>
        <w:t xml:space="preserve">En estas poblaciones, </w:t>
      </w:r>
      <w:r w:rsidR="000449A8">
        <w:rPr>
          <w:rFonts w:cstheme="minorHAnsi"/>
          <w:lang w:val="es-ES"/>
        </w:rPr>
        <w:t>entre los capítulos de los privilegios</w:t>
      </w:r>
      <w:r w:rsidR="001673BB">
        <w:rPr>
          <w:rFonts w:cstheme="minorHAnsi"/>
          <w:lang w:val="es-ES"/>
        </w:rPr>
        <w:t>,</w:t>
      </w:r>
      <w:r w:rsidR="000449A8">
        <w:rPr>
          <w:rFonts w:cstheme="minorHAnsi"/>
          <w:lang w:val="es-ES"/>
        </w:rPr>
        <w:t xml:space="preserve"> </w:t>
      </w:r>
      <w:r>
        <w:rPr>
          <w:rFonts w:cstheme="minorHAnsi"/>
          <w:lang w:val="es-ES"/>
        </w:rPr>
        <w:t xml:space="preserve">la gestión de los recursos comunitarios no </w:t>
      </w:r>
      <w:r w:rsidR="000449A8">
        <w:rPr>
          <w:rFonts w:cstheme="minorHAnsi"/>
          <w:lang w:val="es-ES"/>
        </w:rPr>
        <w:t>tiene una elevada presencia</w:t>
      </w:r>
      <w:r w:rsidR="001673BB">
        <w:rPr>
          <w:rFonts w:cstheme="minorHAnsi"/>
          <w:lang w:val="es-ES"/>
        </w:rPr>
        <w:t xml:space="preserve"> p</w:t>
      </w:r>
      <w:r w:rsidR="000449A8">
        <w:rPr>
          <w:rFonts w:cstheme="minorHAnsi"/>
          <w:lang w:val="es-ES"/>
        </w:rPr>
        <w:t>orque</w:t>
      </w:r>
      <w:r>
        <w:rPr>
          <w:rFonts w:cstheme="minorHAnsi"/>
          <w:lang w:val="es-ES"/>
        </w:rPr>
        <w:t xml:space="preserve"> no se cuestiona el acceso</w:t>
      </w:r>
      <w:r w:rsidR="000449A8">
        <w:rPr>
          <w:rFonts w:cstheme="minorHAnsi"/>
          <w:lang w:val="es-ES"/>
        </w:rPr>
        <w:t>, ni la gestión</w:t>
      </w:r>
      <w:r w:rsidR="004C181A">
        <w:rPr>
          <w:rFonts w:cstheme="minorHAnsi"/>
          <w:lang w:val="es-ES"/>
        </w:rPr>
        <w:t xml:space="preserve">. </w:t>
      </w:r>
      <w:r w:rsidR="00A46434">
        <w:rPr>
          <w:rFonts w:cstheme="minorHAnsi"/>
          <w:lang w:val="es-ES"/>
        </w:rPr>
        <w:t>El mantenimiento de la</w:t>
      </w:r>
      <w:r>
        <w:rPr>
          <w:rFonts w:cstheme="minorHAnsi"/>
          <w:lang w:val="es-ES"/>
        </w:rPr>
        <w:t xml:space="preserve"> organización comunitaria </w:t>
      </w:r>
      <w:r w:rsidR="001673BB">
        <w:rPr>
          <w:rFonts w:cstheme="minorHAnsi"/>
          <w:lang w:val="es-ES"/>
        </w:rPr>
        <w:t>de</w:t>
      </w:r>
      <w:r w:rsidR="004C181A">
        <w:rPr>
          <w:rFonts w:cstheme="minorHAnsi"/>
          <w:lang w:val="es-ES"/>
        </w:rPr>
        <w:t xml:space="preserve"> los recursos </w:t>
      </w:r>
      <w:r w:rsidR="00A46434">
        <w:rPr>
          <w:rFonts w:cstheme="minorHAnsi"/>
          <w:lang w:val="es-ES"/>
        </w:rPr>
        <w:t xml:space="preserve">por parte de la universidad </w:t>
      </w:r>
      <w:r>
        <w:rPr>
          <w:rFonts w:cstheme="minorHAnsi"/>
          <w:lang w:val="es-ES"/>
        </w:rPr>
        <w:t xml:space="preserve">queda incluida en la jura que el señor hace </w:t>
      </w:r>
      <w:r w:rsidR="001673BB">
        <w:rPr>
          <w:rFonts w:cstheme="minorHAnsi"/>
          <w:lang w:val="es-ES"/>
        </w:rPr>
        <w:t>al</w:t>
      </w:r>
      <w:r>
        <w:rPr>
          <w:rFonts w:cstheme="minorHAnsi"/>
          <w:lang w:val="es-ES"/>
        </w:rPr>
        <w:t xml:space="preserve"> entrar en posesión de sus estados, villas y lugares, cuando jura respetar los privilegios, usos y costumbres. En el siglo XVI, los usos y costumbres y los accesos colectivos a los usos comunitarios no están en cuestión</w:t>
      </w:r>
      <w:r w:rsidR="009808DF">
        <w:rPr>
          <w:rFonts w:cstheme="minorHAnsi"/>
          <w:lang w:val="es-ES"/>
        </w:rPr>
        <w:t>, con lo que no precisan, en general</w:t>
      </w:r>
      <w:r w:rsidR="00421678">
        <w:rPr>
          <w:rFonts w:cstheme="minorHAnsi"/>
          <w:lang w:val="es-ES"/>
        </w:rPr>
        <w:t>,</w:t>
      </w:r>
      <w:r w:rsidR="009808DF">
        <w:rPr>
          <w:rFonts w:cstheme="minorHAnsi"/>
          <w:lang w:val="es-ES"/>
        </w:rPr>
        <w:t xml:space="preserve"> de capítulos específico</w:t>
      </w:r>
      <w:r w:rsidR="001673BB">
        <w:rPr>
          <w:rFonts w:cstheme="minorHAnsi"/>
          <w:lang w:val="es-ES"/>
        </w:rPr>
        <w:t>s</w:t>
      </w:r>
      <w:r>
        <w:rPr>
          <w:rFonts w:cstheme="minorHAnsi"/>
          <w:lang w:val="es-ES"/>
        </w:rPr>
        <w:t>. Se preservan los cultivos</w:t>
      </w:r>
      <w:r w:rsidR="001D24B0">
        <w:rPr>
          <w:rFonts w:cstheme="minorHAnsi"/>
          <w:lang w:val="es-ES"/>
        </w:rPr>
        <w:t xml:space="preserve"> de la entrada de animales</w:t>
      </w:r>
      <w:r>
        <w:rPr>
          <w:rFonts w:cstheme="minorHAnsi"/>
          <w:lang w:val="es-ES"/>
        </w:rPr>
        <w:t xml:space="preserve">, de ahí la figura de los jueces rusticales, estimadores de daños y la pena de bando de que se valen para evitar </w:t>
      </w:r>
      <w:r w:rsidR="009808DF">
        <w:rPr>
          <w:rFonts w:cstheme="minorHAnsi"/>
          <w:lang w:val="es-ES"/>
        </w:rPr>
        <w:t>las intromisiones</w:t>
      </w:r>
      <w:r>
        <w:rPr>
          <w:rFonts w:cstheme="minorHAnsi"/>
          <w:lang w:val="es-ES"/>
        </w:rPr>
        <w:t xml:space="preserve"> y otras actuaciones contra el patrimonio. También hemos visto que esta figura pued</w:t>
      </w:r>
      <w:r w:rsidR="000449A8">
        <w:rPr>
          <w:rFonts w:cstheme="minorHAnsi"/>
          <w:lang w:val="es-ES"/>
        </w:rPr>
        <w:t>e</w:t>
      </w:r>
      <w:r>
        <w:rPr>
          <w:rFonts w:cstheme="minorHAnsi"/>
          <w:lang w:val="es-ES"/>
        </w:rPr>
        <w:t xml:space="preserve"> ser indispensable en lugares donde </w:t>
      </w:r>
      <w:r w:rsidR="001673BB">
        <w:rPr>
          <w:rFonts w:cstheme="minorHAnsi"/>
          <w:lang w:val="es-ES"/>
        </w:rPr>
        <w:t xml:space="preserve">las cosechas dependen </w:t>
      </w:r>
      <w:r w:rsidR="009808DF">
        <w:rPr>
          <w:rFonts w:cstheme="minorHAnsi"/>
          <w:lang w:val="es-ES"/>
        </w:rPr>
        <w:t>d</w:t>
      </w:r>
      <w:r>
        <w:rPr>
          <w:rFonts w:cstheme="minorHAnsi"/>
          <w:lang w:val="es-ES"/>
        </w:rPr>
        <w:t>el uso colectivo del agua</w:t>
      </w:r>
      <w:r w:rsidR="009808DF">
        <w:rPr>
          <w:rFonts w:cstheme="minorHAnsi"/>
          <w:lang w:val="es-ES"/>
        </w:rPr>
        <w:t>, como en Pals</w:t>
      </w:r>
      <w:r w:rsidR="000F2DB1">
        <w:rPr>
          <w:rFonts w:cstheme="minorHAnsi"/>
          <w:lang w:val="es-ES"/>
        </w:rPr>
        <w:t xml:space="preserve"> o P</w:t>
      </w:r>
      <w:r w:rsidR="007936B1">
        <w:rPr>
          <w:rFonts w:cstheme="minorHAnsi"/>
          <w:lang w:val="es-ES"/>
        </w:rPr>
        <w:t>a</w:t>
      </w:r>
      <w:r w:rsidR="000F2DB1">
        <w:rPr>
          <w:rFonts w:cstheme="minorHAnsi"/>
          <w:lang w:val="es-ES"/>
        </w:rPr>
        <w:t>lau-sator</w:t>
      </w:r>
      <w:r w:rsidR="009808DF">
        <w:rPr>
          <w:rFonts w:cstheme="minorHAnsi"/>
          <w:lang w:val="es-ES"/>
        </w:rPr>
        <w:t xml:space="preserve">, pero en otras poblaciones, sobre todo en las de menor </w:t>
      </w:r>
      <w:r w:rsidR="009C5A81">
        <w:rPr>
          <w:rFonts w:cstheme="minorHAnsi"/>
          <w:lang w:val="es-ES"/>
        </w:rPr>
        <w:t>número</w:t>
      </w:r>
      <w:r w:rsidR="009808DF">
        <w:rPr>
          <w:rFonts w:cstheme="minorHAnsi"/>
          <w:lang w:val="es-ES"/>
        </w:rPr>
        <w:t xml:space="preserve">, este ejercicio corresponde a los cónsules o jurados o al mismo baile señorial. En general, cosa que no era objeto de este estudio, </w:t>
      </w:r>
      <w:r w:rsidR="00EA37D9">
        <w:rPr>
          <w:rFonts w:cstheme="minorHAnsi"/>
          <w:lang w:val="es-ES"/>
        </w:rPr>
        <w:t>las ordenanzas regulaban los accesos a los bienes cole</w:t>
      </w:r>
      <w:r w:rsidR="009C5A81">
        <w:rPr>
          <w:rFonts w:cstheme="minorHAnsi"/>
          <w:lang w:val="es-ES"/>
        </w:rPr>
        <w:t>c</w:t>
      </w:r>
      <w:r w:rsidR="00EA37D9">
        <w:rPr>
          <w:rFonts w:cstheme="minorHAnsi"/>
          <w:lang w:val="es-ES"/>
        </w:rPr>
        <w:t>tivos</w:t>
      </w:r>
      <w:r w:rsidR="009C5A81">
        <w:rPr>
          <w:rFonts w:cstheme="minorHAnsi"/>
          <w:lang w:val="es-ES"/>
        </w:rPr>
        <w:t>, reafirmados con pregones por todo el término</w:t>
      </w:r>
      <w:r w:rsidR="00EA37D9">
        <w:rPr>
          <w:rFonts w:cstheme="minorHAnsi"/>
          <w:lang w:val="es-ES"/>
        </w:rPr>
        <w:t>.</w:t>
      </w:r>
    </w:p>
    <w:p w14:paraId="3F671D8E" w14:textId="20A6A5FD" w:rsidR="00E2495C" w:rsidRDefault="00E2495C" w:rsidP="00526198">
      <w:pPr>
        <w:spacing w:before="120"/>
        <w:jc w:val="both"/>
        <w:rPr>
          <w:rFonts w:cstheme="minorHAnsi"/>
          <w:lang w:val="es-ES"/>
        </w:rPr>
      </w:pPr>
      <w:r>
        <w:rPr>
          <w:rFonts w:cstheme="minorHAnsi"/>
          <w:lang w:val="es-ES"/>
        </w:rPr>
        <w:t>Los términos y lugares</w:t>
      </w:r>
      <w:r w:rsidR="009C5A81">
        <w:rPr>
          <w:rFonts w:cstheme="minorHAnsi"/>
          <w:lang w:val="es-ES"/>
        </w:rPr>
        <w:t>, es decir, las pequeñas comunidades campesinas,</w:t>
      </w:r>
      <w:r>
        <w:rPr>
          <w:rFonts w:cstheme="minorHAnsi"/>
          <w:lang w:val="es-ES"/>
        </w:rPr>
        <w:t xml:space="preserve"> tienen poca presencia documental. Pero, como decía Marc Bloch</w:t>
      </w:r>
      <w:r w:rsidR="009C5A81">
        <w:rPr>
          <w:rFonts w:cstheme="minorHAnsi"/>
          <w:lang w:val="es-ES"/>
        </w:rPr>
        <w:t xml:space="preserve"> (1978: 420)</w:t>
      </w:r>
      <w:r>
        <w:rPr>
          <w:rFonts w:cstheme="minorHAnsi"/>
          <w:lang w:val="es-ES"/>
        </w:rPr>
        <w:t xml:space="preserve">, que no tengan presencia, no quiere decir que no existan. Seguirán, mayoritariamente, rigiéndose a partir del consejo de cabezas de familia y a menudo tienen en los obreros de la fábrica de la iglesia parroquial a los representantes permanentes de la comunidad. </w:t>
      </w:r>
      <w:r w:rsidR="00C653A2">
        <w:rPr>
          <w:rFonts w:cstheme="minorHAnsi"/>
          <w:lang w:val="es-ES"/>
        </w:rPr>
        <w:t>Hemos dicho que l</w:t>
      </w:r>
      <w:r>
        <w:rPr>
          <w:rFonts w:cstheme="minorHAnsi"/>
          <w:lang w:val="es-ES"/>
        </w:rPr>
        <w:t xml:space="preserve">a parroquia precede a la universidad, y es la parroquia constituida </w:t>
      </w:r>
      <w:r w:rsidR="00877F08">
        <w:rPr>
          <w:rFonts w:cstheme="minorHAnsi"/>
          <w:lang w:val="es-ES"/>
        </w:rPr>
        <w:t xml:space="preserve">la </w:t>
      </w:r>
      <w:r>
        <w:rPr>
          <w:rFonts w:cstheme="minorHAnsi"/>
          <w:lang w:val="es-ES"/>
        </w:rPr>
        <w:t xml:space="preserve">que se convierte en representación de la comunidad. En estas pequeñas poblaciones, el baile </w:t>
      </w:r>
      <w:r>
        <w:rPr>
          <w:rFonts w:cstheme="minorHAnsi"/>
          <w:lang w:val="es-ES"/>
        </w:rPr>
        <w:lastRenderedPageBreak/>
        <w:t>de nombramiento señorial es la representación jurisdiccional, sin contrapesos que delimiten sus funciones, a no ser, cuando haya extralimitaciones a su competencia, que se ejerza el derecho de presentar letras de pleito ante la Audiencia. Es en estos casos que la documentación procesal nos permite ver su existencia, su organización y su cohesión</w:t>
      </w:r>
      <w:r w:rsidR="009C5A81">
        <w:rPr>
          <w:rFonts w:cstheme="minorHAnsi"/>
          <w:lang w:val="es-ES"/>
        </w:rPr>
        <w:t xml:space="preserve"> y también sus problemáticas</w:t>
      </w:r>
      <w:r>
        <w:rPr>
          <w:rFonts w:cstheme="minorHAnsi"/>
          <w:lang w:val="es-ES"/>
        </w:rPr>
        <w:t>.</w:t>
      </w:r>
    </w:p>
    <w:p w14:paraId="70BAF568" w14:textId="77777777" w:rsidR="006A5F34" w:rsidRPr="00A73FB8" w:rsidRDefault="006A5F34" w:rsidP="00526198">
      <w:pPr>
        <w:spacing w:before="120"/>
        <w:jc w:val="both"/>
        <w:rPr>
          <w:rFonts w:cstheme="minorHAnsi"/>
          <w:lang w:val="es-ES"/>
        </w:rPr>
      </w:pPr>
    </w:p>
    <w:p w14:paraId="60B3FB07" w14:textId="484CD2C8" w:rsidR="00F934C2" w:rsidRPr="00992C5C" w:rsidRDefault="00F934C2" w:rsidP="00F934C2">
      <w:pPr>
        <w:jc w:val="both"/>
        <w:rPr>
          <w:rFonts w:cstheme="minorHAnsi"/>
          <w:b/>
          <w:bCs/>
          <w:sz w:val="21"/>
          <w:szCs w:val="21"/>
          <w:lang w:val="es-ES"/>
        </w:rPr>
      </w:pPr>
      <w:r w:rsidRPr="00992C5C">
        <w:rPr>
          <w:rFonts w:cstheme="minorHAnsi"/>
          <w:b/>
          <w:bCs/>
          <w:sz w:val="21"/>
          <w:szCs w:val="21"/>
          <w:lang w:val="es-ES"/>
        </w:rPr>
        <w:t>BIBLIOGRAFIA</w:t>
      </w:r>
    </w:p>
    <w:p w14:paraId="696BA9A9" w14:textId="2FA8BBFD" w:rsidR="000958FC" w:rsidRDefault="00952919" w:rsidP="00F934C2">
      <w:pPr>
        <w:jc w:val="both"/>
        <w:rPr>
          <w:rFonts w:cstheme="minorHAnsi"/>
          <w:sz w:val="21"/>
          <w:szCs w:val="21"/>
          <w:lang w:val="es-ES"/>
        </w:rPr>
      </w:pPr>
      <w:r>
        <w:rPr>
          <w:rFonts w:cstheme="minorHAnsi"/>
          <w:sz w:val="21"/>
          <w:szCs w:val="21"/>
          <w:lang w:val="es-ES"/>
        </w:rPr>
        <w:t>BELENGUER, Ernest; DANTÍ, Jaume; GUAL, Valentí</w:t>
      </w:r>
      <w:r w:rsidR="000958FC">
        <w:rPr>
          <w:rFonts w:cstheme="minorHAnsi"/>
          <w:sz w:val="21"/>
          <w:szCs w:val="21"/>
          <w:lang w:val="es-ES"/>
        </w:rPr>
        <w:t xml:space="preserve">, coords. (1998). </w:t>
      </w:r>
      <w:r w:rsidR="000958FC" w:rsidRPr="000958FC">
        <w:rPr>
          <w:rFonts w:cstheme="minorHAnsi"/>
          <w:i/>
          <w:iCs/>
          <w:sz w:val="21"/>
          <w:szCs w:val="21"/>
          <w:lang w:val="es-ES"/>
        </w:rPr>
        <w:t>Els béns comunals a la Catalunya moderna (segles XVI-XVIII)</w:t>
      </w:r>
      <w:r w:rsidR="000958FC">
        <w:rPr>
          <w:rFonts w:cstheme="minorHAnsi"/>
          <w:sz w:val="21"/>
          <w:szCs w:val="21"/>
          <w:lang w:val="es-ES"/>
        </w:rPr>
        <w:t>. Barcelona: Rafael Dalmau, editor.</w:t>
      </w:r>
    </w:p>
    <w:p w14:paraId="3921F2E7" w14:textId="3DDAE700" w:rsidR="000958FC" w:rsidRDefault="000958FC" w:rsidP="00F934C2">
      <w:pPr>
        <w:jc w:val="both"/>
        <w:rPr>
          <w:rFonts w:cstheme="minorHAnsi"/>
          <w:sz w:val="21"/>
          <w:szCs w:val="21"/>
          <w:lang w:val="es-ES"/>
        </w:rPr>
      </w:pPr>
      <w:r>
        <w:rPr>
          <w:rFonts w:cstheme="minorHAnsi"/>
          <w:sz w:val="21"/>
          <w:szCs w:val="21"/>
          <w:lang w:val="es-ES"/>
        </w:rPr>
        <w:t xml:space="preserve">BELENGUER, Ernest; DANTÍ, Jaume; GUAL, Valentí (1999). </w:t>
      </w:r>
      <w:r w:rsidRPr="000958FC">
        <w:rPr>
          <w:rFonts w:cstheme="minorHAnsi"/>
          <w:i/>
          <w:iCs/>
          <w:sz w:val="21"/>
          <w:szCs w:val="21"/>
          <w:lang w:val="es-ES"/>
        </w:rPr>
        <w:t>La comunitat pagesa catalana a través dels documents (1349-1871)</w:t>
      </w:r>
      <w:r>
        <w:rPr>
          <w:rFonts w:cstheme="minorHAnsi"/>
          <w:sz w:val="21"/>
          <w:szCs w:val="21"/>
          <w:lang w:val="es-ES"/>
        </w:rPr>
        <w:t>. Barcelona: Rafael Dalmau, editor</w:t>
      </w:r>
      <w:r w:rsidR="00C4098F">
        <w:rPr>
          <w:rFonts w:cstheme="minorHAnsi"/>
          <w:sz w:val="21"/>
          <w:szCs w:val="21"/>
          <w:lang w:val="es-ES"/>
        </w:rPr>
        <w:t>.</w:t>
      </w:r>
    </w:p>
    <w:p w14:paraId="0B830886" w14:textId="328AAE35" w:rsidR="00DF60DE" w:rsidRDefault="00DF60DE" w:rsidP="00F934C2">
      <w:pPr>
        <w:jc w:val="both"/>
        <w:rPr>
          <w:rFonts w:cstheme="minorHAnsi"/>
          <w:sz w:val="21"/>
          <w:szCs w:val="21"/>
          <w:lang w:val="es-ES"/>
        </w:rPr>
      </w:pPr>
      <w:r>
        <w:rPr>
          <w:rFonts w:cstheme="minorHAnsi"/>
          <w:sz w:val="21"/>
          <w:szCs w:val="21"/>
          <w:lang w:val="es-ES"/>
        </w:rPr>
        <w:t>BRINGUÉ PORTELLA, Josep M. (1993). “Comunitats, senyors i societat rural al Pallars Sobirà (segles XV-XVIII)”</w:t>
      </w:r>
      <w:r w:rsidR="00C4098F">
        <w:rPr>
          <w:rFonts w:cstheme="minorHAnsi"/>
          <w:sz w:val="21"/>
          <w:szCs w:val="21"/>
          <w:lang w:val="es-ES"/>
        </w:rPr>
        <w:t xml:space="preserve">, </w:t>
      </w:r>
      <w:r w:rsidR="00C4098F" w:rsidRPr="00C4098F">
        <w:rPr>
          <w:rFonts w:cstheme="minorHAnsi"/>
          <w:i/>
          <w:iCs/>
          <w:sz w:val="21"/>
          <w:szCs w:val="21"/>
          <w:lang w:val="es-ES"/>
        </w:rPr>
        <w:t>Mélanges de la Casa de Velázquez. Époque moderne</w:t>
      </w:r>
      <w:r w:rsidR="00C4098F">
        <w:rPr>
          <w:rFonts w:cstheme="minorHAnsi"/>
          <w:sz w:val="21"/>
          <w:szCs w:val="21"/>
          <w:lang w:val="es-ES"/>
        </w:rPr>
        <w:t>, p. 135-151.</w:t>
      </w:r>
    </w:p>
    <w:p w14:paraId="50DDC02F" w14:textId="7C53B6FF" w:rsidR="00C4098F" w:rsidRDefault="00C4098F" w:rsidP="00F934C2">
      <w:pPr>
        <w:jc w:val="both"/>
        <w:rPr>
          <w:rFonts w:cstheme="minorHAnsi"/>
          <w:sz w:val="21"/>
          <w:szCs w:val="21"/>
          <w:lang w:val="es-ES"/>
        </w:rPr>
      </w:pPr>
      <w:r>
        <w:rPr>
          <w:rFonts w:cstheme="minorHAnsi"/>
          <w:sz w:val="21"/>
          <w:szCs w:val="21"/>
          <w:lang w:val="es-ES"/>
        </w:rPr>
        <w:t xml:space="preserve">BRINGUÉ PORTELLA, Josep M. (1996). “Comunitats i béns comunals al Pallars Sobirà, segles XVI-XVIII”, </w:t>
      </w:r>
      <w:r w:rsidRPr="00C4098F">
        <w:rPr>
          <w:rFonts w:cstheme="minorHAnsi"/>
          <w:i/>
          <w:iCs/>
          <w:sz w:val="21"/>
          <w:szCs w:val="21"/>
          <w:lang w:val="es-ES"/>
        </w:rPr>
        <w:t>Butlletí de la Societat Catalana d’Estudis Històrics</w:t>
      </w:r>
      <w:r>
        <w:rPr>
          <w:rFonts w:cstheme="minorHAnsi"/>
          <w:sz w:val="21"/>
          <w:szCs w:val="21"/>
          <w:lang w:val="es-ES"/>
        </w:rPr>
        <w:t>, 7, p. 115-128.</w:t>
      </w:r>
    </w:p>
    <w:p w14:paraId="7F5EAE39" w14:textId="11DCB2B6" w:rsidR="00BC34D2" w:rsidRDefault="00BC34D2" w:rsidP="00F934C2">
      <w:pPr>
        <w:jc w:val="both"/>
        <w:rPr>
          <w:rFonts w:cstheme="minorHAnsi"/>
          <w:sz w:val="21"/>
          <w:szCs w:val="21"/>
          <w:lang w:val="es-ES"/>
        </w:rPr>
      </w:pPr>
      <w:r w:rsidRPr="00992C5C">
        <w:rPr>
          <w:rFonts w:cstheme="minorHAnsi"/>
          <w:sz w:val="21"/>
          <w:szCs w:val="21"/>
          <w:lang w:val="es-ES"/>
        </w:rPr>
        <w:t>BLOCH, Marc</w:t>
      </w:r>
      <w:r w:rsidR="00F77BFC" w:rsidRPr="00992C5C">
        <w:rPr>
          <w:rFonts w:cstheme="minorHAnsi"/>
          <w:sz w:val="21"/>
          <w:szCs w:val="21"/>
          <w:lang w:val="es-ES"/>
        </w:rPr>
        <w:t xml:space="preserve"> (1930)</w:t>
      </w:r>
      <w:r w:rsidRPr="00992C5C">
        <w:rPr>
          <w:rFonts w:cstheme="minorHAnsi"/>
          <w:sz w:val="21"/>
          <w:szCs w:val="21"/>
          <w:lang w:val="es-ES"/>
        </w:rPr>
        <w:t xml:space="preserve">. </w:t>
      </w:r>
      <w:r w:rsidR="00F77BFC" w:rsidRPr="00992C5C">
        <w:rPr>
          <w:rFonts w:cstheme="minorHAnsi"/>
          <w:sz w:val="21"/>
          <w:szCs w:val="21"/>
          <w:lang w:val="es-ES"/>
        </w:rPr>
        <w:t>“La lutte pour l’individualisme agraire dans la France du XVIII</w:t>
      </w:r>
      <w:r w:rsidR="00F77BFC" w:rsidRPr="00992C5C">
        <w:rPr>
          <w:rFonts w:cs="Calibri (Cuerpo)"/>
          <w:sz w:val="21"/>
          <w:szCs w:val="21"/>
          <w:vertAlign w:val="superscript"/>
          <w:lang w:val="es-ES"/>
        </w:rPr>
        <w:t>e</w:t>
      </w:r>
      <w:r w:rsidR="00F77BFC" w:rsidRPr="00992C5C">
        <w:rPr>
          <w:rFonts w:cstheme="minorHAnsi"/>
          <w:sz w:val="21"/>
          <w:szCs w:val="21"/>
          <w:lang w:val="es-ES"/>
        </w:rPr>
        <w:t xml:space="preserve"> siècle”. </w:t>
      </w:r>
      <w:r w:rsidR="00B77F4A">
        <w:rPr>
          <w:rFonts w:cstheme="minorHAnsi"/>
          <w:sz w:val="21"/>
          <w:szCs w:val="21"/>
          <w:lang w:val="es-ES"/>
        </w:rPr>
        <w:t>En</w:t>
      </w:r>
      <w:r w:rsidR="00F77BFC" w:rsidRPr="00992C5C">
        <w:rPr>
          <w:rFonts w:cstheme="minorHAnsi"/>
          <w:sz w:val="21"/>
          <w:szCs w:val="21"/>
          <w:lang w:val="es-ES"/>
        </w:rPr>
        <w:t xml:space="preserve">: Marc BLOCH. </w:t>
      </w:r>
      <w:r w:rsidR="00F77BFC" w:rsidRPr="00992C5C">
        <w:rPr>
          <w:rFonts w:cstheme="minorHAnsi"/>
          <w:i/>
          <w:iCs/>
          <w:sz w:val="21"/>
          <w:szCs w:val="21"/>
          <w:lang w:val="es-ES"/>
        </w:rPr>
        <w:t>La terre et le paysan. Agriculture et vie rurale aux 17</w:t>
      </w:r>
      <w:r w:rsidR="00F77BFC" w:rsidRPr="00992C5C">
        <w:rPr>
          <w:rFonts w:cs="Calibri (Cuerpo)"/>
          <w:i/>
          <w:iCs/>
          <w:sz w:val="21"/>
          <w:szCs w:val="21"/>
          <w:vertAlign w:val="superscript"/>
          <w:lang w:val="es-ES"/>
        </w:rPr>
        <w:t>e</w:t>
      </w:r>
      <w:r w:rsidR="00F77BFC" w:rsidRPr="00992C5C">
        <w:rPr>
          <w:rFonts w:cstheme="minorHAnsi"/>
          <w:i/>
          <w:iCs/>
          <w:sz w:val="21"/>
          <w:szCs w:val="21"/>
          <w:lang w:val="es-ES"/>
        </w:rPr>
        <w:t xml:space="preserve"> et 18</w:t>
      </w:r>
      <w:r w:rsidR="00F77BFC" w:rsidRPr="00992C5C">
        <w:rPr>
          <w:rFonts w:cs="Calibri (Cuerpo)"/>
          <w:i/>
          <w:iCs/>
          <w:sz w:val="21"/>
          <w:szCs w:val="21"/>
          <w:vertAlign w:val="superscript"/>
          <w:lang w:val="es-ES"/>
        </w:rPr>
        <w:t>e</w:t>
      </w:r>
      <w:r w:rsidR="00F77BFC" w:rsidRPr="00992C5C">
        <w:rPr>
          <w:rFonts w:cstheme="minorHAnsi"/>
          <w:i/>
          <w:iCs/>
          <w:sz w:val="21"/>
          <w:szCs w:val="21"/>
          <w:lang w:val="es-ES"/>
        </w:rPr>
        <w:t xml:space="preserve"> siècles</w:t>
      </w:r>
      <w:r w:rsidR="00F77BFC" w:rsidRPr="00992C5C">
        <w:rPr>
          <w:rFonts w:cstheme="minorHAnsi"/>
          <w:sz w:val="21"/>
          <w:szCs w:val="21"/>
          <w:lang w:val="es-ES"/>
        </w:rPr>
        <w:t>. París: Armand Colin, 1999, p. 257-349</w:t>
      </w:r>
      <w:r w:rsidR="00C4098F">
        <w:rPr>
          <w:rFonts w:cstheme="minorHAnsi"/>
          <w:sz w:val="21"/>
          <w:szCs w:val="21"/>
          <w:lang w:val="es-ES"/>
        </w:rPr>
        <w:t>.</w:t>
      </w:r>
    </w:p>
    <w:p w14:paraId="219F8035" w14:textId="059D20E6" w:rsidR="009C5A81" w:rsidRPr="00992C5C" w:rsidRDefault="009C5A81" w:rsidP="00F934C2">
      <w:pPr>
        <w:jc w:val="both"/>
        <w:rPr>
          <w:rFonts w:cstheme="minorHAnsi"/>
          <w:sz w:val="21"/>
          <w:szCs w:val="21"/>
          <w:lang w:val="es-ES"/>
        </w:rPr>
      </w:pPr>
      <w:r w:rsidRPr="00992C5C">
        <w:rPr>
          <w:rFonts w:cstheme="minorHAnsi"/>
          <w:sz w:val="21"/>
          <w:szCs w:val="21"/>
          <w:lang w:val="es-ES"/>
        </w:rPr>
        <w:t>BLOCH, Marc (19</w:t>
      </w:r>
      <w:r>
        <w:rPr>
          <w:rFonts w:cstheme="minorHAnsi"/>
          <w:sz w:val="21"/>
          <w:szCs w:val="21"/>
          <w:lang w:val="es-ES"/>
        </w:rPr>
        <w:t>78</w:t>
      </w:r>
      <w:r w:rsidRPr="00992C5C">
        <w:rPr>
          <w:rFonts w:cstheme="minorHAnsi"/>
          <w:sz w:val="21"/>
          <w:szCs w:val="21"/>
          <w:lang w:val="es-ES"/>
        </w:rPr>
        <w:t>).</w:t>
      </w:r>
      <w:r>
        <w:rPr>
          <w:rFonts w:cstheme="minorHAnsi"/>
          <w:sz w:val="21"/>
          <w:szCs w:val="21"/>
          <w:lang w:val="es-ES"/>
        </w:rPr>
        <w:t xml:space="preserve"> </w:t>
      </w:r>
      <w:r w:rsidRPr="009C5A81">
        <w:rPr>
          <w:rFonts w:cstheme="minorHAnsi"/>
          <w:i/>
          <w:iCs/>
          <w:sz w:val="21"/>
          <w:szCs w:val="21"/>
          <w:lang w:val="es-ES"/>
        </w:rPr>
        <w:t>La historia rural francesa: caracteres originales</w:t>
      </w:r>
      <w:r>
        <w:rPr>
          <w:rFonts w:cstheme="minorHAnsi"/>
          <w:sz w:val="21"/>
          <w:szCs w:val="21"/>
          <w:lang w:val="es-ES"/>
        </w:rPr>
        <w:t>. Barcelona: Crítica. [La primera edición es de 1931].</w:t>
      </w:r>
    </w:p>
    <w:p w14:paraId="13758964" w14:textId="12C00626" w:rsidR="004B3817" w:rsidRPr="00C30FB1" w:rsidRDefault="004B3817" w:rsidP="004B3817">
      <w:pPr>
        <w:pStyle w:val="Textonotapie"/>
        <w:jc w:val="both"/>
        <w:rPr>
          <w:rFonts w:cstheme="minorHAnsi"/>
          <w:sz w:val="21"/>
          <w:szCs w:val="21"/>
        </w:rPr>
      </w:pPr>
      <w:r w:rsidRPr="00C30FB1">
        <w:rPr>
          <w:rFonts w:cstheme="minorHAnsi"/>
          <w:sz w:val="21"/>
          <w:szCs w:val="21"/>
          <w:lang w:val="en-GB"/>
        </w:rPr>
        <w:t>BOSCH,</w:t>
      </w:r>
      <w:r w:rsidR="00C30FB1" w:rsidRPr="00C30FB1">
        <w:rPr>
          <w:rFonts w:cstheme="minorHAnsi"/>
          <w:sz w:val="21"/>
          <w:szCs w:val="21"/>
          <w:lang w:val="en-GB"/>
        </w:rPr>
        <w:t xml:space="preserve"> </w:t>
      </w:r>
      <w:r w:rsidRPr="00C30FB1">
        <w:rPr>
          <w:rFonts w:cstheme="minorHAnsi"/>
          <w:sz w:val="21"/>
          <w:szCs w:val="21"/>
          <w:lang w:val="en-GB"/>
        </w:rPr>
        <w:t>M</w:t>
      </w:r>
      <w:r w:rsidR="00C30FB1" w:rsidRPr="00C30FB1">
        <w:rPr>
          <w:rFonts w:cstheme="minorHAnsi"/>
          <w:sz w:val="21"/>
          <w:szCs w:val="21"/>
          <w:lang w:val="en-GB"/>
        </w:rPr>
        <w:t>ònica;</w:t>
      </w:r>
      <w:r w:rsidRPr="00C30FB1">
        <w:rPr>
          <w:rFonts w:cstheme="minorHAnsi"/>
          <w:sz w:val="21"/>
          <w:szCs w:val="21"/>
          <w:lang w:val="en-GB"/>
        </w:rPr>
        <w:t xml:space="preserve"> CONGOST,</w:t>
      </w:r>
      <w:r w:rsidR="00C30FB1" w:rsidRPr="00C30FB1">
        <w:rPr>
          <w:rFonts w:cstheme="minorHAnsi"/>
          <w:sz w:val="21"/>
          <w:szCs w:val="21"/>
          <w:lang w:val="en-GB"/>
        </w:rPr>
        <w:t xml:space="preserve"> </w:t>
      </w:r>
      <w:r w:rsidRPr="00C30FB1">
        <w:rPr>
          <w:rFonts w:cstheme="minorHAnsi"/>
          <w:sz w:val="21"/>
          <w:szCs w:val="21"/>
          <w:lang w:val="en-GB"/>
        </w:rPr>
        <w:t>R</w:t>
      </w:r>
      <w:r w:rsidR="00C30FB1" w:rsidRPr="00C30FB1">
        <w:rPr>
          <w:rFonts w:cstheme="minorHAnsi"/>
          <w:sz w:val="21"/>
          <w:szCs w:val="21"/>
          <w:lang w:val="en-GB"/>
        </w:rPr>
        <w:t>osa;</w:t>
      </w:r>
      <w:r w:rsidRPr="00C30FB1">
        <w:rPr>
          <w:rFonts w:cstheme="minorHAnsi"/>
          <w:sz w:val="21"/>
          <w:szCs w:val="21"/>
          <w:lang w:val="en-GB"/>
        </w:rPr>
        <w:t xml:space="preserve"> GIFRE,</w:t>
      </w:r>
      <w:r w:rsidR="00C30FB1" w:rsidRPr="00C30FB1">
        <w:rPr>
          <w:rFonts w:cstheme="minorHAnsi"/>
          <w:sz w:val="21"/>
          <w:szCs w:val="21"/>
          <w:lang w:val="en-GB"/>
        </w:rPr>
        <w:t xml:space="preserve"> </w:t>
      </w:r>
      <w:r w:rsidRPr="00C30FB1">
        <w:rPr>
          <w:rFonts w:cstheme="minorHAnsi"/>
          <w:sz w:val="21"/>
          <w:szCs w:val="21"/>
          <w:lang w:val="en-GB"/>
        </w:rPr>
        <w:t>P</w:t>
      </w:r>
      <w:r w:rsidR="00C30FB1" w:rsidRPr="00C30FB1">
        <w:rPr>
          <w:rFonts w:cstheme="minorHAnsi"/>
          <w:sz w:val="21"/>
          <w:szCs w:val="21"/>
          <w:lang w:val="en-GB"/>
        </w:rPr>
        <w:t>ere</w:t>
      </w:r>
      <w:r w:rsidRPr="00C30FB1">
        <w:rPr>
          <w:rFonts w:cstheme="minorHAnsi"/>
          <w:sz w:val="21"/>
          <w:szCs w:val="21"/>
          <w:lang w:val="en-GB"/>
        </w:rPr>
        <w:t xml:space="preserve"> (1996)</w:t>
      </w:r>
      <w:r w:rsidR="00C30FB1" w:rsidRPr="00C30FB1">
        <w:rPr>
          <w:rFonts w:cstheme="minorHAnsi"/>
          <w:sz w:val="21"/>
          <w:szCs w:val="21"/>
          <w:lang w:val="en-GB"/>
        </w:rPr>
        <w:t>.</w:t>
      </w:r>
      <w:r w:rsidRPr="00C30FB1">
        <w:rPr>
          <w:rFonts w:cstheme="minorHAnsi"/>
          <w:sz w:val="21"/>
          <w:szCs w:val="21"/>
          <w:lang w:val="en-GB"/>
        </w:rPr>
        <w:t xml:space="preserve"> “L’assalt als comunals. </w:t>
      </w:r>
      <w:r w:rsidRPr="00C30FB1">
        <w:rPr>
          <w:rFonts w:cstheme="minorHAnsi"/>
          <w:sz w:val="21"/>
          <w:szCs w:val="21"/>
        </w:rPr>
        <w:t xml:space="preserve">Tres universitats empordaneses (segles XVII-XVIII)”. </w:t>
      </w:r>
      <w:r w:rsidR="00C30FB1" w:rsidRPr="00C30FB1">
        <w:rPr>
          <w:rFonts w:cstheme="minorHAnsi"/>
          <w:sz w:val="21"/>
          <w:szCs w:val="21"/>
        </w:rPr>
        <w:t>En</w:t>
      </w:r>
      <w:r w:rsidRPr="00C30FB1">
        <w:rPr>
          <w:rFonts w:cstheme="minorHAnsi"/>
          <w:sz w:val="21"/>
          <w:szCs w:val="21"/>
        </w:rPr>
        <w:t>:  J</w:t>
      </w:r>
      <w:r w:rsidR="00C30FB1" w:rsidRPr="00C30FB1">
        <w:rPr>
          <w:rFonts w:cstheme="minorHAnsi"/>
          <w:sz w:val="21"/>
          <w:szCs w:val="21"/>
        </w:rPr>
        <w:t xml:space="preserve">oan </w:t>
      </w:r>
      <w:r w:rsidRPr="00C30FB1">
        <w:rPr>
          <w:rFonts w:cstheme="minorHAnsi"/>
          <w:sz w:val="21"/>
          <w:szCs w:val="21"/>
        </w:rPr>
        <w:t>J</w:t>
      </w:r>
      <w:r w:rsidR="00C30FB1" w:rsidRPr="00C30FB1">
        <w:rPr>
          <w:rFonts w:cstheme="minorHAnsi"/>
          <w:sz w:val="21"/>
          <w:szCs w:val="21"/>
        </w:rPr>
        <w:t>osep</w:t>
      </w:r>
      <w:r w:rsidRPr="00C30FB1">
        <w:rPr>
          <w:rFonts w:cstheme="minorHAnsi"/>
          <w:sz w:val="21"/>
          <w:szCs w:val="21"/>
        </w:rPr>
        <w:t xml:space="preserve"> BUSQUETA, E</w:t>
      </w:r>
      <w:r w:rsidR="00C30FB1" w:rsidRPr="00C30FB1">
        <w:rPr>
          <w:rFonts w:cstheme="minorHAnsi"/>
          <w:sz w:val="21"/>
          <w:szCs w:val="21"/>
        </w:rPr>
        <w:t>nric</w:t>
      </w:r>
      <w:r w:rsidRPr="00C30FB1">
        <w:rPr>
          <w:rFonts w:cstheme="minorHAnsi"/>
          <w:sz w:val="21"/>
          <w:szCs w:val="21"/>
        </w:rPr>
        <w:t xml:space="preserve"> VICEDO (curadors)</w:t>
      </w:r>
      <w:r w:rsidR="00C30FB1" w:rsidRPr="00C30FB1">
        <w:rPr>
          <w:rFonts w:cstheme="minorHAnsi"/>
          <w:sz w:val="21"/>
          <w:szCs w:val="21"/>
        </w:rPr>
        <w:t>.</w:t>
      </w:r>
      <w:r w:rsidRPr="00C30FB1">
        <w:rPr>
          <w:rFonts w:cstheme="minorHAnsi"/>
          <w:sz w:val="21"/>
          <w:szCs w:val="21"/>
        </w:rPr>
        <w:t xml:space="preserve"> </w:t>
      </w:r>
      <w:r w:rsidRPr="00C30FB1">
        <w:rPr>
          <w:rFonts w:cstheme="minorHAnsi"/>
          <w:i/>
          <w:sz w:val="21"/>
          <w:szCs w:val="21"/>
        </w:rPr>
        <w:t>Béns comunals als Països Catalans i a l’Europa contemporània. Sistemes agraris, organització social i poder local als Països Catalans</w:t>
      </w:r>
      <w:r w:rsidR="00C30FB1" w:rsidRPr="00C30FB1">
        <w:rPr>
          <w:rFonts w:cstheme="minorHAnsi"/>
          <w:sz w:val="21"/>
          <w:szCs w:val="21"/>
        </w:rPr>
        <w:t>.</w:t>
      </w:r>
      <w:r w:rsidRPr="00C30FB1">
        <w:rPr>
          <w:rFonts w:cstheme="minorHAnsi"/>
          <w:sz w:val="21"/>
          <w:szCs w:val="21"/>
        </w:rPr>
        <w:t xml:space="preserve"> Lleida</w:t>
      </w:r>
      <w:r w:rsidR="00C30FB1" w:rsidRPr="00C30FB1">
        <w:rPr>
          <w:rFonts w:cstheme="minorHAnsi"/>
          <w:sz w:val="21"/>
          <w:szCs w:val="21"/>
        </w:rPr>
        <w:t>:</w:t>
      </w:r>
      <w:r w:rsidRPr="00C30FB1">
        <w:rPr>
          <w:rFonts w:cstheme="minorHAnsi"/>
          <w:sz w:val="21"/>
          <w:szCs w:val="21"/>
        </w:rPr>
        <w:t xml:space="preserve"> Institut d’Estudis Ilerdencs, p. 123-147. </w:t>
      </w:r>
    </w:p>
    <w:p w14:paraId="1F248358" w14:textId="636468EB" w:rsidR="004B3817" w:rsidRPr="00C30FB1" w:rsidRDefault="00C30FB1" w:rsidP="004B3817">
      <w:pPr>
        <w:pStyle w:val="Textonotapie"/>
        <w:jc w:val="both"/>
        <w:rPr>
          <w:rFonts w:cstheme="minorHAnsi"/>
          <w:sz w:val="21"/>
          <w:szCs w:val="21"/>
        </w:rPr>
      </w:pPr>
      <w:r w:rsidRPr="00C30FB1">
        <w:rPr>
          <w:rFonts w:cstheme="minorHAnsi"/>
          <w:sz w:val="21"/>
          <w:szCs w:val="21"/>
          <w:lang w:val="en-GB"/>
        </w:rPr>
        <w:t>BOSCH, Mònica; CONGOST, Rosa; GIFRE, Pere</w:t>
      </w:r>
      <w:r w:rsidR="004B3817" w:rsidRPr="00C30FB1">
        <w:rPr>
          <w:rFonts w:cstheme="minorHAnsi"/>
          <w:sz w:val="21"/>
          <w:szCs w:val="21"/>
        </w:rPr>
        <w:t xml:space="preserve"> (1997)</w:t>
      </w:r>
      <w:r w:rsidRPr="00C30FB1">
        <w:rPr>
          <w:rFonts w:cstheme="minorHAnsi"/>
          <w:sz w:val="21"/>
          <w:szCs w:val="21"/>
        </w:rPr>
        <w:t>.</w:t>
      </w:r>
      <w:r w:rsidR="004B3817" w:rsidRPr="00C30FB1">
        <w:rPr>
          <w:rFonts w:cstheme="minorHAnsi"/>
          <w:sz w:val="21"/>
          <w:szCs w:val="21"/>
        </w:rPr>
        <w:t xml:space="preserve"> "Els bans. La lluita per l'individualisme agrari a Catalunya". En: Ramon ARNABAT (ed.)</w:t>
      </w:r>
      <w:r w:rsidRPr="00C30FB1">
        <w:rPr>
          <w:rFonts w:cstheme="minorHAnsi"/>
          <w:sz w:val="21"/>
          <w:szCs w:val="21"/>
        </w:rPr>
        <w:t>.</w:t>
      </w:r>
      <w:r w:rsidR="004B3817" w:rsidRPr="00C30FB1">
        <w:rPr>
          <w:rFonts w:cstheme="minorHAnsi"/>
          <w:sz w:val="21"/>
          <w:szCs w:val="21"/>
        </w:rPr>
        <w:t xml:space="preserve"> </w:t>
      </w:r>
      <w:r w:rsidR="004B3817" w:rsidRPr="00C30FB1">
        <w:rPr>
          <w:rFonts w:cstheme="minorHAnsi"/>
          <w:i/>
          <w:sz w:val="21"/>
          <w:szCs w:val="21"/>
        </w:rPr>
        <w:t xml:space="preserve">Moviments de protesta i resistència a la fi de l’Antic Règim. </w:t>
      </w:r>
      <w:r w:rsidR="004B3817" w:rsidRPr="00C30FB1">
        <w:rPr>
          <w:rFonts w:cstheme="minorHAnsi"/>
          <w:sz w:val="21"/>
          <w:szCs w:val="21"/>
        </w:rPr>
        <w:t>Barcelona</w:t>
      </w:r>
      <w:r w:rsidRPr="00C30FB1">
        <w:rPr>
          <w:rFonts w:cstheme="minorHAnsi"/>
          <w:sz w:val="21"/>
          <w:szCs w:val="21"/>
        </w:rPr>
        <w:t>:</w:t>
      </w:r>
      <w:r w:rsidR="004B3817" w:rsidRPr="00C30FB1">
        <w:rPr>
          <w:rFonts w:cstheme="minorHAnsi"/>
          <w:sz w:val="21"/>
          <w:szCs w:val="21"/>
        </w:rPr>
        <w:t xml:space="preserve"> Coordinadora de Centres d’estudis de Parla Catalana/Publicacions de l’Abadia de Montserrat, p. 137-156.</w:t>
      </w:r>
    </w:p>
    <w:p w14:paraId="53D23FCA" w14:textId="439D5D21" w:rsidR="004B3817" w:rsidRPr="00C30FB1" w:rsidRDefault="00C30FB1" w:rsidP="004B3817">
      <w:pPr>
        <w:pStyle w:val="Textonotapie"/>
        <w:jc w:val="both"/>
        <w:rPr>
          <w:rFonts w:cstheme="minorHAnsi"/>
          <w:sz w:val="21"/>
          <w:szCs w:val="21"/>
        </w:rPr>
      </w:pPr>
      <w:r w:rsidRPr="00C30FB1">
        <w:rPr>
          <w:rFonts w:cstheme="minorHAnsi"/>
          <w:sz w:val="21"/>
          <w:szCs w:val="21"/>
          <w:lang w:val="en-GB"/>
        </w:rPr>
        <w:t xml:space="preserve">BOSCH, Mònica; CONGOST, Rosa; GIFRE, Pere </w:t>
      </w:r>
      <w:r w:rsidR="004B3817" w:rsidRPr="00C30FB1">
        <w:rPr>
          <w:rFonts w:cstheme="minorHAnsi"/>
          <w:sz w:val="21"/>
          <w:szCs w:val="21"/>
        </w:rPr>
        <w:t>(1999)</w:t>
      </w:r>
      <w:r w:rsidRPr="00C30FB1">
        <w:rPr>
          <w:rFonts w:cstheme="minorHAnsi"/>
          <w:sz w:val="21"/>
          <w:szCs w:val="21"/>
        </w:rPr>
        <w:t>.</w:t>
      </w:r>
      <w:r w:rsidR="004B3817" w:rsidRPr="00C30FB1">
        <w:rPr>
          <w:rFonts w:cstheme="minorHAnsi"/>
          <w:sz w:val="21"/>
          <w:szCs w:val="21"/>
        </w:rPr>
        <w:t xml:space="preserve"> “Els bans. La lluita per l’individualisme agrari a Catalunya. Primeres hipòtesis (segles XVII-XIX)”. En:  Rosa CONGOST, Luís TO, (coord.)</w:t>
      </w:r>
      <w:r w:rsidRPr="00C30FB1">
        <w:rPr>
          <w:rFonts w:cstheme="minorHAnsi"/>
          <w:sz w:val="21"/>
          <w:szCs w:val="21"/>
        </w:rPr>
        <w:t>.</w:t>
      </w:r>
      <w:r w:rsidR="004B3817" w:rsidRPr="00C30FB1">
        <w:rPr>
          <w:rFonts w:cstheme="minorHAnsi"/>
          <w:sz w:val="21"/>
          <w:szCs w:val="21"/>
        </w:rPr>
        <w:t xml:space="preserve"> </w:t>
      </w:r>
      <w:r w:rsidR="004B3817" w:rsidRPr="00C30FB1">
        <w:rPr>
          <w:rFonts w:cstheme="minorHAnsi"/>
          <w:i/>
          <w:sz w:val="21"/>
          <w:szCs w:val="21"/>
        </w:rPr>
        <w:t>Homes, masos, història. La Catalunya del Nord-est (segles XI-XX)</w:t>
      </w:r>
      <w:r w:rsidRPr="00C30FB1">
        <w:rPr>
          <w:rFonts w:cstheme="minorHAnsi"/>
          <w:sz w:val="21"/>
          <w:szCs w:val="21"/>
        </w:rPr>
        <w:t>.</w:t>
      </w:r>
      <w:r w:rsidR="004B3817" w:rsidRPr="00C30FB1">
        <w:rPr>
          <w:rFonts w:cstheme="minorHAnsi"/>
          <w:sz w:val="21"/>
          <w:szCs w:val="21"/>
        </w:rPr>
        <w:t xml:space="preserve"> Barcelona</w:t>
      </w:r>
      <w:r w:rsidRPr="00C30FB1">
        <w:rPr>
          <w:rFonts w:cstheme="minorHAnsi"/>
          <w:sz w:val="21"/>
          <w:szCs w:val="21"/>
        </w:rPr>
        <w:t>:</w:t>
      </w:r>
      <w:r w:rsidR="004B3817" w:rsidRPr="00C30FB1">
        <w:rPr>
          <w:rFonts w:cstheme="minorHAnsi"/>
          <w:sz w:val="21"/>
          <w:szCs w:val="21"/>
        </w:rPr>
        <w:t xml:space="preserve"> ILLCC de la Universitat de Girona/Publicacions de l’Abadia de Montserrat,  p. 299-328.</w:t>
      </w:r>
    </w:p>
    <w:p w14:paraId="68377887" w14:textId="5440C4FF" w:rsidR="000E44D4" w:rsidRDefault="000E44D4" w:rsidP="00F934C2">
      <w:pPr>
        <w:jc w:val="both"/>
        <w:rPr>
          <w:rFonts w:cstheme="minorHAnsi"/>
          <w:sz w:val="21"/>
          <w:szCs w:val="21"/>
          <w:lang w:val="es-ES"/>
        </w:rPr>
      </w:pPr>
      <w:r>
        <w:rPr>
          <w:rFonts w:cstheme="minorHAnsi"/>
          <w:sz w:val="21"/>
          <w:szCs w:val="21"/>
          <w:lang w:val="es-ES"/>
        </w:rPr>
        <w:t>BRINGUÉ, Josep M.; GIFRE, Pere; MARÍ, Gerard; PÉREZ, Miquel; PONS, Joan; SERRA, Eva (</w:t>
      </w:r>
      <w:r w:rsidR="00B77F4A">
        <w:rPr>
          <w:rFonts w:cstheme="minorHAnsi"/>
          <w:sz w:val="21"/>
          <w:szCs w:val="21"/>
          <w:lang w:val="es-ES"/>
        </w:rPr>
        <w:t xml:space="preserve">2007). “Els comuns a les corts generals del segle XVIII”. En: </w:t>
      </w:r>
      <w:r w:rsidR="00B77F4A" w:rsidRPr="00B77F4A">
        <w:rPr>
          <w:rFonts w:cstheme="minorHAnsi"/>
          <w:i/>
          <w:iCs/>
          <w:sz w:val="21"/>
          <w:szCs w:val="21"/>
          <w:lang w:val="es-ES"/>
        </w:rPr>
        <w:t>L’aposta catalana a la Guerra de Successió, 1705-1707. Actes del congrés celebrat a Barcelona del 3 al 5 de novembre de 2005</w:t>
      </w:r>
      <w:r w:rsidR="00B77F4A">
        <w:rPr>
          <w:rFonts w:cstheme="minorHAnsi"/>
          <w:sz w:val="21"/>
          <w:szCs w:val="21"/>
          <w:lang w:val="es-ES"/>
        </w:rPr>
        <w:t xml:space="preserve">. Barcelona: Museu d’Història de Catalunya. Departament de Cultura i Mitjans de Comunicació i Centre d’Història Contemporània de Catalunya, p. 203-215. </w:t>
      </w:r>
    </w:p>
    <w:p w14:paraId="65531962" w14:textId="42C8847D" w:rsidR="00A465D0" w:rsidRDefault="00A465D0" w:rsidP="00F934C2">
      <w:pPr>
        <w:jc w:val="both"/>
        <w:rPr>
          <w:rFonts w:cstheme="minorHAnsi"/>
          <w:sz w:val="21"/>
          <w:szCs w:val="21"/>
          <w:lang w:val="es-ES"/>
        </w:rPr>
      </w:pPr>
      <w:r>
        <w:rPr>
          <w:rFonts w:cstheme="minorHAnsi"/>
          <w:sz w:val="21"/>
          <w:szCs w:val="21"/>
          <w:lang w:val="es-ES"/>
        </w:rPr>
        <w:t xml:space="preserve">BURGUEÑO, Jesús; GRAS, M. Mercè (2014). </w:t>
      </w:r>
      <w:r w:rsidRPr="00A465D0">
        <w:rPr>
          <w:rFonts w:cstheme="minorHAnsi"/>
          <w:i/>
          <w:iCs/>
          <w:sz w:val="21"/>
          <w:szCs w:val="21"/>
          <w:lang w:val="es-ES"/>
        </w:rPr>
        <w:t>Atles de la Catalunya senyorial. Els ens locals en el canvi de règim (1800-1860)</w:t>
      </w:r>
      <w:r>
        <w:rPr>
          <w:rFonts w:cstheme="minorHAnsi"/>
          <w:sz w:val="21"/>
          <w:szCs w:val="21"/>
          <w:lang w:val="es-ES"/>
        </w:rPr>
        <w:t>. Barcelona: Institut Cartogràfic de Catalunya, Rafael Dalmau, Editor.</w:t>
      </w:r>
    </w:p>
    <w:p w14:paraId="13C28DBC" w14:textId="7213447E" w:rsidR="00584C71" w:rsidRDefault="00584C71" w:rsidP="00F934C2">
      <w:pPr>
        <w:jc w:val="both"/>
        <w:rPr>
          <w:rFonts w:cstheme="minorHAnsi"/>
          <w:sz w:val="21"/>
          <w:szCs w:val="21"/>
          <w:lang w:val="es-ES"/>
        </w:rPr>
      </w:pPr>
      <w:r>
        <w:rPr>
          <w:rFonts w:cstheme="minorHAnsi"/>
          <w:sz w:val="21"/>
          <w:szCs w:val="21"/>
          <w:lang w:val="es-ES"/>
        </w:rPr>
        <w:t>CAPDEFERRO PLA, Josep (200</w:t>
      </w:r>
      <w:r w:rsidR="00B0002D">
        <w:rPr>
          <w:rFonts w:cstheme="minorHAnsi"/>
          <w:sz w:val="21"/>
          <w:szCs w:val="21"/>
          <w:lang w:val="es-ES"/>
        </w:rPr>
        <w:t>3</w:t>
      </w:r>
      <w:r>
        <w:rPr>
          <w:rFonts w:cstheme="minorHAnsi"/>
          <w:sz w:val="21"/>
          <w:szCs w:val="21"/>
          <w:lang w:val="es-ES"/>
        </w:rPr>
        <w:t xml:space="preserve">). “La participació de Girona a la cort general de Catalunya de 1599”. </w:t>
      </w:r>
      <w:r w:rsidR="000E44D4">
        <w:rPr>
          <w:rFonts w:cstheme="minorHAnsi"/>
          <w:sz w:val="21"/>
          <w:szCs w:val="21"/>
          <w:lang w:val="es-ES"/>
        </w:rPr>
        <w:t>En</w:t>
      </w:r>
      <w:r w:rsidRPr="00992C5C">
        <w:rPr>
          <w:rFonts w:cstheme="minorHAnsi"/>
          <w:sz w:val="21"/>
          <w:szCs w:val="21"/>
          <w:lang w:val="es-ES"/>
        </w:rPr>
        <w:t xml:space="preserve">: </w:t>
      </w:r>
      <w:r w:rsidRPr="00992C5C">
        <w:rPr>
          <w:rFonts w:cstheme="minorHAnsi"/>
          <w:i/>
          <w:iCs/>
          <w:sz w:val="21"/>
          <w:szCs w:val="21"/>
          <w:lang w:val="es-ES"/>
        </w:rPr>
        <w:t>El món urbà a la Corona d’Aragó del 1137 als Decrets de Nova Planta. XVII Congrés d’Història de la Corona d’Aragó</w:t>
      </w:r>
      <w:r w:rsidRPr="00992C5C">
        <w:rPr>
          <w:rFonts w:cstheme="minorHAnsi"/>
          <w:sz w:val="21"/>
          <w:szCs w:val="21"/>
          <w:lang w:val="es-ES"/>
        </w:rPr>
        <w:t xml:space="preserve">, vol. III. Barcelona: Oficina de Congressos – Universitat de Barcelona, p. </w:t>
      </w:r>
      <w:r w:rsidR="00B0002D">
        <w:rPr>
          <w:rFonts w:cstheme="minorHAnsi"/>
          <w:sz w:val="21"/>
          <w:szCs w:val="21"/>
          <w:lang w:val="es-ES"/>
        </w:rPr>
        <w:t>109-132</w:t>
      </w:r>
      <w:r w:rsidRPr="00992C5C">
        <w:rPr>
          <w:rFonts w:cstheme="minorHAnsi"/>
          <w:sz w:val="21"/>
          <w:szCs w:val="21"/>
          <w:lang w:val="es-ES"/>
        </w:rPr>
        <w:t>. Cito por el ejemplar y la paginación librada durante el Congreso, no por las actas.</w:t>
      </w:r>
    </w:p>
    <w:p w14:paraId="02B68D2C" w14:textId="2894F87F" w:rsidR="004B3817" w:rsidRDefault="004B3817" w:rsidP="00F934C2">
      <w:pPr>
        <w:jc w:val="both"/>
        <w:rPr>
          <w:rFonts w:cstheme="minorHAnsi"/>
          <w:sz w:val="21"/>
          <w:szCs w:val="21"/>
          <w:lang w:val="es-ES"/>
        </w:rPr>
      </w:pPr>
      <w:r>
        <w:rPr>
          <w:rFonts w:cstheme="minorHAnsi"/>
          <w:sz w:val="21"/>
          <w:szCs w:val="21"/>
          <w:lang w:val="es-ES"/>
        </w:rPr>
        <w:t xml:space="preserve">CASAS ROCA, Jordi (2021). “L’endeutament dels municipis catalans en l’edat moderna (segles XVII i XVIII)”, </w:t>
      </w:r>
      <w:r w:rsidRPr="004B3817">
        <w:rPr>
          <w:rFonts w:cstheme="minorHAnsi"/>
          <w:i/>
          <w:iCs/>
          <w:sz w:val="21"/>
          <w:szCs w:val="21"/>
          <w:lang w:val="es-ES"/>
        </w:rPr>
        <w:t>Revista de Dret Històric Català</w:t>
      </w:r>
      <w:r>
        <w:rPr>
          <w:rFonts w:cstheme="minorHAnsi"/>
          <w:sz w:val="21"/>
          <w:szCs w:val="21"/>
          <w:lang w:val="es-ES"/>
        </w:rPr>
        <w:t>, 20, p. 11-85.</w:t>
      </w:r>
    </w:p>
    <w:p w14:paraId="02555BBA" w14:textId="77777777" w:rsidR="00FF0F89" w:rsidRPr="00FF0F89" w:rsidRDefault="00FF0F89" w:rsidP="00FF0F89">
      <w:pPr>
        <w:jc w:val="both"/>
        <w:rPr>
          <w:sz w:val="21"/>
          <w:szCs w:val="21"/>
          <w:lang w:val="es-ES"/>
        </w:rPr>
      </w:pPr>
      <w:r w:rsidRPr="00FF0F89">
        <w:rPr>
          <w:sz w:val="21"/>
          <w:szCs w:val="21"/>
          <w:lang w:val="es-ES"/>
        </w:rPr>
        <w:t xml:space="preserve">CONGOST, Rosa; FERRER, Llorenç; GIFRE, Pere (2003). “Els masos a l’època moderna. Continuïtats i canvis”. A: CONGOST, Rosa; JOVER, Biel; BIAGIOLI, Giuliana, (eds.). </w:t>
      </w:r>
      <w:r w:rsidRPr="00FF0F89">
        <w:rPr>
          <w:i/>
          <w:iCs/>
          <w:sz w:val="21"/>
          <w:szCs w:val="21"/>
          <w:lang w:val="es-ES"/>
        </w:rPr>
        <w:t xml:space="preserve">L’organització de l’espai rural a l’Europa mediterrània. Masos, possessions, </w:t>
      </w:r>
      <w:r w:rsidRPr="00FF0F89">
        <w:rPr>
          <w:sz w:val="21"/>
          <w:szCs w:val="21"/>
          <w:lang w:val="es-ES"/>
        </w:rPr>
        <w:t>poderi. Girona: CCG edicions, Associació d’Història Rural de les Comarques Gironines i Centre de Recerca d’Història Rural (ILCC-Secció Vicens Vives) de la Universitat de Girona, p. 65-96.</w:t>
      </w:r>
    </w:p>
    <w:p w14:paraId="56601F6E" w14:textId="504E619B" w:rsidR="00FF0BA5" w:rsidRDefault="00FF0BA5" w:rsidP="00F934C2">
      <w:pPr>
        <w:jc w:val="both"/>
        <w:rPr>
          <w:rFonts w:cstheme="minorHAnsi"/>
          <w:sz w:val="21"/>
          <w:szCs w:val="21"/>
          <w:lang w:val="es-ES"/>
        </w:rPr>
      </w:pPr>
      <w:r>
        <w:rPr>
          <w:rFonts w:cstheme="minorHAnsi"/>
          <w:sz w:val="21"/>
          <w:szCs w:val="21"/>
          <w:lang w:val="es-ES"/>
        </w:rPr>
        <w:t xml:space="preserve">COBOS, Antoni; GIFRE, Pere, eds. (2004). </w:t>
      </w:r>
      <w:r w:rsidRPr="00FF0BA5">
        <w:rPr>
          <w:rFonts w:cstheme="minorHAnsi"/>
          <w:i/>
          <w:iCs/>
          <w:sz w:val="21"/>
          <w:szCs w:val="21"/>
          <w:lang w:val="es-ES"/>
        </w:rPr>
        <w:t>Llibre de Privilegis del Penó de Rocabertí (1356-1490)</w:t>
      </w:r>
      <w:r>
        <w:rPr>
          <w:rFonts w:cstheme="minorHAnsi"/>
          <w:sz w:val="21"/>
          <w:szCs w:val="21"/>
          <w:lang w:val="es-ES"/>
        </w:rPr>
        <w:t>. La Jonquera: Ajuntament de la Jonquera.</w:t>
      </w:r>
    </w:p>
    <w:p w14:paraId="3EC78155" w14:textId="45AE9A3E" w:rsidR="003C2420" w:rsidRDefault="00CF1827" w:rsidP="00F934C2">
      <w:pPr>
        <w:jc w:val="both"/>
        <w:rPr>
          <w:rFonts w:cstheme="minorHAnsi"/>
          <w:sz w:val="21"/>
          <w:szCs w:val="21"/>
          <w:lang w:val="es-ES"/>
        </w:rPr>
      </w:pPr>
      <w:r>
        <w:rPr>
          <w:rFonts w:cstheme="minorHAnsi"/>
          <w:sz w:val="21"/>
          <w:szCs w:val="21"/>
          <w:lang w:val="es-ES"/>
        </w:rPr>
        <w:lastRenderedPageBreak/>
        <w:t>ELLIO</w:t>
      </w:r>
      <w:r w:rsidR="003C2420">
        <w:rPr>
          <w:rFonts w:cstheme="minorHAnsi"/>
          <w:sz w:val="21"/>
          <w:szCs w:val="21"/>
          <w:lang w:val="es-ES"/>
        </w:rPr>
        <w:t xml:space="preserve">TT, John H. (1966). </w:t>
      </w:r>
      <w:r w:rsidR="003C2420" w:rsidRPr="003C2420">
        <w:rPr>
          <w:rFonts w:cstheme="minorHAnsi"/>
          <w:i/>
          <w:iCs/>
          <w:sz w:val="21"/>
          <w:szCs w:val="21"/>
          <w:lang w:val="es-ES"/>
        </w:rPr>
        <w:t>La revolta catalana (1598-1640). Un estudi sobre a decadència d’Espanya</w:t>
      </w:r>
      <w:r w:rsidR="003C2420">
        <w:rPr>
          <w:rFonts w:cstheme="minorHAnsi"/>
          <w:sz w:val="21"/>
          <w:szCs w:val="21"/>
          <w:lang w:val="es-ES"/>
        </w:rPr>
        <w:t>. Barcelona: Editorial Vicens Vives. La primera edición en inglés es de 1963.</w:t>
      </w:r>
    </w:p>
    <w:p w14:paraId="339D8F66" w14:textId="3112F180" w:rsidR="00B12F43" w:rsidRPr="00992C5C" w:rsidRDefault="00B12F43" w:rsidP="004D5080">
      <w:pPr>
        <w:jc w:val="both"/>
        <w:rPr>
          <w:rFonts w:cstheme="minorHAnsi"/>
          <w:sz w:val="21"/>
          <w:szCs w:val="21"/>
          <w:lang w:val="es-ES"/>
        </w:rPr>
      </w:pPr>
      <w:r w:rsidRPr="00992C5C">
        <w:rPr>
          <w:rFonts w:cstheme="minorHAnsi"/>
          <w:sz w:val="21"/>
          <w:szCs w:val="21"/>
          <w:lang w:val="es-ES"/>
        </w:rPr>
        <w:t>FARÍAS, Víctor</w:t>
      </w:r>
      <w:r w:rsidR="00881025" w:rsidRPr="00992C5C">
        <w:rPr>
          <w:rFonts w:cstheme="minorHAnsi"/>
          <w:sz w:val="21"/>
          <w:szCs w:val="21"/>
          <w:lang w:val="es-ES"/>
        </w:rPr>
        <w:t xml:space="preserve"> (2009). </w:t>
      </w:r>
      <w:r w:rsidR="00881025" w:rsidRPr="00992C5C">
        <w:rPr>
          <w:rFonts w:cstheme="minorHAnsi"/>
          <w:i/>
          <w:iCs/>
          <w:sz w:val="21"/>
          <w:szCs w:val="21"/>
          <w:lang w:val="es-ES"/>
        </w:rPr>
        <w:t>El mas i la vila a la Catalunya medieval</w:t>
      </w:r>
      <w:r w:rsidR="00881025" w:rsidRPr="00992C5C">
        <w:rPr>
          <w:rFonts w:cstheme="minorHAnsi"/>
          <w:sz w:val="21"/>
          <w:szCs w:val="21"/>
          <w:lang w:val="es-ES"/>
        </w:rPr>
        <w:t>. València: Publicacions de la Universitat de València.</w:t>
      </w:r>
    </w:p>
    <w:p w14:paraId="0A1897E6" w14:textId="3F0C4F7C" w:rsidR="00773554" w:rsidRPr="00773554" w:rsidRDefault="00773554" w:rsidP="004D5080">
      <w:pPr>
        <w:jc w:val="both"/>
        <w:rPr>
          <w:rFonts w:cs="Calibri (Cuerpo)"/>
          <w:sz w:val="21"/>
          <w:szCs w:val="21"/>
        </w:rPr>
      </w:pPr>
      <w:r w:rsidRPr="004D5080">
        <w:rPr>
          <w:rFonts w:cstheme="minorHAnsi"/>
          <w:sz w:val="21"/>
          <w:szCs w:val="21"/>
        </w:rPr>
        <w:t>FERRER I ALÒS, Llorenç</w:t>
      </w:r>
      <w:r w:rsidRPr="004D5080">
        <w:rPr>
          <w:rFonts w:cstheme="minorHAnsi"/>
          <w:smallCaps/>
          <w:sz w:val="21"/>
          <w:szCs w:val="21"/>
        </w:rPr>
        <w:t xml:space="preserve"> (</w:t>
      </w:r>
      <w:r>
        <w:rPr>
          <w:rFonts w:cstheme="minorHAnsi"/>
          <w:smallCaps/>
          <w:sz w:val="21"/>
          <w:szCs w:val="21"/>
        </w:rPr>
        <w:t>1986</w:t>
      </w:r>
      <w:r w:rsidRPr="004D5080">
        <w:rPr>
          <w:rFonts w:cstheme="minorHAnsi"/>
          <w:smallCaps/>
          <w:sz w:val="21"/>
          <w:szCs w:val="21"/>
        </w:rPr>
        <w:t xml:space="preserve">). </w:t>
      </w:r>
      <w:r>
        <w:rPr>
          <w:rFonts w:cstheme="minorHAnsi"/>
          <w:smallCaps/>
          <w:sz w:val="21"/>
          <w:szCs w:val="21"/>
        </w:rPr>
        <w:t>“L</w:t>
      </w:r>
      <w:r>
        <w:rPr>
          <w:rFonts w:cs="Calibri (Cuerpo)" w:hint="cs"/>
          <w:sz w:val="21"/>
          <w:szCs w:val="21"/>
        </w:rPr>
        <w:t>a</w:t>
      </w:r>
      <w:r>
        <w:rPr>
          <w:rFonts w:cs="Calibri (Cuerpo)"/>
          <w:sz w:val="21"/>
          <w:szCs w:val="21"/>
        </w:rPr>
        <w:t xml:space="preserve"> diferenciació social pagesa”. En: Antoni SEGURA, </w:t>
      </w:r>
      <w:r w:rsidRPr="00FF3733">
        <w:rPr>
          <w:rFonts w:cs="Calibri (Cuerpo)"/>
          <w:i/>
          <w:iCs/>
          <w:sz w:val="21"/>
          <w:szCs w:val="21"/>
        </w:rPr>
        <w:t>et alii</w:t>
      </w:r>
      <w:r w:rsidR="00FF3733">
        <w:rPr>
          <w:rFonts w:cs="Calibri (Cuerpo)"/>
          <w:sz w:val="21"/>
          <w:szCs w:val="21"/>
        </w:rPr>
        <w:t xml:space="preserve">. </w:t>
      </w:r>
      <w:r w:rsidR="00FF3733" w:rsidRPr="00FF3733">
        <w:rPr>
          <w:rFonts w:cs="Calibri (Cuerpo)"/>
          <w:i/>
          <w:iCs/>
          <w:sz w:val="21"/>
          <w:szCs w:val="21"/>
        </w:rPr>
        <w:t>Orígens del món català contemporani</w:t>
      </w:r>
      <w:r w:rsidR="00FF3733">
        <w:rPr>
          <w:rFonts w:cs="Calibri (Cuerpo)"/>
          <w:sz w:val="21"/>
          <w:szCs w:val="21"/>
        </w:rPr>
        <w:t xml:space="preserve">. Barcelona: Fundació Caixa de Pensions, </w:t>
      </w:r>
      <w:r>
        <w:rPr>
          <w:rFonts w:cs="Calibri (Cuerpo)"/>
          <w:sz w:val="21"/>
          <w:szCs w:val="21"/>
        </w:rPr>
        <w:t>p. 81-100.</w:t>
      </w:r>
    </w:p>
    <w:p w14:paraId="03CF4867" w14:textId="0FB0BB92" w:rsidR="004D5080" w:rsidRPr="004D5080" w:rsidRDefault="004D5080" w:rsidP="004D5080">
      <w:pPr>
        <w:jc w:val="both"/>
        <w:rPr>
          <w:rFonts w:cstheme="minorHAnsi"/>
          <w:sz w:val="21"/>
          <w:szCs w:val="21"/>
        </w:rPr>
      </w:pPr>
      <w:r w:rsidRPr="004D5080">
        <w:rPr>
          <w:rFonts w:cstheme="minorHAnsi"/>
          <w:sz w:val="21"/>
          <w:szCs w:val="21"/>
        </w:rPr>
        <w:t>FERRER I ALÒS, Llorenç</w:t>
      </w:r>
      <w:r w:rsidRPr="004D5080">
        <w:rPr>
          <w:rFonts w:cstheme="minorHAnsi"/>
          <w:smallCaps/>
          <w:sz w:val="21"/>
          <w:szCs w:val="21"/>
        </w:rPr>
        <w:t xml:space="preserve"> (2014). </w:t>
      </w:r>
      <w:r w:rsidRPr="004D5080">
        <w:rPr>
          <w:rFonts w:cstheme="minorHAnsi"/>
          <w:sz w:val="21"/>
          <w:szCs w:val="21"/>
        </w:rPr>
        <w:t xml:space="preserve">“Pagar les guerres. Una càrrega fiscal sobre els ajuntaments catalans en els segles XVII i XVIII”. Narcís FIGUERAS, Josep SANTESMASES </w:t>
      </w:r>
      <w:r w:rsidRPr="004D5080">
        <w:rPr>
          <w:rFonts w:cstheme="minorHAnsi"/>
          <w:smallCaps/>
          <w:sz w:val="21"/>
          <w:szCs w:val="21"/>
        </w:rPr>
        <w:t xml:space="preserve"> (</w:t>
      </w:r>
      <w:r w:rsidRPr="004D5080">
        <w:rPr>
          <w:rFonts w:cstheme="minorHAnsi"/>
          <w:sz w:val="21"/>
          <w:szCs w:val="21"/>
        </w:rPr>
        <w:t xml:space="preserve">dirs.). </w:t>
      </w:r>
      <w:r w:rsidRPr="004D5080">
        <w:rPr>
          <w:rFonts w:cstheme="minorHAnsi"/>
          <w:i/>
          <w:sz w:val="21"/>
          <w:szCs w:val="21"/>
        </w:rPr>
        <w:t>Després de les Noves Plantes: canvis i continuïtats a les terres de parla catalana. Actes del IX Congrés de CCEPC (Cervera, 21 i 22 de febrer de 2014)</w:t>
      </w:r>
      <w:r w:rsidRPr="004D5080">
        <w:rPr>
          <w:rFonts w:cstheme="minorHAnsi"/>
          <w:sz w:val="21"/>
          <w:szCs w:val="21"/>
        </w:rPr>
        <w:t>.  Valls: Coordinadora de Centres d’Estudis de Parla Catalana, Institut Ramon Muntaner, Fundació Pública Institut d’Estudis Ilerdencs, Cossetània Edicions, 49-91.</w:t>
      </w:r>
    </w:p>
    <w:p w14:paraId="1C6DF960" w14:textId="1524ACF5" w:rsidR="003F7CAB" w:rsidRPr="00992C5C" w:rsidRDefault="003F7CAB" w:rsidP="004D5080">
      <w:pPr>
        <w:jc w:val="both"/>
        <w:rPr>
          <w:rFonts w:cstheme="minorHAnsi"/>
          <w:sz w:val="21"/>
          <w:szCs w:val="21"/>
          <w:lang w:val="es-ES"/>
        </w:rPr>
      </w:pPr>
      <w:r w:rsidRPr="00992C5C">
        <w:rPr>
          <w:rFonts w:cstheme="minorHAnsi"/>
          <w:sz w:val="21"/>
          <w:szCs w:val="21"/>
          <w:lang w:val="es-ES"/>
        </w:rPr>
        <w:t>FERRER MALLOL, Maria Teresa</w:t>
      </w:r>
      <w:r w:rsidR="00453C8B" w:rsidRPr="00992C5C">
        <w:rPr>
          <w:rFonts w:cstheme="minorHAnsi"/>
          <w:sz w:val="21"/>
          <w:szCs w:val="21"/>
          <w:lang w:val="es-ES"/>
        </w:rPr>
        <w:t xml:space="preserve"> </w:t>
      </w:r>
      <w:r w:rsidR="00624E50" w:rsidRPr="00992C5C">
        <w:rPr>
          <w:rFonts w:cstheme="minorHAnsi"/>
          <w:sz w:val="21"/>
          <w:szCs w:val="21"/>
          <w:lang w:val="es-ES"/>
        </w:rPr>
        <w:t>[</w:t>
      </w:r>
      <w:r w:rsidR="00453C8B" w:rsidRPr="00992C5C">
        <w:rPr>
          <w:rFonts w:cstheme="minorHAnsi"/>
          <w:sz w:val="21"/>
          <w:szCs w:val="21"/>
          <w:lang w:val="es-ES"/>
        </w:rPr>
        <w:t>1973</w:t>
      </w:r>
      <w:r w:rsidR="00624E50" w:rsidRPr="00992C5C">
        <w:rPr>
          <w:rFonts w:cstheme="minorHAnsi"/>
          <w:sz w:val="21"/>
          <w:szCs w:val="21"/>
          <w:lang w:val="es-ES"/>
        </w:rPr>
        <w:t>]</w:t>
      </w:r>
      <w:r w:rsidR="00453C8B" w:rsidRPr="00992C5C">
        <w:rPr>
          <w:rFonts w:cstheme="minorHAnsi"/>
          <w:sz w:val="21"/>
          <w:szCs w:val="21"/>
          <w:lang w:val="es-ES"/>
        </w:rPr>
        <w:t>. “El patrimoni reial i la recuperació dels senyorius jurisdiccionals en els estats catalano</w:t>
      </w:r>
      <w:r w:rsidR="00624E50" w:rsidRPr="00992C5C">
        <w:rPr>
          <w:rFonts w:cstheme="minorHAnsi"/>
          <w:sz w:val="21"/>
          <w:szCs w:val="21"/>
          <w:lang w:val="es-ES"/>
        </w:rPr>
        <w:t xml:space="preserve">-aragonesos a la fi del segle XIV”, </w:t>
      </w:r>
      <w:r w:rsidR="00624E50" w:rsidRPr="00992C5C">
        <w:rPr>
          <w:rFonts w:cstheme="minorHAnsi"/>
          <w:i/>
          <w:iCs/>
          <w:sz w:val="21"/>
          <w:szCs w:val="21"/>
          <w:lang w:val="es-ES"/>
        </w:rPr>
        <w:t>Anuario de Estudios Medievales</w:t>
      </w:r>
      <w:r w:rsidR="00624E50" w:rsidRPr="00992C5C">
        <w:rPr>
          <w:rFonts w:cstheme="minorHAnsi"/>
          <w:sz w:val="21"/>
          <w:szCs w:val="21"/>
          <w:lang w:val="es-ES"/>
        </w:rPr>
        <w:t>, 7 (1970-1971), p. 351-491.</w:t>
      </w:r>
    </w:p>
    <w:p w14:paraId="56A0276D" w14:textId="0219375F" w:rsidR="00F934C2" w:rsidRPr="00992C5C" w:rsidRDefault="00F934C2" w:rsidP="00F934C2">
      <w:pPr>
        <w:jc w:val="both"/>
        <w:rPr>
          <w:rFonts w:cstheme="minorHAnsi"/>
          <w:sz w:val="21"/>
          <w:szCs w:val="21"/>
          <w:lang w:val="es-ES"/>
        </w:rPr>
      </w:pPr>
      <w:r w:rsidRPr="00992C5C">
        <w:rPr>
          <w:rFonts w:cstheme="minorHAnsi"/>
          <w:sz w:val="21"/>
          <w:szCs w:val="21"/>
          <w:lang w:val="es-ES"/>
        </w:rPr>
        <w:t xml:space="preserve">FERRO, Víctor (1987). </w:t>
      </w:r>
      <w:r w:rsidRPr="00992C5C">
        <w:rPr>
          <w:rFonts w:cstheme="minorHAnsi"/>
          <w:i/>
          <w:iCs/>
          <w:sz w:val="21"/>
          <w:szCs w:val="21"/>
          <w:lang w:val="es-ES"/>
        </w:rPr>
        <w:t>El Dret Públic Català. Les Institucions a Catalunya fins al Decret de Nova Planta</w:t>
      </w:r>
      <w:r w:rsidRPr="00992C5C">
        <w:rPr>
          <w:rFonts w:cstheme="minorHAnsi"/>
          <w:sz w:val="21"/>
          <w:szCs w:val="21"/>
          <w:lang w:val="es-ES"/>
        </w:rPr>
        <w:t>. Vic: Eumo Editorial.</w:t>
      </w:r>
    </w:p>
    <w:p w14:paraId="296BCB3D" w14:textId="141724F6" w:rsidR="00791B89" w:rsidRPr="00992C5C" w:rsidRDefault="00791B89" w:rsidP="00F934C2">
      <w:pPr>
        <w:jc w:val="both"/>
        <w:rPr>
          <w:rFonts w:cstheme="minorHAnsi"/>
          <w:sz w:val="21"/>
          <w:szCs w:val="21"/>
          <w:lang w:val="es-ES"/>
        </w:rPr>
      </w:pPr>
      <w:r w:rsidRPr="00992C5C">
        <w:rPr>
          <w:rFonts w:cstheme="minorHAnsi"/>
          <w:sz w:val="21"/>
          <w:szCs w:val="21"/>
          <w:lang w:val="es-ES"/>
        </w:rPr>
        <w:t xml:space="preserve">FONT RIUS, Josep Maria (1961). “Ordenanzas de reforma orgánica en municipios rurales catalanes: siglos XVI-XVIII”, </w:t>
      </w:r>
      <w:r w:rsidRPr="00992C5C">
        <w:rPr>
          <w:rFonts w:cstheme="minorHAnsi"/>
          <w:i/>
          <w:iCs/>
          <w:sz w:val="21"/>
          <w:szCs w:val="21"/>
          <w:lang w:val="es-ES"/>
        </w:rPr>
        <w:t>Anuario de Historia del Derecho Español</w:t>
      </w:r>
      <w:r w:rsidRPr="00992C5C">
        <w:rPr>
          <w:rFonts w:cstheme="minorHAnsi"/>
          <w:sz w:val="21"/>
          <w:szCs w:val="21"/>
          <w:lang w:val="es-ES"/>
        </w:rPr>
        <w:t>, 31, p. 569-610.</w:t>
      </w:r>
    </w:p>
    <w:p w14:paraId="43EEF9CE" w14:textId="4714D947" w:rsidR="00AA3181" w:rsidRPr="00992C5C" w:rsidRDefault="00AA3181" w:rsidP="00F934C2">
      <w:pPr>
        <w:jc w:val="both"/>
        <w:rPr>
          <w:rFonts w:cstheme="minorHAnsi"/>
          <w:sz w:val="21"/>
          <w:szCs w:val="21"/>
          <w:lang w:val="es-ES"/>
        </w:rPr>
      </w:pPr>
      <w:r w:rsidRPr="00992C5C">
        <w:rPr>
          <w:rFonts w:cstheme="minorHAnsi"/>
          <w:sz w:val="21"/>
          <w:szCs w:val="21"/>
          <w:lang w:val="es-ES"/>
        </w:rPr>
        <w:t>FONT RIUS, Josep Maria</w:t>
      </w:r>
      <w:r w:rsidR="001901F8" w:rsidRPr="00992C5C">
        <w:rPr>
          <w:rFonts w:cstheme="minorHAnsi"/>
          <w:sz w:val="21"/>
          <w:szCs w:val="21"/>
          <w:lang w:val="es-ES"/>
        </w:rPr>
        <w:t xml:space="preserve"> (1985). “Orígenes del régimen municipal de Cataluña”. </w:t>
      </w:r>
      <w:r w:rsidR="000E44D4">
        <w:rPr>
          <w:rFonts w:cstheme="minorHAnsi"/>
          <w:sz w:val="21"/>
          <w:szCs w:val="21"/>
          <w:lang w:val="es-ES"/>
        </w:rPr>
        <w:t>En</w:t>
      </w:r>
      <w:r w:rsidR="001901F8" w:rsidRPr="00992C5C">
        <w:rPr>
          <w:rFonts w:cstheme="minorHAnsi"/>
          <w:sz w:val="21"/>
          <w:szCs w:val="21"/>
          <w:lang w:val="es-ES"/>
        </w:rPr>
        <w:t xml:space="preserve">: </w:t>
      </w:r>
      <w:r w:rsidR="001901F8" w:rsidRPr="00992C5C">
        <w:rPr>
          <w:rFonts w:cstheme="minorHAnsi"/>
          <w:i/>
          <w:iCs/>
          <w:sz w:val="21"/>
          <w:szCs w:val="21"/>
          <w:lang w:val="es-ES"/>
        </w:rPr>
        <w:t>Estudis sobre els drets i institucions locals en la Catalunya medieval. Col·lectànea de treballs del profesor Dr. Josep Ma. Font Rius amb motiu de la seva jubilació acadèmica</w:t>
      </w:r>
      <w:r w:rsidR="001901F8" w:rsidRPr="00992C5C">
        <w:rPr>
          <w:rFonts w:cstheme="minorHAnsi"/>
          <w:sz w:val="21"/>
          <w:szCs w:val="21"/>
          <w:lang w:val="es-ES"/>
        </w:rPr>
        <w:t xml:space="preserve">. Barcelona: Publicacions de la Universitat de Barcelona, p. 281-560. [Publicado inicialmente en 1945 y 1946, en </w:t>
      </w:r>
      <w:r w:rsidR="001901F8" w:rsidRPr="00992C5C">
        <w:rPr>
          <w:rFonts w:cstheme="minorHAnsi"/>
          <w:i/>
          <w:iCs/>
          <w:sz w:val="21"/>
          <w:szCs w:val="21"/>
          <w:lang w:val="es-ES"/>
        </w:rPr>
        <w:t>Anuario de Historia del Derecho Español</w:t>
      </w:r>
      <w:r w:rsidR="001901F8" w:rsidRPr="00992C5C">
        <w:rPr>
          <w:rFonts w:cstheme="minorHAnsi"/>
          <w:sz w:val="21"/>
          <w:szCs w:val="21"/>
          <w:lang w:val="es-ES"/>
        </w:rPr>
        <w:t>].</w:t>
      </w:r>
    </w:p>
    <w:p w14:paraId="62EC19F4" w14:textId="2F77C049" w:rsidR="002A5A05" w:rsidRDefault="002A5A05" w:rsidP="006631F2">
      <w:pPr>
        <w:pStyle w:val="Textonotapie"/>
        <w:jc w:val="both"/>
        <w:rPr>
          <w:rFonts w:cstheme="minorHAnsi"/>
          <w:sz w:val="21"/>
          <w:szCs w:val="21"/>
          <w:lang w:val="es-ES"/>
        </w:rPr>
      </w:pPr>
      <w:r>
        <w:rPr>
          <w:rFonts w:cstheme="minorHAnsi"/>
          <w:sz w:val="21"/>
          <w:szCs w:val="21"/>
          <w:lang w:val="es-ES"/>
        </w:rPr>
        <w:t xml:space="preserve">GARCÍA ESPUCHE, Albert (1998). </w:t>
      </w:r>
      <w:r w:rsidRPr="002A5A05">
        <w:rPr>
          <w:rFonts w:cstheme="minorHAnsi"/>
          <w:i/>
          <w:iCs/>
          <w:sz w:val="21"/>
          <w:szCs w:val="21"/>
          <w:lang w:val="es-ES"/>
        </w:rPr>
        <w:t>Un siglo decisivo. Barcelona y Cataluña, 1550-1640</w:t>
      </w:r>
      <w:r>
        <w:rPr>
          <w:rFonts w:cstheme="minorHAnsi"/>
          <w:sz w:val="21"/>
          <w:szCs w:val="21"/>
          <w:lang w:val="es-ES"/>
        </w:rPr>
        <w:t>. Madrid: Alianza Editorial.</w:t>
      </w:r>
    </w:p>
    <w:p w14:paraId="5B8EFBAA" w14:textId="4E27AB86" w:rsidR="00602447" w:rsidRPr="00992C5C" w:rsidRDefault="00602447" w:rsidP="006631F2">
      <w:pPr>
        <w:pStyle w:val="Textonotapie"/>
        <w:jc w:val="both"/>
        <w:rPr>
          <w:rFonts w:cstheme="minorHAnsi"/>
          <w:sz w:val="21"/>
          <w:szCs w:val="21"/>
        </w:rPr>
      </w:pPr>
      <w:r w:rsidRPr="00992C5C">
        <w:rPr>
          <w:rFonts w:cstheme="minorHAnsi"/>
          <w:sz w:val="21"/>
          <w:szCs w:val="21"/>
          <w:lang w:val="es-ES"/>
        </w:rPr>
        <w:t>GIFRE RIBAS, Pere</w:t>
      </w:r>
      <w:r w:rsidR="006631F2" w:rsidRPr="00992C5C">
        <w:rPr>
          <w:rFonts w:cstheme="minorHAnsi"/>
          <w:sz w:val="21"/>
          <w:szCs w:val="21"/>
          <w:lang w:val="es-ES"/>
        </w:rPr>
        <w:t xml:space="preserve"> </w:t>
      </w:r>
      <w:r w:rsidR="006631F2" w:rsidRPr="00992C5C">
        <w:rPr>
          <w:rFonts w:cstheme="minorHAnsi"/>
          <w:sz w:val="21"/>
          <w:szCs w:val="21"/>
        </w:rPr>
        <w:t>(1996)</w:t>
      </w:r>
      <w:r w:rsidR="00DF60DE">
        <w:rPr>
          <w:rFonts w:cstheme="minorHAnsi"/>
          <w:sz w:val="21"/>
          <w:szCs w:val="21"/>
        </w:rPr>
        <w:t>.</w:t>
      </w:r>
      <w:r w:rsidR="006631F2" w:rsidRPr="00992C5C">
        <w:rPr>
          <w:rFonts w:cstheme="minorHAnsi"/>
          <w:sz w:val="21"/>
          <w:szCs w:val="21"/>
        </w:rPr>
        <w:t xml:space="preserve"> "Universitats endeutades i fiscalitat comunitària. Les universitats del comtat d'Empúries, 1659-1705", </w:t>
      </w:r>
      <w:r w:rsidR="006631F2" w:rsidRPr="00992C5C">
        <w:rPr>
          <w:rFonts w:cstheme="minorHAnsi"/>
          <w:i/>
          <w:sz w:val="21"/>
          <w:szCs w:val="21"/>
        </w:rPr>
        <w:t>Recerques</w:t>
      </w:r>
      <w:r w:rsidR="006631F2" w:rsidRPr="00992C5C">
        <w:rPr>
          <w:rFonts w:cstheme="minorHAnsi"/>
          <w:sz w:val="21"/>
          <w:szCs w:val="21"/>
        </w:rPr>
        <w:t>, 33, p. 53-75.</w:t>
      </w:r>
    </w:p>
    <w:p w14:paraId="390750CD" w14:textId="0D8F97EA" w:rsidR="006631F2" w:rsidRPr="00992C5C" w:rsidRDefault="006631F2" w:rsidP="006631F2">
      <w:pPr>
        <w:pStyle w:val="Textonotapie"/>
        <w:jc w:val="both"/>
        <w:rPr>
          <w:rFonts w:cstheme="minorHAnsi"/>
          <w:sz w:val="21"/>
          <w:szCs w:val="21"/>
        </w:rPr>
      </w:pPr>
      <w:r w:rsidRPr="00992C5C">
        <w:rPr>
          <w:rFonts w:cstheme="minorHAnsi"/>
          <w:sz w:val="21"/>
          <w:szCs w:val="21"/>
          <w:lang w:val="es-ES"/>
        </w:rPr>
        <w:t xml:space="preserve">GIFRE RIBAS, Pere </w:t>
      </w:r>
      <w:r w:rsidRPr="00992C5C">
        <w:rPr>
          <w:rFonts w:cstheme="minorHAnsi"/>
          <w:sz w:val="21"/>
          <w:szCs w:val="21"/>
        </w:rPr>
        <w:t>(2005)</w:t>
      </w:r>
      <w:r w:rsidR="00DF60DE">
        <w:rPr>
          <w:rFonts w:cstheme="minorHAnsi"/>
          <w:sz w:val="21"/>
          <w:szCs w:val="21"/>
        </w:rPr>
        <w:t>.</w:t>
      </w:r>
      <w:r w:rsidRPr="00992C5C">
        <w:rPr>
          <w:rFonts w:cstheme="minorHAnsi"/>
          <w:sz w:val="21"/>
          <w:szCs w:val="21"/>
        </w:rPr>
        <w:t xml:space="preserve"> “Guerra en terra de frontera: la vegueria de Girona (1640-1713)”. </w:t>
      </w:r>
      <w:r w:rsidR="000E44D4">
        <w:rPr>
          <w:rFonts w:cstheme="minorHAnsi"/>
          <w:sz w:val="21"/>
          <w:szCs w:val="21"/>
        </w:rPr>
        <w:t>En</w:t>
      </w:r>
      <w:r w:rsidRPr="00992C5C">
        <w:rPr>
          <w:rFonts w:cstheme="minorHAnsi"/>
          <w:sz w:val="21"/>
          <w:szCs w:val="21"/>
        </w:rPr>
        <w:t xml:space="preserve">:  </w:t>
      </w:r>
      <w:r w:rsidRPr="00992C5C">
        <w:rPr>
          <w:rFonts w:cstheme="minorHAnsi"/>
          <w:i/>
          <w:sz w:val="21"/>
          <w:szCs w:val="21"/>
        </w:rPr>
        <w:t>Enfrontaments civils:</w:t>
      </w:r>
      <w:r w:rsidRPr="00992C5C">
        <w:rPr>
          <w:rFonts w:cstheme="minorHAnsi"/>
          <w:sz w:val="21"/>
          <w:szCs w:val="21"/>
        </w:rPr>
        <w:t xml:space="preserve"> </w:t>
      </w:r>
      <w:r w:rsidRPr="00992C5C">
        <w:rPr>
          <w:rFonts w:cstheme="minorHAnsi"/>
          <w:i/>
          <w:sz w:val="21"/>
          <w:szCs w:val="21"/>
        </w:rPr>
        <w:t>postguerres i reconstruccions. Segon congrés Recerques, Lleida, 10-12 d’abril 2002</w:t>
      </w:r>
      <w:r w:rsidRPr="00992C5C">
        <w:rPr>
          <w:rFonts w:cstheme="minorHAnsi"/>
          <w:sz w:val="21"/>
          <w:szCs w:val="21"/>
        </w:rPr>
        <w:t>, III, Lleida: Recerques/Pagès ed., p. 11-26.</w:t>
      </w:r>
    </w:p>
    <w:p w14:paraId="4B522BE0" w14:textId="330A4559" w:rsidR="00DF60DE" w:rsidRPr="00DF60DE" w:rsidRDefault="00DF60DE" w:rsidP="00F934C2">
      <w:pPr>
        <w:jc w:val="both"/>
        <w:rPr>
          <w:rFonts w:cstheme="minorHAnsi"/>
          <w:sz w:val="21"/>
          <w:szCs w:val="21"/>
        </w:rPr>
      </w:pPr>
      <w:r w:rsidRPr="00DF60DE">
        <w:rPr>
          <w:rFonts w:cstheme="minorHAnsi"/>
          <w:sz w:val="21"/>
          <w:szCs w:val="21"/>
          <w:lang w:val="es-ES"/>
        </w:rPr>
        <w:t xml:space="preserve">GIFRE RIBAS, Pere </w:t>
      </w:r>
      <w:r w:rsidRPr="00DF60DE">
        <w:rPr>
          <w:rFonts w:cstheme="minorHAnsi"/>
          <w:sz w:val="21"/>
          <w:szCs w:val="21"/>
        </w:rPr>
        <w:t xml:space="preserve">(2012). </w:t>
      </w:r>
      <w:r w:rsidRPr="00DF60DE">
        <w:rPr>
          <w:rFonts w:cstheme="minorHAnsi"/>
          <w:i/>
          <w:sz w:val="21"/>
          <w:szCs w:val="21"/>
        </w:rPr>
        <w:t>Els senyors útils i propietaris de mas. La formació històrica d’un grup social pagès (vegueria de Girona, 1486-1730)</w:t>
      </w:r>
      <w:r>
        <w:rPr>
          <w:rFonts w:cstheme="minorHAnsi"/>
          <w:sz w:val="21"/>
          <w:szCs w:val="21"/>
        </w:rPr>
        <w:t>.</w:t>
      </w:r>
      <w:r w:rsidRPr="00DF60DE">
        <w:rPr>
          <w:rFonts w:cstheme="minorHAnsi"/>
          <w:sz w:val="21"/>
          <w:szCs w:val="21"/>
        </w:rPr>
        <w:t xml:space="preserve"> Barcelona: Fundació Noguera.</w:t>
      </w:r>
    </w:p>
    <w:p w14:paraId="160B4F9F" w14:textId="009ABD05" w:rsidR="000300A7" w:rsidRDefault="000300A7" w:rsidP="00F934C2">
      <w:pPr>
        <w:jc w:val="both"/>
        <w:rPr>
          <w:rFonts w:cstheme="minorHAnsi"/>
          <w:sz w:val="21"/>
          <w:szCs w:val="21"/>
          <w:lang w:val="es-ES"/>
        </w:rPr>
      </w:pPr>
      <w:r w:rsidRPr="00992C5C">
        <w:rPr>
          <w:rFonts w:cstheme="minorHAnsi"/>
          <w:sz w:val="21"/>
          <w:szCs w:val="21"/>
          <w:lang w:val="es-ES"/>
        </w:rPr>
        <w:t xml:space="preserve">MALLORQUÍ, Elvis (2011). </w:t>
      </w:r>
      <w:r w:rsidRPr="00992C5C">
        <w:rPr>
          <w:rFonts w:cstheme="minorHAnsi"/>
          <w:i/>
          <w:iCs/>
          <w:sz w:val="21"/>
          <w:szCs w:val="21"/>
          <w:lang w:val="es-ES"/>
        </w:rPr>
        <w:t>Parròquia i societat rural al bisbat de Girona, segles XIII-XIV</w:t>
      </w:r>
      <w:r w:rsidRPr="00992C5C">
        <w:rPr>
          <w:rFonts w:cstheme="minorHAnsi"/>
          <w:sz w:val="21"/>
          <w:szCs w:val="21"/>
          <w:lang w:val="es-ES"/>
        </w:rPr>
        <w:t>. Barcelona: Fundació Noguera.</w:t>
      </w:r>
    </w:p>
    <w:p w14:paraId="53C1EEFC" w14:textId="31E70F53" w:rsidR="00FF0BA5" w:rsidRPr="00992C5C" w:rsidRDefault="00FF0BA5" w:rsidP="00F934C2">
      <w:pPr>
        <w:jc w:val="both"/>
        <w:rPr>
          <w:rFonts w:cstheme="minorHAnsi"/>
          <w:sz w:val="21"/>
          <w:szCs w:val="21"/>
          <w:lang w:val="es-ES"/>
        </w:rPr>
      </w:pPr>
      <w:r>
        <w:rPr>
          <w:rFonts w:cstheme="minorHAnsi"/>
          <w:sz w:val="21"/>
          <w:szCs w:val="21"/>
          <w:lang w:val="es-ES"/>
        </w:rPr>
        <w:t xml:space="preserve">LALINDE ABADÍA, Jesú (1966). </w:t>
      </w:r>
      <w:r w:rsidRPr="00FF0BA5">
        <w:rPr>
          <w:rFonts w:cstheme="minorHAnsi"/>
          <w:i/>
          <w:iCs/>
          <w:sz w:val="21"/>
          <w:szCs w:val="21"/>
          <w:lang w:val="es-ES"/>
        </w:rPr>
        <w:t>La jurisdicción real inferior en Cataluña (“Corts, veguers, batlles”)</w:t>
      </w:r>
      <w:r>
        <w:rPr>
          <w:rFonts w:cstheme="minorHAnsi"/>
          <w:sz w:val="21"/>
          <w:szCs w:val="21"/>
          <w:lang w:val="es-ES"/>
        </w:rPr>
        <w:t>. Barcelona: Ayuntamiento de Barcelona, Museo de Historia de la Ciudad.</w:t>
      </w:r>
    </w:p>
    <w:p w14:paraId="7402DAF8" w14:textId="6CC70369" w:rsidR="00176DA6" w:rsidRDefault="00176DA6" w:rsidP="00F934C2">
      <w:pPr>
        <w:jc w:val="both"/>
        <w:rPr>
          <w:rFonts w:cstheme="minorHAnsi"/>
          <w:sz w:val="21"/>
          <w:szCs w:val="21"/>
          <w:lang w:val="es-ES"/>
        </w:rPr>
      </w:pPr>
      <w:r>
        <w:rPr>
          <w:rFonts w:cstheme="minorHAnsi"/>
          <w:sz w:val="21"/>
          <w:szCs w:val="21"/>
          <w:lang w:val="es-ES"/>
        </w:rPr>
        <w:t xml:space="preserve">MONSALVATJE FOSAS, Francisco (1891). </w:t>
      </w:r>
      <w:r w:rsidRPr="00176DA6">
        <w:rPr>
          <w:rFonts w:cstheme="minorHAnsi"/>
          <w:i/>
          <w:iCs/>
          <w:sz w:val="21"/>
          <w:szCs w:val="21"/>
          <w:lang w:val="es-ES"/>
        </w:rPr>
        <w:t>Noticias históricas III. Santa Pau y lugares que componían su antigua baronía</w:t>
      </w:r>
      <w:r>
        <w:rPr>
          <w:rFonts w:cstheme="minorHAnsi"/>
          <w:sz w:val="21"/>
          <w:szCs w:val="21"/>
          <w:lang w:val="es-ES"/>
        </w:rPr>
        <w:t>. Olot: Imprenta de Juan Bonet.</w:t>
      </w:r>
    </w:p>
    <w:p w14:paraId="4F7E0906" w14:textId="7F28E1C3" w:rsidR="00352BA2" w:rsidRDefault="00352BA2" w:rsidP="00F934C2">
      <w:pPr>
        <w:jc w:val="both"/>
        <w:rPr>
          <w:rFonts w:cstheme="minorHAnsi"/>
          <w:sz w:val="21"/>
          <w:szCs w:val="21"/>
          <w:lang w:val="es-ES"/>
        </w:rPr>
      </w:pPr>
      <w:r>
        <w:rPr>
          <w:rFonts w:cstheme="minorHAnsi"/>
          <w:sz w:val="21"/>
          <w:szCs w:val="21"/>
          <w:lang w:val="es-ES"/>
        </w:rPr>
        <w:t xml:space="preserve">OBIOLS PEREARNAU, Lluñis, edr (2019). </w:t>
      </w:r>
      <w:r w:rsidRPr="00877F08">
        <w:rPr>
          <w:rFonts w:cstheme="minorHAnsi"/>
          <w:i/>
          <w:iCs/>
          <w:sz w:val="21"/>
          <w:szCs w:val="21"/>
          <w:lang w:val="es-ES"/>
        </w:rPr>
        <w:t>El govern de la ciutat d’Urgell al segle XVI. Jeroni Grau i el seu tractat per al govern municipal</w:t>
      </w:r>
      <w:r>
        <w:rPr>
          <w:rFonts w:cstheme="minorHAnsi"/>
          <w:sz w:val="21"/>
          <w:szCs w:val="21"/>
          <w:lang w:val="es-ES"/>
        </w:rPr>
        <w:t xml:space="preserve">. </w:t>
      </w:r>
      <w:r w:rsidR="00877F08">
        <w:rPr>
          <w:rFonts w:cstheme="minorHAnsi"/>
          <w:sz w:val="21"/>
          <w:szCs w:val="21"/>
          <w:lang w:val="es-ES"/>
        </w:rPr>
        <w:t>La Seu d’Urgell: Anem editors.</w:t>
      </w:r>
    </w:p>
    <w:p w14:paraId="59155BDC" w14:textId="49A4B9F0" w:rsidR="00F934C2" w:rsidRPr="00992C5C" w:rsidRDefault="00F934C2" w:rsidP="00F934C2">
      <w:pPr>
        <w:jc w:val="both"/>
        <w:rPr>
          <w:rFonts w:cstheme="minorHAnsi"/>
          <w:sz w:val="21"/>
          <w:szCs w:val="21"/>
          <w:lang w:val="es-ES"/>
        </w:rPr>
      </w:pPr>
      <w:r w:rsidRPr="00992C5C">
        <w:rPr>
          <w:rFonts w:cstheme="minorHAnsi"/>
          <w:sz w:val="21"/>
          <w:szCs w:val="21"/>
          <w:lang w:val="es-ES"/>
        </w:rPr>
        <w:t xml:space="preserve">OLIVARES PERIU, Jordi (2000). </w:t>
      </w:r>
      <w:r w:rsidRPr="00992C5C">
        <w:rPr>
          <w:rFonts w:cstheme="minorHAnsi"/>
          <w:i/>
          <w:iCs/>
          <w:sz w:val="21"/>
          <w:szCs w:val="21"/>
          <w:lang w:val="es-ES"/>
        </w:rPr>
        <w:t>Viles, pagesos i senyors a la Catalunya dels Àustria</w:t>
      </w:r>
      <w:r w:rsidRPr="00992C5C">
        <w:rPr>
          <w:rFonts w:cstheme="minorHAnsi"/>
          <w:sz w:val="21"/>
          <w:szCs w:val="21"/>
          <w:lang w:val="es-ES"/>
        </w:rPr>
        <w:t xml:space="preserve">. </w:t>
      </w:r>
      <w:r w:rsidRPr="00992C5C">
        <w:rPr>
          <w:rFonts w:cstheme="minorHAnsi"/>
          <w:i/>
          <w:iCs/>
          <w:sz w:val="21"/>
          <w:szCs w:val="21"/>
          <w:lang w:val="es-ES"/>
        </w:rPr>
        <w:t>Conflictivitat social i litigació a la Reial Audiència (1591-1662)</w:t>
      </w:r>
      <w:r w:rsidRPr="00992C5C">
        <w:rPr>
          <w:rFonts w:cstheme="minorHAnsi"/>
          <w:sz w:val="21"/>
          <w:szCs w:val="21"/>
          <w:lang w:val="es-ES"/>
        </w:rPr>
        <w:t xml:space="preserve">. Lleida: Pagès editors. </w:t>
      </w:r>
    </w:p>
    <w:p w14:paraId="1141DD85" w14:textId="7DECD634" w:rsidR="00F20D63" w:rsidRDefault="00F20D63" w:rsidP="00F934C2">
      <w:pPr>
        <w:jc w:val="both"/>
        <w:rPr>
          <w:rFonts w:cstheme="minorHAnsi"/>
          <w:sz w:val="21"/>
          <w:szCs w:val="21"/>
          <w:lang w:val="es-ES"/>
        </w:rPr>
      </w:pPr>
      <w:r>
        <w:rPr>
          <w:rFonts w:cstheme="minorHAnsi"/>
          <w:sz w:val="21"/>
          <w:szCs w:val="21"/>
          <w:lang w:val="es-ES"/>
        </w:rPr>
        <w:t xml:space="preserve">PELLICER VILALTA, Montserrat (2007). “Los cercamientos de tierras en Cataluña. Fuentes para el estudio de una “revolución silenciosa” (1714-1785)”. En: Rosa CONGOST, José Miguel LANA (ed.). </w:t>
      </w:r>
      <w:r w:rsidRPr="00F20D63">
        <w:rPr>
          <w:rFonts w:cstheme="minorHAnsi"/>
          <w:i/>
          <w:iCs/>
          <w:sz w:val="21"/>
          <w:szCs w:val="21"/>
          <w:lang w:val="es-ES"/>
        </w:rPr>
        <w:t>Campos cerrados, debates abiertos. Análisis histórico y propiedad de la tierra en Europa (siglos XVI-XIX)</w:t>
      </w:r>
      <w:r>
        <w:rPr>
          <w:rFonts w:cstheme="minorHAnsi"/>
          <w:sz w:val="21"/>
          <w:szCs w:val="21"/>
          <w:lang w:val="es-ES"/>
        </w:rPr>
        <w:t>. Pamplona: Universidad Pública de Navarra/Nafarroa Unibersitate Publikoa, p. 249-292.</w:t>
      </w:r>
    </w:p>
    <w:p w14:paraId="1FB71EF7" w14:textId="26C1005D" w:rsidR="000423B5" w:rsidRDefault="000423B5" w:rsidP="00F934C2">
      <w:pPr>
        <w:jc w:val="both"/>
        <w:rPr>
          <w:rFonts w:cstheme="minorHAnsi"/>
          <w:sz w:val="21"/>
          <w:szCs w:val="21"/>
          <w:lang w:val="es-ES"/>
        </w:rPr>
      </w:pPr>
      <w:r>
        <w:rPr>
          <w:rFonts w:cstheme="minorHAnsi"/>
          <w:sz w:val="21"/>
          <w:szCs w:val="21"/>
          <w:lang w:val="es-ES"/>
        </w:rPr>
        <w:t xml:space="preserve">PELLICER VILALTA, Montserrat (2008). “’Para que nadie pueda alegar ignorancia’. Els usos de la informació en el procés de tancament de terres: els bans al segle XVIII”. En: Rosa CONGOST (ed.). </w:t>
      </w:r>
      <w:r w:rsidRPr="000423B5">
        <w:rPr>
          <w:rFonts w:cstheme="minorHAnsi"/>
          <w:i/>
          <w:iCs/>
          <w:sz w:val="21"/>
          <w:szCs w:val="21"/>
          <w:lang w:val="es-ES"/>
        </w:rPr>
        <w:t>Dels capbreus al registre de la propietat. Drets, títols i usos socials de la información a Catalunya (segles XIV-XX)</w:t>
      </w:r>
      <w:r>
        <w:rPr>
          <w:rFonts w:cstheme="minorHAnsi"/>
          <w:sz w:val="21"/>
          <w:szCs w:val="21"/>
          <w:lang w:val="es-ES"/>
        </w:rPr>
        <w:t>. Girona: Associació d’Història de les Comarques Gironines, Centre de Recerca d’Història Rural (Institut de Recreca Històrica) de la Universitat de Girona i Documenta Universitària, p. 211-240.</w:t>
      </w:r>
    </w:p>
    <w:p w14:paraId="2371E9E7" w14:textId="1526EC3F" w:rsidR="00F934C2" w:rsidRPr="00992C5C" w:rsidRDefault="00F934C2" w:rsidP="00F934C2">
      <w:pPr>
        <w:jc w:val="both"/>
        <w:rPr>
          <w:rFonts w:cstheme="minorHAnsi"/>
          <w:sz w:val="21"/>
          <w:szCs w:val="21"/>
          <w:lang w:val="es-ES"/>
        </w:rPr>
      </w:pPr>
      <w:r w:rsidRPr="00992C5C">
        <w:rPr>
          <w:rFonts w:cstheme="minorHAnsi"/>
          <w:sz w:val="21"/>
          <w:szCs w:val="21"/>
          <w:lang w:val="es-ES"/>
        </w:rPr>
        <w:t xml:space="preserve">PÉREZ LATRE, Miquel (2003). </w:t>
      </w:r>
      <w:r w:rsidRPr="00992C5C">
        <w:rPr>
          <w:rFonts w:cstheme="minorHAnsi"/>
          <w:i/>
          <w:iCs/>
          <w:sz w:val="21"/>
          <w:szCs w:val="21"/>
          <w:lang w:val="es-ES"/>
        </w:rPr>
        <w:t>Entre el rei i la terra. El poder polític a Catalunya al segle XVI</w:t>
      </w:r>
      <w:r w:rsidRPr="00992C5C">
        <w:rPr>
          <w:rFonts w:cstheme="minorHAnsi"/>
          <w:sz w:val="21"/>
          <w:szCs w:val="21"/>
          <w:lang w:val="es-ES"/>
        </w:rPr>
        <w:t xml:space="preserve">. Vic: Eumo Editorial. </w:t>
      </w:r>
    </w:p>
    <w:p w14:paraId="1AFAF896" w14:textId="2B868FA0" w:rsidR="003F7CAB" w:rsidRPr="00992C5C" w:rsidRDefault="003F7CAB" w:rsidP="00F934C2">
      <w:pPr>
        <w:jc w:val="both"/>
        <w:rPr>
          <w:rFonts w:cstheme="minorHAnsi"/>
          <w:sz w:val="21"/>
          <w:szCs w:val="21"/>
          <w:lang w:val="es-ES"/>
        </w:rPr>
      </w:pPr>
      <w:r w:rsidRPr="00992C5C">
        <w:rPr>
          <w:rFonts w:cstheme="minorHAnsi"/>
          <w:sz w:val="21"/>
          <w:szCs w:val="21"/>
          <w:lang w:val="es-ES"/>
        </w:rPr>
        <w:lastRenderedPageBreak/>
        <w:t xml:space="preserve">PONS GURI, Josep Maria (1969). </w:t>
      </w:r>
      <w:r w:rsidRPr="00992C5C">
        <w:rPr>
          <w:rFonts w:cstheme="minorHAnsi"/>
          <w:i/>
          <w:iCs/>
          <w:sz w:val="21"/>
          <w:szCs w:val="21"/>
          <w:lang w:val="es-ES"/>
        </w:rPr>
        <w:t>Llibre de la universitat de la vila de Blanes</w:t>
      </w:r>
      <w:r w:rsidRPr="00992C5C">
        <w:rPr>
          <w:rFonts w:cstheme="minorHAnsi"/>
          <w:sz w:val="21"/>
          <w:szCs w:val="21"/>
          <w:lang w:val="es-ES"/>
        </w:rPr>
        <w:t>. Blanes: Ajuntament de Blanes.</w:t>
      </w:r>
    </w:p>
    <w:p w14:paraId="40082052" w14:textId="6AACDB1D" w:rsidR="00DB3267" w:rsidRDefault="00DB3267" w:rsidP="00F934C2">
      <w:pPr>
        <w:jc w:val="both"/>
        <w:rPr>
          <w:rFonts w:cstheme="minorHAnsi"/>
          <w:sz w:val="21"/>
          <w:szCs w:val="21"/>
          <w:lang w:val="es-ES"/>
        </w:rPr>
      </w:pPr>
      <w:r w:rsidRPr="00992C5C">
        <w:rPr>
          <w:rFonts w:cstheme="minorHAnsi"/>
          <w:sz w:val="21"/>
          <w:szCs w:val="21"/>
          <w:lang w:val="es-ES"/>
        </w:rPr>
        <w:t>PONS GURI, Josep Maria</w:t>
      </w:r>
      <w:r>
        <w:rPr>
          <w:rFonts w:cstheme="minorHAnsi"/>
          <w:sz w:val="21"/>
          <w:szCs w:val="21"/>
          <w:lang w:val="es-ES"/>
        </w:rPr>
        <w:t xml:space="preserve">; RODRÍGUEZ BLANCO, Jesús (1988). </w:t>
      </w:r>
      <w:r w:rsidRPr="00DB3267">
        <w:rPr>
          <w:rFonts w:cstheme="minorHAnsi"/>
          <w:i/>
          <w:iCs/>
          <w:sz w:val="21"/>
          <w:szCs w:val="21"/>
          <w:lang w:val="es-ES"/>
        </w:rPr>
        <w:t>Dels privilegis al règim municipal de Calella</w:t>
      </w:r>
      <w:r>
        <w:rPr>
          <w:rFonts w:cstheme="minorHAnsi"/>
          <w:sz w:val="21"/>
          <w:szCs w:val="21"/>
          <w:lang w:val="es-ES"/>
        </w:rPr>
        <w:t>. Calella: Ajuntament de Calella.</w:t>
      </w:r>
      <w:r w:rsidRPr="00992C5C">
        <w:rPr>
          <w:rFonts w:cstheme="minorHAnsi"/>
          <w:sz w:val="21"/>
          <w:szCs w:val="21"/>
          <w:lang w:val="es-ES"/>
        </w:rPr>
        <w:t xml:space="preserve"> </w:t>
      </w:r>
    </w:p>
    <w:p w14:paraId="595BF6AD" w14:textId="114D1797" w:rsidR="00DB3267" w:rsidRDefault="00DB3267" w:rsidP="00DB3267">
      <w:pPr>
        <w:jc w:val="both"/>
        <w:rPr>
          <w:rFonts w:cstheme="minorHAnsi"/>
          <w:sz w:val="21"/>
          <w:szCs w:val="21"/>
          <w:lang w:val="es-ES"/>
        </w:rPr>
      </w:pPr>
      <w:r w:rsidRPr="00992C5C">
        <w:rPr>
          <w:rFonts w:cstheme="minorHAnsi"/>
          <w:sz w:val="21"/>
          <w:szCs w:val="21"/>
          <w:lang w:val="es-ES"/>
        </w:rPr>
        <w:t>PONS GURI, Josep Maria</w:t>
      </w:r>
      <w:r>
        <w:rPr>
          <w:rFonts w:cstheme="minorHAnsi"/>
          <w:sz w:val="21"/>
          <w:szCs w:val="21"/>
          <w:lang w:val="es-ES"/>
        </w:rPr>
        <w:t xml:space="preserve"> (1999).</w:t>
      </w:r>
      <w:r w:rsidRPr="00992C5C">
        <w:rPr>
          <w:rFonts w:cstheme="minorHAnsi"/>
          <w:sz w:val="21"/>
          <w:szCs w:val="21"/>
          <w:lang w:val="es-ES"/>
        </w:rPr>
        <w:t xml:space="preserve"> </w:t>
      </w:r>
      <w:r w:rsidRPr="00DB3267">
        <w:rPr>
          <w:rFonts w:cstheme="minorHAnsi"/>
          <w:i/>
          <w:iCs/>
          <w:sz w:val="21"/>
          <w:szCs w:val="21"/>
          <w:lang w:val="es-ES"/>
        </w:rPr>
        <w:t>Quan nasqué, s’emancipà i organitzà una vila. Arenys de mar, 1574-1720</w:t>
      </w:r>
      <w:r>
        <w:rPr>
          <w:rFonts w:cstheme="minorHAnsi"/>
          <w:sz w:val="21"/>
          <w:szCs w:val="21"/>
          <w:lang w:val="es-ES"/>
        </w:rPr>
        <w:t>. Arenys de Mar: Ajuntament d’Arenys de Mar.</w:t>
      </w:r>
    </w:p>
    <w:p w14:paraId="469B92CF" w14:textId="363F9A9B" w:rsidR="00DB3267" w:rsidRDefault="00DB3267" w:rsidP="00F934C2">
      <w:pPr>
        <w:jc w:val="both"/>
        <w:rPr>
          <w:rFonts w:cstheme="minorHAnsi"/>
          <w:sz w:val="21"/>
          <w:szCs w:val="21"/>
          <w:lang w:val="es-ES"/>
        </w:rPr>
      </w:pPr>
      <w:r w:rsidRPr="00992C5C">
        <w:rPr>
          <w:rFonts w:cstheme="minorHAnsi"/>
          <w:sz w:val="21"/>
          <w:szCs w:val="21"/>
          <w:lang w:val="es-ES"/>
        </w:rPr>
        <w:t xml:space="preserve">PONS GURI, Josep Maria </w:t>
      </w:r>
      <w:r>
        <w:rPr>
          <w:rFonts w:cstheme="minorHAnsi"/>
          <w:sz w:val="21"/>
          <w:szCs w:val="21"/>
          <w:lang w:val="es-ES"/>
        </w:rPr>
        <w:t xml:space="preserve">(1999 bis). “Introducció”. En: </w:t>
      </w:r>
      <w:r w:rsidRPr="00DB3267">
        <w:rPr>
          <w:rFonts w:cstheme="minorHAnsi"/>
          <w:i/>
          <w:iCs/>
          <w:sz w:val="21"/>
          <w:szCs w:val="21"/>
          <w:lang w:val="es-ES"/>
        </w:rPr>
        <w:t>Origen del municipi de Canet de Mar (versió tramesa per Marià Serra)</w:t>
      </w:r>
      <w:r>
        <w:rPr>
          <w:rFonts w:cstheme="minorHAnsi"/>
          <w:sz w:val="21"/>
          <w:szCs w:val="21"/>
          <w:lang w:val="es-ES"/>
        </w:rPr>
        <w:t>. Canet de Mar: els 2 Pins.</w:t>
      </w:r>
    </w:p>
    <w:p w14:paraId="1DDCC75D" w14:textId="6837CEDF" w:rsidR="00072732" w:rsidRPr="00992C5C" w:rsidRDefault="00072732" w:rsidP="00F934C2">
      <w:pPr>
        <w:jc w:val="both"/>
        <w:rPr>
          <w:rFonts w:cstheme="minorHAnsi"/>
          <w:sz w:val="21"/>
          <w:szCs w:val="21"/>
          <w:lang w:val="es-ES"/>
        </w:rPr>
      </w:pPr>
      <w:r w:rsidRPr="00992C5C">
        <w:rPr>
          <w:rFonts w:cstheme="minorHAnsi"/>
          <w:sz w:val="21"/>
          <w:szCs w:val="21"/>
          <w:lang w:val="es-ES"/>
        </w:rPr>
        <w:t xml:space="preserve">PONS GURI, Josep Maria (2001). “Les jurisdiccions dels vescomtats de Cabrera i de Bas, l’any 1527”, </w:t>
      </w:r>
      <w:r w:rsidRPr="00992C5C">
        <w:rPr>
          <w:rFonts w:cstheme="minorHAnsi"/>
          <w:i/>
          <w:iCs/>
          <w:sz w:val="21"/>
          <w:szCs w:val="21"/>
          <w:lang w:val="es-ES"/>
        </w:rPr>
        <w:t>Revista de dret històric català</w:t>
      </w:r>
      <w:r w:rsidRPr="00992C5C">
        <w:rPr>
          <w:rFonts w:cstheme="minorHAnsi"/>
          <w:sz w:val="21"/>
          <w:szCs w:val="21"/>
          <w:lang w:val="es-ES"/>
        </w:rPr>
        <w:t>, 1, p. 155-224.</w:t>
      </w:r>
    </w:p>
    <w:p w14:paraId="143C500D" w14:textId="3E72B5D1" w:rsidR="009110D2" w:rsidRPr="00992C5C" w:rsidRDefault="009110D2" w:rsidP="00F934C2">
      <w:pPr>
        <w:jc w:val="both"/>
        <w:rPr>
          <w:rFonts w:cstheme="minorHAnsi"/>
          <w:sz w:val="21"/>
          <w:szCs w:val="21"/>
          <w:lang w:val="es-ES"/>
        </w:rPr>
      </w:pPr>
      <w:r w:rsidRPr="00992C5C">
        <w:rPr>
          <w:rFonts w:cstheme="minorHAnsi"/>
          <w:sz w:val="21"/>
          <w:szCs w:val="21"/>
          <w:lang w:val="es-ES"/>
        </w:rPr>
        <w:t>PONS GURI, Josep Maria (2006).</w:t>
      </w:r>
      <w:r w:rsidR="00967AA9" w:rsidRPr="00992C5C">
        <w:rPr>
          <w:rFonts w:cstheme="minorHAnsi"/>
          <w:sz w:val="21"/>
          <w:szCs w:val="21"/>
          <w:lang w:val="es-ES"/>
        </w:rPr>
        <w:t xml:space="preserve"> “P</w:t>
      </w:r>
      <w:r w:rsidR="00881025" w:rsidRPr="00992C5C">
        <w:rPr>
          <w:rFonts w:cstheme="minorHAnsi"/>
          <w:sz w:val="21"/>
          <w:szCs w:val="21"/>
          <w:lang w:val="es-ES"/>
        </w:rPr>
        <w:t>o</w:t>
      </w:r>
      <w:r w:rsidR="00967AA9" w:rsidRPr="00992C5C">
        <w:rPr>
          <w:rFonts w:cstheme="minorHAnsi"/>
          <w:sz w:val="21"/>
          <w:szCs w:val="21"/>
          <w:lang w:val="es-ES"/>
        </w:rPr>
        <w:t>ssessió del comtat d’Osona i dels vescomtats de Cabrera i de Bas en nom de Gastó de Montcada</w:t>
      </w:r>
      <w:r w:rsidR="00881025" w:rsidRPr="00992C5C">
        <w:rPr>
          <w:rFonts w:cstheme="minorHAnsi"/>
          <w:sz w:val="21"/>
          <w:szCs w:val="21"/>
          <w:lang w:val="es-ES"/>
        </w:rPr>
        <w:t xml:space="preserve"> l’any 1594”. </w:t>
      </w:r>
      <w:r w:rsidR="000E44D4">
        <w:rPr>
          <w:rFonts w:cstheme="minorHAnsi"/>
          <w:sz w:val="21"/>
          <w:szCs w:val="21"/>
          <w:lang w:val="es-ES"/>
        </w:rPr>
        <w:t>En</w:t>
      </w:r>
      <w:r w:rsidR="00881025" w:rsidRPr="00992C5C">
        <w:rPr>
          <w:rFonts w:cstheme="minorHAnsi"/>
          <w:sz w:val="21"/>
          <w:szCs w:val="21"/>
          <w:lang w:val="es-ES"/>
        </w:rPr>
        <w:t xml:space="preserve">: Josep Maria PONS GURI. </w:t>
      </w:r>
      <w:r w:rsidR="00881025" w:rsidRPr="00992C5C">
        <w:rPr>
          <w:rFonts w:cstheme="minorHAnsi"/>
          <w:i/>
          <w:iCs/>
          <w:sz w:val="21"/>
          <w:szCs w:val="21"/>
          <w:lang w:val="es-ES"/>
        </w:rPr>
        <w:t>Recull d’estudis d’història jurídica catalana</w:t>
      </w:r>
      <w:r w:rsidR="00881025" w:rsidRPr="00992C5C">
        <w:rPr>
          <w:rFonts w:cstheme="minorHAnsi"/>
          <w:sz w:val="21"/>
          <w:szCs w:val="21"/>
          <w:lang w:val="es-ES"/>
        </w:rPr>
        <w:t>. Barcelona: Fundació Noguera, vol. IV, p. 289-315.</w:t>
      </w:r>
    </w:p>
    <w:p w14:paraId="09E32842" w14:textId="54229A3A" w:rsidR="00E86639" w:rsidRPr="00992C5C" w:rsidRDefault="00E86639" w:rsidP="00F934C2">
      <w:pPr>
        <w:jc w:val="both"/>
        <w:rPr>
          <w:rFonts w:cstheme="minorHAnsi"/>
          <w:sz w:val="21"/>
          <w:szCs w:val="21"/>
          <w:lang w:val="es-ES"/>
        </w:rPr>
      </w:pPr>
      <w:r w:rsidRPr="00992C5C">
        <w:rPr>
          <w:rFonts w:cstheme="minorHAnsi"/>
          <w:sz w:val="21"/>
          <w:szCs w:val="21"/>
          <w:lang w:val="es-ES"/>
        </w:rPr>
        <w:t xml:space="preserve">PUIGVERT, Joaquim M.  (2001). </w:t>
      </w:r>
      <w:r w:rsidRPr="00992C5C">
        <w:rPr>
          <w:rFonts w:cstheme="minorHAnsi"/>
          <w:i/>
          <w:iCs/>
          <w:sz w:val="21"/>
          <w:szCs w:val="21"/>
          <w:lang w:val="es-ES"/>
        </w:rPr>
        <w:t>Església, territori i sociabilitat als segles XVII-XIX</w:t>
      </w:r>
      <w:r w:rsidRPr="00992C5C">
        <w:rPr>
          <w:rFonts w:cstheme="minorHAnsi"/>
          <w:sz w:val="21"/>
          <w:szCs w:val="21"/>
          <w:lang w:val="es-ES"/>
        </w:rPr>
        <w:t>. Vic: Eumo.</w:t>
      </w:r>
    </w:p>
    <w:p w14:paraId="57DE57B1" w14:textId="458F087D" w:rsidR="00E86639" w:rsidRPr="00992C5C" w:rsidRDefault="00E86639" w:rsidP="00F934C2">
      <w:pPr>
        <w:jc w:val="both"/>
        <w:rPr>
          <w:rFonts w:cstheme="minorHAnsi"/>
          <w:sz w:val="21"/>
          <w:szCs w:val="21"/>
          <w:lang w:val="es-ES"/>
        </w:rPr>
      </w:pPr>
      <w:r w:rsidRPr="00992C5C">
        <w:rPr>
          <w:rFonts w:cstheme="minorHAnsi"/>
          <w:sz w:val="21"/>
          <w:szCs w:val="21"/>
          <w:lang w:val="es-ES"/>
        </w:rPr>
        <w:t xml:space="preserve">PUIGVERT, Joaquim M.  (2008). “Les universitats i les parròquies rurals”. </w:t>
      </w:r>
      <w:r w:rsidR="000E44D4">
        <w:rPr>
          <w:rFonts w:cstheme="minorHAnsi"/>
          <w:sz w:val="21"/>
          <w:szCs w:val="21"/>
          <w:lang w:val="es-ES"/>
        </w:rPr>
        <w:t>En</w:t>
      </w:r>
      <w:r w:rsidRPr="00992C5C">
        <w:rPr>
          <w:rFonts w:cstheme="minorHAnsi"/>
          <w:sz w:val="21"/>
          <w:szCs w:val="21"/>
          <w:lang w:val="es-ES"/>
        </w:rPr>
        <w:t xml:space="preserve">: Eva SERRA (coord.). </w:t>
      </w:r>
      <w:r w:rsidRPr="00992C5C">
        <w:rPr>
          <w:rFonts w:cstheme="minorHAnsi"/>
          <w:i/>
          <w:iCs/>
          <w:sz w:val="21"/>
          <w:szCs w:val="21"/>
          <w:lang w:val="es-ES"/>
        </w:rPr>
        <w:t>Història agraria dels Països Catalans</w:t>
      </w:r>
      <w:r w:rsidRPr="00992C5C">
        <w:rPr>
          <w:rFonts w:cstheme="minorHAnsi"/>
          <w:sz w:val="21"/>
          <w:szCs w:val="21"/>
          <w:lang w:val="es-ES"/>
        </w:rPr>
        <w:t xml:space="preserve">, vol. 3. </w:t>
      </w:r>
      <w:r w:rsidRPr="00992C5C">
        <w:rPr>
          <w:rFonts w:cstheme="minorHAnsi"/>
          <w:color w:val="000000" w:themeColor="text1"/>
          <w:sz w:val="21"/>
          <w:szCs w:val="21"/>
          <w:lang w:val="es-ES"/>
        </w:rPr>
        <w:t xml:space="preserve">Barcelona: </w:t>
      </w:r>
      <w:r w:rsidR="00B91A68" w:rsidRPr="00992C5C">
        <w:rPr>
          <w:rFonts w:cstheme="minorHAnsi"/>
          <w:color w:val="000000" w:themeColor="text1"/>
          <w:sz w:val="21"/>
          <w:szCs w:val="21"/>
          <w:lang w:val="es-ES"/>
        </w:rPr>
        <w:t>Fundació Catalana per a la Recerca i la Innovació, UB, UAB, UdG, UIB, Univ. Jaume I, UdL, UPF, URV i UV</w:t>
      </w:r>
      <w:r w:rsidRPr="00992C5C">
        <w:rPr>
          <w:rFonts w:cstheme="minorHAnsi"/>
          <w:color w:val="000000" w:themeColor="text1"/>
          <w:sz w:val="21"/>
          <w:szCs w:val="21"/>
          <w:lang w:val="es-ES"/>
        </w:rPr>
        <w:t xml:space="preserve">, </w:t>
      </w:r>
      <w:r w:rsidRPr="00992C5C">
        <w:rPr>
          <w:rFonts w:cstheme="minorHAnsi"/>
          <w:sz w:val="21"/>
          <w:szCs w:val="21"/>
          <w:lang w:val="es-ES"/>
        </w:rPr>
        <w:t xml:space="preserve">p. 585-606. </w:t>
      </w:r>
    </w:p>
    <w:p w14:paraId="604420EA" w14:textId="398C567A" w:rsidR="00881025" w:rsidRPr="00992C5C" w:rsidRDefault="00881025" w:rsidP="00F934C2">
      <w:pPr>
        <w:jc w:val="both"/>
        <w:rPr>
          <w:rFonts w:cstheme="minorHAnsi"/>
          <w:sz w:val="21"/>
          <w:szCs w:val="21"/>
          <w:lang w:val="es-ES"/>
        </w:rPr>
      </w:pPr>
      <w:r w:rsidRPr="00992C5C">
        <w:rPr>
          <w:rFonts w:cstheme="minorHAnsi"/>
          <w:sz w:val="21"/>
          <w:szCs w:val="21"/>
          <w:lang w:val="es-ES"/>
        </w:rPr>
        <w:t>PUIGVERT, Joaquim M</w:t>
      </w:r>
      <w:r w:rsidR="00E86639" w:rsidRPr="00992C5C">
        <w:rPr>
          <w:rFonts w:cstheme="minorHAnsi"/>
          <w:sz w:val="21"/>
          <w:szCs w:val="21"/>
          <w:lang w:val="es-ES"/>
        </w:rPr>
        <w:t>. (2013)</w:t>
      </w:r>
      <w:r w:rsidRPr="00992C5C">
        <w:rPr>
          <w:rFonts w:cstheme="minorHAnsi"/>
          <w:sz w:val="21"/>
          <w:szCs w:val="21"/>
          <w:lang w:val="es-ES"/>
        </w:rPr>
        <w:t>.</w:t>
      </w:r>
      <w:r w:rsidR="000300A7" w:rsidRPr="00992C5C">
        <w:rPr>
          <w:rFonts w:cstheme="minorHAnsi"/>
          <w:sz w:val="21"/>
          <w:szCs w:val="21"/>
          <w:lang w:val="es-ES"/>
        </w:rPr>
        <w:t xml:space="preserve"> “Los párrocos y las redes de sociabilidad parroquial en el mundo d</w:t>
      </w:r>
      <w:r w:rsidR="00E86639" w:rsidRPr="00992C5C">
        <w:rPr>
          <w:rFonts w:cstheme="minorHAnsi"/>
          <w:sz w:val="21"/>
          <w:szCs w:val="21"/>
          <w:lang w:val="es-ES"/>
        </w:rPr>
        <w:t xml:space="preserve">e </w:t>
      </w:r>
      <w:r w:rsidR="000300A7" w:rsidRPr="00992C5C">
        <w:rPr>
          <w:rFonts w:cstheme="minorHAnsi"/>
          <w:sz w:val="21"/>
          <w:szCs w:val="21"/>
          <w:lang w:val="es-ES"/>
        </w:rPr>
        <w:t xml:space="preserve">la Cataluña moderna: historiografía e historia”, </w:t>
      </w:r>
      <w:r w:rsidR="000300A7" w:rsidRPr="00992C5C">
        <w:rPr>
          <w:rFonts w:cstheme="minorHAnsi"/>
          <w:i/>
          <w:iCs/>
          <w:sz w:val="21"/>
          <w:szCs w:val="21"/>
          <w:lang w:val="es-ES"/>
        </w:rPr>
        <w:t>Obradoiro de historia moderna</w:t>
      </w:r>
      <w:r w:rsidR="000300A7" w:rsidRPr="00992C5C">
        <w:rPr>
          <w:rFonts w:cstheme="minorHAnsi"/>
          <w:sz w:val="21"/>
          <w:szCs w:val="21"/>
          <w:lang w:val="es-ES"/>
        </w:rPr>
        <w:t>, 22, p. 167-206.</w:t>
      </w:r>
    </w:p>
    <w:p w14:paraId="2125D403" w14:textId="19113213" w:rsidR="005C7B46" w:rsidRDefault="005C7B46" w:rsidP="00F934C2">
      <w:pPr>
        <w:jc w:val="both"/>
        <w:rPr>
          <w:rFonts w:cstheme="minorHAnsi"/>
          <w:sz w:val="21"/>
          <w:szCs w:val="21"/>
          <w:lang w:val="es-ES"/>
        </w:rPr>
      </w:pPr>
      <w:r w:rsidRPr="00992C5C">
        <w:rPr>
          <w:rFonts w:cstheme="minorHAnsi"/>
          <w:sz w:val="21"/>
          <w:szCs w:val="21"/>
          <w:lang w:val="es-ES"/>
        </w:rPr>
        <w:t>ROIG, Marisa</w:t>
      </w:r>
      <w:r w:rsidR="00477AB4" w:rsidRPr="00992C5C">
        <w:rPr>
          <w:rFonts w:cstheme="minorHAnsi"/>
          <w:sz w:val="21"/>
          <w:szCs w:val="21"/>
          <w:lang w:val="es-ES"/>
        </w:rPr>
        <w:t xml:space="preserve"> (2021). “La presa de possessió del comtat d’Empúries per Joana Folch de Cardona el 1599”, </w:t>
      </w:r>
      <w:r w:rsidR="00477AB4" w:rsidRPr="00992C5C">
        <w:rPr>
          <w:rFonts w:cstheme="minorHAnsi"/>
          <w:i/>
          <w:iCs/>
          <w:sz w:val="21"/>
          <w:szCs w:val="21"/>
          <w:lang w:val="es-ES"/>
        </w:rPr>
        <w:t>Annals de l’Institut d’Estudis Empordanesos</w:t>
      </w:r>
      <w:r w:rsidR="00477AB4" w:rsidRPr="00992C5C">
        <w:rPr>
          <w:rFonts w:cstheme="minorHAnsi"/>
          <w:sz w:val="21"/>
          <w:szCs w:val="21"/>
          <w:lang w:val="es-ES"/>
        </w:rPr>
        <w:t>, 52, p. 241-260.</w:t>
      </w:r>
    </w:p>
    <w:p w14:paraId="684F5B94" w14:textId="0F4EDF97" w:rsidR="00FF0F89" w:rsidRPr="00FF0F89" w:rsidRDefault="00FF0F89" w:rsidP="00F934C2">
      <w:pPr>
        <w:jc w:val="both"/>
        <w:rPr>
          <w:sz w:val="20"/>
          <w:szCs w:val="20"/>
          <w:lang w:val="es-ES"/>
        </w:rPr>
      </w:pPr>
      <w:r w:rsidRPr="00FF0F89">
        <w:rPr>
          <w:sz w:val="20"/>
          <w:szCs w:val="20"/>
          <w:lang w:val="es-ES"/>
        </w:rPr>
        <w:t xml:space="preserve">ROCA FABREGAT, Pere (2006). “¿Quién trabajaba en las masías? Criados y criadas en la agricultura catalana (1670-1870)”, </w:t>
      </w:r>
      <w:r w:rsidRPr="00FF0F89">
        <w:rPr>
          <w:i/>
          <w:iCs/>
          <w:sz w:val="20"/>
          <w:szCs w:val="20"/>
          <w:lang w:val="es-ES"/>
        </w:rPr>
        <w:t>Historia agraria. Revista de agricultura e historia rural</w:t>
      </w:r>
      <w:r w:rsidRPr="00FF0F89">
        <w:rPr>
          <w:sz w:val="20"/>
          <w:szCs w:val="20"/>
          <w:lang w:val="es-ES"/>
        </w:rPr>
        <w:t>, 35, p. 49-92.</w:t>
      </w:r>
    </w:p>
    <w:p w14:paraId="3AF8F7DB" w14:textId="397E6C8C" w:rsidR="00F849F9" w:rsidRDefault="00F849F9" w:rsidP="00F934C2">
      <w:pPr>
        <w:jc w:val="both"/>
        <w:rPr>
          <w:rFonts w:cstheme="minorHAnsi"/>
          <w:sz w:val="21"/>
          <w:szCs w:val="21"/>
          <w:lang w:val="es-ES"/>
        </w:rPr>
      </w:pPr>
      <w:r>
        <w:rPr>
          <w:rFonts w:cstheme="minorHAnsi"/>
          <w:sz w:val="21"/>
          <w:szCs w:val="21"/>
          <w:lang w:val="es-ES"/>
        </w:rPr>
        <w:t xml:space="preserve">SALES, núria (2002). </w:t>
      </w:r>
      <w:r w:rsidRPr="00F849F9">
        <w:rPr>
          <w:rFonts w:cstheme="minorHAnsi"/>
          <w:i/>
          <w:iCs/>
          <w:sz w:val="21"/>
          <w:szCs w:val="21"/>
          <w:lang w:val="es-ES"/>
        </w:rPr>
        <w:t>De Tuïr a Catarroja. Estudis sobre institucions catalanes i de la Corona d’Aragó (segles XV-XVIII)</w:t>
      </w:r>
      <w:r>
        <w:rPr>
          <w:rFonts w:cstheme="minorHAnsi"/>
          <w:sz w:val="21"/>
          <w:szCs w:val="21"/>
          <w:lang w:val="es-ES"/>
        </w:rPr>
        <w:t>. Catarroja: Editorial Afers.</w:t>
      </w:r>
    </w:p>
    <w:p w14:paraId="1E04B41D" w14:textId="76CD77FC" w:rsidR="00C4098F" w:rsidRDefault="00C4098F" w:rsidP="00F934C2">
      <w:pPr>
        <w:jc w:val="both"/>
        <w:rPr>
          <w:rFonts w:cstheme="minorHAnsi"/>
          <w:sz w:val="21"/>
          <w:szCs w:val="21"/>
          <w:lang w:val="es-ES"/>
        </w:rPr>
      </w:pPr>
      <w:r>
        <w:rPr>
          <w:rFonts w:cstheme="minorHAnsi"/>
          <w:sz w:val="21"/>
          <w:szCs w:val="21"/>
          <w:lang w:val="es-ES"/>
        </w:rPr>
        <w:t xml:space="preserve">SANLLEHY SABI, M. Àngels (1996). </w:t>
      </w:r>
      <w:r w:rsidRPr="00C4098F">
        <w:rPr>
          <w:rFonts w:cstheme="minorHAnsi"/>
          <w:i/>
          <w:iCs/>
          <w:sz w:val="21"/>
          <w:szCs w:val="21"/>
          <w:lang w:val="es-ES"/>
        </w:rPr>
        <w:t>Comunitats, veïns i arrendataris a la Val d’Aran (s. XVII-XVIII): dels usos comunals a la dependència econòmica</w:t>
      </w:r>
      <w:r>
        <w:rPr>
          <w:rFonts w:cstheme="minorHAnsi"/>
          <w:sz w:val="21"/>
          <w:szCs w:val="21"/>
          <w:lang w:val="es-ES"/>
        </w:rPr>
        <w:t>. Barcelona: Universitat de Barcelona.</w:t>
      </w:r>
    </w:p>
    <w:p w14:paraId="107C03EF" w14:textId="05946EC2" w:rsidR="00832235" w:rsidRDefault="00832235" w:rsidP="00F934C2">
      <w:pPr>
        <w:jc w:val="both"/>
        <w:rPr>
          <w:rFonts w:cstheme="minorHAnsi"/>
          <w:sz w:val="21"/>
          <w:szCs w:val="21"/>
          <w:lang w:val="es-ES"/>
        </w:rPr>
      </w:pPr>
      <w:r w:rsidRPr="00992C5C">
        <w:rPr>
          <w:rFonts w:cstheme="minorHAnsi"/>
          <w:sz w:val="21"/>
          <w:szCs w:val="21"/>
          <w:lang w:val="es-ES"/>
        </w:rPr>
        <w:t xml:space="preserve">SERRA PUIG, Eva </w:t>
      </w:r>
      <w:r>
        <w:rPr>
          <w:rFonts w:cstheme="minorHAnsi"/>
          <w:sz w:val="21"/>
          <w:szCs w:val="21"/>
          <w:lang w:val="es-ES"/>
        </w:rPr>
        <w:t xml:space="preserve">(1984). “Pròleg”. En: Jordi VIDAL, </w:t>
      </w:r>
      <w:r w:rsidRPr="00832235">
        <w:rPr>
          <w:rFonts w:cstheme="minorHAnsi"/>
          <w:i/>
          <w:iCs/>
          <w:sz w:val="21"/>
          <w:szCs w:val="21"/>
          <w:lang w:val="es-ES"/>
        </w:rPr>
        <w:t>Guerra dels Segadors i crisi social</w:t>
      </w:r>
      <w:r>
        <w:rPr>
          <w:rFonts w:cstheme="minorHAnsi"/>
          <w:sz w:val="21"/>
          <w:szCs w:val="21"/>
          <w:lang w:val="es-ES"/>
        </w:rPr>
        <w:t>. Barcelona: Edicions 62, p. 9-20.</w:t>
      </w:r>
    </w:p>
    <w:p w14:paraId="040E2DD0" w14:textId="7EBC5718" w:rsidR="00832235" w:rsidRDefault="00832235" w:rsidP="00F934C2">
      <w:pPr>
        <w:jc w:val="both"/>
        <w:rPr>
          <w:rFonts w:cstheme="minorHAnsi"/>
          <w:sz w:val="21"/>
          <w:szCs w:val="21"/>
          <w:lang w:val="es-ES"/>
        </w:rPr>
      </w:pPr>
      <w:r w:rsidRPr="00992C5C">
        <w:rPr>
          <w:rFonts w:cstheme="minorHAnsi"/>
          <w:sz w:val="21"/>
          <w:szCs w:val="21"/>
          <w:lang w:val="es-ES"/>
        </w:rPr>
        <w:t xml:space="preserve">SERRA PUIG, Eva </w:t>
      </w:r>
      <w:r>
        <w:rPr>
          <w:rFonts w:cstheme="minorHAnsi"/>
          <w:sz w:val="21"/>
          <w:szCs w:val="21"/>
          <w:lang w:val="es-ES"/>
        </w:rPr>
        <w:t xml:space="preserve">(1986). “Pròleg”. En: Joaquim M. PUIGVERT, </w:t>
      </w:r>
      <w:r w:rsidRPr="00832235">
        <w:rPr>
          <w:rFonts w:cstheme="minorHAnsi"/>
          <w:i/>
          <w:iCs/>
          <w:sz w:val="21"/>
          <w:szCs w:val="21"/>
          <w:lang w:val="es-ES"/>
        </w:rPr>
        <w:t>Una parròquia catalana del segle XVIII a través de la seva consueta (Riudellots de la Selva)</w:t>
      </w:r>
      <w:r>
        <w:rPr>
          <w:rFonts w:cstheme="minorHAnsi"/>
          <w:sz w:val="21"/>
          <w:szCs w:val="21"/>
          <w:lang w:val="es-ES"/>
        </w:rPr>
        <w:t>. Barcelona: Fundació Salvador Vives Casajuana, p. 13-23.</w:t>
      </w:r>
    </w:p>
    <w:p w14:paraId="28007286" w14:textId="766D853F" w:rsidR="00597465" w:rsidRDefault="00597465" w:rsidP="00F934C2">
      <w:pPr>
        <w:jc w:val="both"/>
        <w:rPr>
          <w:rFonts w:cstheme="minorHAnsi"/>
          <w:sz w:val="21"/>
          <w:szCs w:val="21"/>
          <w:lang w:val="es-ES"/>
        </w:rPr>
      </w:pPr>
      <w:r w:rsidRPr="00992C5C">
        <w:rPr>
          <w:rFonts w:cstheme="minorHAnsi"/>
          <w:sz w:val="21"/>
          <w:szCs w:val="21"/>
          <w:lang w:val="es-ES"/>
        </w:rPr>
        <w:t>SERRA PUIG, Eva (19</w:t>
      </w:r>
      <w:r>
        <w:rPr>
          <w:rFonts w:cstheme="minorHAnsi"/>
          <w:sz w:val="21"/>
          <w:szCs w:val="21"/>
          <w:lang w:val="es-ES"/>
        </w:rPr>
        <w:t>88</w:t>
      </w:r>
      <w:r w:rsidRPr="00992C5C">
        <w:rPr>
          <w:rFonts w:cstheme="minorHAnsi"/>
          <w:sz w:val="21"/>
          <w:szCs w:val="21"/>
          <w:lang w:val="es-ES"/>
        </w:rPr>
        <w:t>).</w:t>
      </w:r>
      <w:r>
        <w:rPr>
          <w:rFonts w:cstheme="minorHAnsi"/>
          <w:sz w:val="21"/>
          <w:szCs w:val="21"/>
          <w:lang w:val="es-ES"/>
        </w:rPr>
        <w:t xml:space="preserve"> </w:t>
      </w:r>
      <w:r w:rsidRPr="00597465">
        <w:rPr>
          <w:rFonts w:cstheme="minorHAnsi"/>
          <w:i/>
          <w:iCs/>
          <w:sz w:val="21"/>
          <w:szCs w:val="21"/>
          <w:lang w:val="es-ES"/>
        </w:rPr>
        <w:t>Pagesos y senyors a la Catalunya del segle XVII. Baronia de Sentmenat, 1590-1729</w:t>
      </w:r>
      <w:r>
        <w:rPr>
          <w:rFonts w:cstheme="minorHAnsi"/>
          <w:sz w:val="21"/>
          <w:szCs w:val="21"/>
          <w:lang w:val="es-ES"/>
        </w:rPr>
        <w:t>. Barcelona: Crítica.</w:t>
      </w:r>
    </w:p>
    <w:p w14:paraId="5C2B4FD4" w14:textId="5AC09D13" w:rsidR="00624E50" w:rsidRPr="00992C5C" w:rsidRDefault="00624E50" w:rsidP="00F934C2">
      <w:pPr>
        <w:jc w:val="both"/>
        <w:rPr>
          <w:rFonts w:cstheme="minorHAnsi"/>
          <w:sz w:val="21"/>
          <w:szCs w:val="21"/>
          <w:lang w:val="es-ES"/>
        </w:rPr>
      </w:pPr>
      <w:r w:rsidRPr="00992C5C">
        <w:rPr>
          <w:rFonts w:cstheme="minorHAnsi"/>
          <w:sz w:val="21"/>
          <w:szCs w:val="21"/>
          <w:lang w:val="es-ES"/>
        </w:rPr>
        <w:t xml:space="preserve">SERRA PUIG, Eva (1999). “Constitucions i Redreç: Corts de Montsó-Barcelona (1563-1564) i Corts de Montsó (1585)”. </w:t>
      </w:r>
      <w:r w:rsidR="000E44D4">
        <w:rPr>
          <w:rFonts w:cstheme="minorHAnsi"/>
          <w:sz w:val="21"/>
          <w:szCs w:val="21"/>
          <w:lang w:val="es-ES"/>
        </w:rPr>
        <w:t>En</w:t>
      </w:r>
      <w:r w:rsidRPr="00992C5C">
        <w:rPr>
          <w:rFonts w:cstheme="minorHAnsi"/>
          <w:sz w:val="21"/>
          <w:szCs w:val="21"/>
          <w:lang w:val="es-ES"/>
        </w:rPr>
        <w:t xml:space="preserve">: Ernest BELENGUER (coord.). </w:t>
      </w:r>
      <w:r w:rsidRPr="00992C5C">
        <w:rPr>
          <w:rFonts w:cstheme="minorHAnsi"/>
          <w:i/>
          <w:iCs/>
          <w:sz w:val="21"/>
          <w:szCs w:val="21"/>
          <w:lang w:val="es-ES"/>
        </w:rPr>
        <w:t>Felipe II y el Mediterráneo</w:t>
      </w:r>
      <w:r w:rsidRPr="00992C5C">
        <w:rPr>
          <w:rFonts w:cstheme="minorHAnsi"/>
          <w:sz w:val="21"/>
          <w:szCs w:val="21"/>
          <w:lang w:val="es-ES"/>
        </w:rPr>
        <w:t xml:space="preserve">. Vol. IV, </w:t>
      </w:r>
      <w:r w:rsidRPr="00992C5C">
        <w:rPr>
          <w:rFonts w:cstheme="minorHAnsi"/>
          <w:i/>
          <w:iCs/>
          <w:sz w:val="21"/>
          <w:szCs w:val="21"/>
          <w:lang w:val="es-ES"/>
        </w:rPr>
        <w:t>La monarquía y los reinos</w:t>
      </w:r>
      <w:r w:rsidRPr="00992C5C">
        <w:rPr>
          <w:rFonts w:cstheme="minorHAnsi"/>
          <w:sz w:val="21"/>
          <w:szCs w:val="21"/>
          <w:lang w:val="es-ES"/>
        </w:rPr>
        <w:t xml:space="preserve"> (II). Madrid: Sociedad Estatal para la Conmemoración de los Centenarios de Felipe II y Carlos V, p. 159-189</w:t>
      </w:r>
      <w:r w:rsidR="00C4098F">
        <w:rPr>
          <w:rFonts w:cstheme="minorHAnsi"/>
          <w:sz w:val="21"/>
          <w:szCs w:val="21"/>
          <w:lang w:val="es-ES"/>
        </w:rPr>
        <w:t>.</w:t>
      </w:r>
    </w:p>
    <w:p w14:paraId="4B3973A4" w14:textId="4F7A6CAF" w:rsidR="00F934C2" w:rsidRPr="00992C5C" w:rsidRDefault="00F934C2" w:rsidP="00F934C2">
      <w:pPr>
        <w:jc w:val="both"/>
        <w:rPr>
          <w:rFonts w:cstheme="minorHAnsi"/>
          <w:sz w:val="21"/>
          <w:szCs w:val="21"/>
          <w:lang w:val="es-ES"/>
        </w:rPr>
      </w:pPr>
      <w:r w:rsidRPr="00992C5C">
        <w:rPr>
          <w:rFonts w:cstheme="minorHAnsi"/>
          <w:sz w:val="21"/>
          <w:szCs w:val="21"/>
          <w:lang w:val="es-ES"/>
        </w:rPr>
        <w:t xml:space="preserve">SERRA PUIG, Eva (2000). “Perpinyà a les corts catalanes del 1599”. </w:t>
      </w:r>
      <w:r w:rsidR="000E44D4">
        <w:rPr>
          <w:rFonts w:cstheme="minorHAnsi"/>
          <w:sz w:val="21"/>
          <w:szCs w:val="21"/>
          <w:lang w:val="es-ES"/>
        </w:rPr>
        <w:t>En</w:t>
      </w:r>
      <w:r w:rsidRPr="00992C5C">
        <w:rPr>
          <w:rFonts w:cstheme="minorHAnsi"/>
          <w:sz w:val="21"/>
          <w:szCs w:val="21"/>
          <w:lang w:val="es-ES"/>
        </w:rPr>
        <w:t xml:space="preserve">: Louis ASSIER ANDRIEU, Raymond SALA (dir.). </w:t>
      </w:r>
      <w:r w:rsidRPr="00992C5C">
        <w:rPr>
          <w:rFonts w:cstheme="minorHAnsi"/>
          <w:i/>
          <w:iCs/>
          <w:sz w:val="21"/>
          <w:szCs w:val="21"/>
          <w:lang w:val="es-ES"/>
        </w:rPr>
        <w:t>La Ciutat i els Poders. Actes del Col·loqui del 8è Centenari de la Carta de Perpinyà. 23/25 d’octubre de 1997</w:t>
      </w:r>
      <w:r w:rsidRPr="00992C5C">
        <w:rPr>
          <w:rFonts w:cstheme="minorHAnsi"/>
          <w:sz w:val="21"/>
          <w:szCs w:val="21"/>
          <w:lang w:val="es-ES"/>
        </w:rPr>
        <w:t>. Perpinyà: Universitat de Perpinyà – Institut Català de Recerques en Ciències Socials, p. 333-345.</w:t>
      </w:r>
    </w:p>
    <w:p w14:paraId="76163025" w14:textId="422FB381" w:rsidR="00F934C2" w:rsidRPr="00992C5C" w:rsidRDefault="00F934C2" w:rsidP="00F934C2">
      <w:pPr>
        <w:jc w:val="both"/>
        <w:rPr>
          <w:rFonts w:cstheme="minorHAnsi"/>
          <w:sz w:val="21"/>
          <w:szCs w:val="21"/>
          <w:lang w:val="es-ES"/>
        </w:rPr>
      </w:pPr>
      <w:r w:rsidRPr="00992C5C">
        <w:rPr>
          <w:rFonts w:cstheme="minorHAnsi"/>
          <w:sz w:val="21"/>
          <w:szCs w:val="21"/>
          <w:lang w:val="es-ES"/>
        </w:rPr>
        <w:t xml:space="preserve">SERRA PUIG, Eva (2003). “Ciutats i viles a corts catalanes (1563-1632): entorn de la força municipal parlamentària”. </w:t>
      </w:r>
      <w:r w:rsidR="000E44D4">
        <w:rPr>
          <w:rFonts w:cstheme="minorHAnsi"/>
          <w:sz w:val="21"/>
          <w:szCs w:val="21"/>
          <w:lang w:val="es-ES"/>
        </w:rPr>
        <w:t>En</w:t>
      </w:r>
      <w:r w:rsidRPr="00992C5C">
        <w:rPr>
          <w:rFonts w:cstheme="minorHAnsi"/>
          <w:sz w:val="21"/>
          <w:szCs w:val="21"/>
          <w:lang w:val="es-ES"/>
        </w:rPr>
        <w:t xml:space="preserve">: </w:t>
      </w:r>
      <w:r w:rsidRPr="00992C5C">
        <w:rPr>
          <w:rFonts w:cstheme="minorHAnsi"/>
          <w:i/>
          <w:iCs/>
          <w:sz w:val="21"/>
          <w:szCs w:val="21"/>
          <w:lang w:val="es-ES"/>
        </w:rPr>
        <w:t>El món urbà a la Corona d’Aragó del 1137 als Decrets de Nova Planta. XVII Congrés d’Història de la Corona d’Aragó</w:t>
      </w:r>
      <w:r w:rsidRPr="00992C5C">
        <w:rPr>
          <w:rFonts w:cstheme="minorHAnsi"/>
          <w:sz w:val="21"/>
          <w:szCs w:val="21"/>
          <w:lang w:val="es-ES"/>
        </w:rPr>
        <w:t xml:space="preserve">, vol. III. Barcelona: Oficina de Congressos – Universitat de Barcelona, p. 873-900. Cito por el ejemplar y la paginación librada durante el Congreso, no por las actas. </w:t>
      </w:r>
    </w:p>
    <w:p w14:paraId="289ED647" w14:textId="3607FA43" w:rsidR="000E44D4" w:rsidRDefault="000E44D4" w:rsidP="00F934C2">
      <w:pPr>
        <w:jc w:val="both"/>
        <w:rPr>
          <w:rFonts w:cstheme="minorHAnsi"/>
          <w:sz w:val="21"/>
          <w:szCs w:val="21"/>
          <w:lang w:val="es-ES"/>
        </w:rPr>
      </w:pPr>
      <w:r w:rsidRPr="00992C5C">
        <w:rPr>
          <w:rFonts w:cstheme="minorHAnsi"/>
          <w:sz w:val="21"/>
          <w:szCs w:val="21"/>
          <w:lang w:val="es-ES"/>
        </w:rPr>
        <w:t>SERRA PUIG, Eva (201</w:t>
      </w:r>
      <w:r>
        <w:rPr>
          <w:rFonts w:cstheme="minorHAnsi"/>
          <w:sz w:val="21"/>
          <w:szCs w:val="21"/>
          <w:lang w:val="es-ES"/>
        </w:rPr>
        <w:t>4</w:t>
      </w:r>
      <w:r w:rsidRPr="00992C5C">
        <w:rPr>
          <w:rFonts w:cstheme="minorHAnsi"/>
          <w:sz w:val="21"/>
          <w:szCs w:val="21"/>
          <w:lang w:val="es-ES"/>
        </w:rPr>
        <w:t>).</w:t>
      </w:r>
      <w:r>
        <w:rPr>
          <w:rFonts w:cstheme="minorHAnsi"/>
          <w:sz w:val="21"/>
          <w:szCs w:val="21"/>
          <w:lang w:val="es-ES"/>
        </w:rPr>
        <w:t xml:space="preserve"> “Introducció”. En: </w:t>
      </w:r>
      <w:r w:rsidRPr="000E44D4">
        <w:rPr>
          <w:rFonts w:cstheme="minorHAnsi"/>
          <w:i/>
          <w:iCs/>
          <w:sz w:val="21"/>
          <w:szCs w:val="21"/>
          <w:lang w:val="es-ES"/>
        </w:rPr>
        <w:t>Cort general de Barcelona (1705-1706). Procés familiar del braç eclesiàstic</w:t>
      </w:r>
      <w:r>
        <w:rPr>
          <w:rFonts w:cstheme="minorHAnsi"/>
          <w:sz w:val="21"/>
          <w:szCs w:val="21"/>
          <w:lang w:val="es-ES"/>
        </w:rPr>
        <w:t>. Barcelona: Parlament de Catalunya, Generalitat de Catalunya – Departament de Justícia</w:t>
      </w:r>
      <w:r w:rsidR="00AA1225">
        <w:rPr>
          <w:rFonts w:cstheme="minorHAnsi"/>
          <w:sz w:val="21"/>
          <w:szCs w:val="21"/>
          <w:lang w:val="es-ES"/>
        </w:rPr>
        <w:t>,</w:t>
      </w:r>
      <w:r>
        <w:rPr>
          <w:rFonts w:cstheme="minorHAnsi"/>
          <w:sz w:val="21"/>
          <w:szCs w:val="21"/>
          <w:lang w:val="es-ES"/>
        </w:rPr>
        <w:t xml:space="preserve"> p. XI-LVII.</w:t>
      </w:r>
    </w:p>
    <w:p w14:paraId="4C41E5EA" w14:textId="45DF752B" w:rsidR="00F934C2" w:rsidRDefault="00F934C2" w:rsidP="00F934C2">
      <w:pPr>
        <w:jc w:val="both"/>
        <w:rPr>
          <w:rFonts w:cstheme="minorHAnsi"/>
          <w:sz w:val="21"/>
          <w:szCs w:val="21"/>
          <w:lang w:val="es-ES"/>
        </w:rPr>
      </w:pPr>
      <w:r w:rsidRPr="00992C5C">
        <w:rPr>
          <w:rFonts w:cstheme="minorHAnsi"/>
          <w:sz w:val="21"/>
          <w:szCs w:val="21"/>
          <w:lang w:val="es-ES"/>
        </w:rPr>
        <w:t xml:space="preserve">SERRA PUIG, Eva (2018). </w:t>
      </w:r>
      <w:r w:rsidRPr="00992C5C">
        <w:rPr>
          <w:rFonts w:cstheme="minorHAnsi"/>
          <w:i/>
          <w:iCs/>
          <w:sz w:val="21"/>
          <w:szCs w:val="21"/>
          <w:lang w:val="es-ES"/>
        </w:rPr>
        <w:t>La formació de la Catalunya moderna (1640-1714)</w:t>
      </w:r>
      <w:r w:rsidRPr="00992C5C">
        <w:rPr>
          <w:rFonts w:cstheme="minorHAnsi"/>
          <w:sz w:val="21"/>
          <w:szCs w:val="21"/>
          <w:lang w:val="es-ES"/>
        </w:rPr>
        <w:t>. Vic: Eumo Editorial, Institut d’Estudis Catalans.</w:t>
      </w:r>
    </w:p>
    <w:p w14:paraId="1C90A597" w14:textId="15A49885" w:rsidR="00584C71" w:rsidRDefault="00584C71" w:rsidP="00F934C2">
      <w:pPr>
        <w:jc w:val="both"/>
        <w:rPr>
          <w:rFonts w:cstheme="minorHAnsi"/>
          <w:sz w:val="21"/>
          <w:szCs w:val="21"/>
          <w:lang w:val="es-ES"/>
        </w:rPr>
      </w:pPr>
      <w:r>
        <w:rPr>
          <w:rFonts w:cstheme="minorHAnsi"/>
          <w:sz w:val="21"/>
          <w:szCs w:val="21"/>
          <w:lang w:val="es-ES"/>
        </w:rPr>
        <w:t xml:space="preserve">SERRA PUIG, Eva, coord. (2010). </w:t>
      </w:r>
      <w:r w:rsidRPr="00584C71">
        <w:rPr>
          <w:rFonts w:cstheme="minorHAnsi"/>
          <w:i/>
          <w:iCs/>
          <w:sz w:val="21"/>
          <w:szCs w:val="21"/>
          <w:lang w:val="es-ES"/>
        </w:rPr>
        <w:t>Cort general de Montsó (1585). Montsó-Binèfar. Annexos i índex</w:t>
      </w:r>
      <w:r>
        <w:rPr>
          <w:rFonts w:cstheme="minorHAnsi"/>
          <w:sz w:val="21"/>
          <w:szCs w:val="21"/>
          <w:lang w:val="es-ES"/>
        </w:rPr>
        <w:t>. Barcelona: Parlament de Catalunya, Generalitat de Catalunya, Departament de Justícia.</w:t>
      </w:r>
    </w:p>
    <w:p w14:paraId="6DF24FA0" w14:textId="0AF5892D" w:rsidR="000958FC" w:rsidRDefault="000958FC" w:rsidP="00F934C2">
      <w:pPr>
        <w:jc w:val="both"/>
        <w:rPr>
          <w:rFonts w:cstheme="minorHAnsi"/>
          <w:sz w:val="21"/>
          <w:szCs w:val="21"/>
          <w:lang w:val="es-ES"/>
        </w:rPr>
      </w:pPr>
      <w:r>
        <w:rPr>
          <w:rFonts w:cstheme="minorHAnsi"/>
          <w:sz w:val="21"/>
          <w:szCs w:val="21"/>
          <w:lang w:val="es-ES"/>
        </w:rPr>
        <w:lastRenderedPageBreak/>
        <w:t xml:space="preserve">TORRAS i RIBÉ, Josep M. (1983). </w:t>
      </w:r>
      <w:r w:rsidRPr="000958FC">
        <w:rPr>
          <w:rFonts w:cstheme="minorHAnsi"/>
          <w:i/>
          <w:iCs/>
          <w:sz w:val="21"/>
          <w:szCs w:val="21"/>
          <w:lang w:val="es-ES"/>
        </w:rPr>
        <w:t>Els municipis catalans de l’Antic Règim, 1453-1808</w:t>
      </w:r>
      <w:r>
        <w:rPr>
          <w:rFonts w:cstheme="minorHAnsi"/>
          <w:sz w:val="21"/>
          <w:szCs w:val="21"/>
          <w:lang w:val="es-ES"/>
        </w:rPr>
        <w:t>. Barcelona: Curial.</w:t>
      </w:r>
    </w:p>
    <w:p w14:paraId="2DCC43FF" w14:textId="386AA2BF" w:rsidR="008E49C9" w:rsidRPr="00992C5C" w:rsidRDefault="00635D56" w:rsidP="00F934C2">
      <w:pPr>
        <w:jc w:val="both"/>
        <w:rPr>
          <w:rFonts w:cstheme="minorHAnsi"/>
          <w:sz w:val="21"/>
          <w:szCs w:val="21"/>
          <w:lang w:val="es-ES"/>
        </w:rPr>
      </w:pPr>
      <w:r>
        <w:rPr>
          <w:rFonts w:cstheme="minorHAnsi"/>
          <w:sz w:val="21"/>
          <w:szCs w:val="21"/>
          <w:lang w:val="es-ES"/>
        </w:rPr>
        <w:t xml:space="preserve">VEGA, Salvador (2010). “La creació de la batllia reial de Verges. Dos privilegis de Felip I d’Aragó, dit el Prudent (1587)”, </w:t>
      </w:r>
      <w:r w:rsidRPr="00635D56">
        <w:rPr>
          <w:rFonts w:cstheme="minorHAnsi"/>
          <w:i/>
          <w:iCs/>
          <w:sz w:val="21"/>
          <w:szCs w:val="21"/>
          <w:lang w:val="es-ES"/>
        </w:rPr>
        <w:t>Estudis del Baix Empordà</w:t>
      </w:r>
      <w:r>
        <w:rPr>
          <w:rFonts w:cstheme="minorHAnsi"/>
          <w:sz w:val="21"/>
          <w:szCs w:val="21"/>
          <w:lang w:val="es-ES"/>
        </w:rPr>
        <w:t>, 29, p. 108-160.</w:t>
      </w:r>
    </w:p>
    <w:p w14:paraId="1B361449" w14:textId="6E966537" w:rsidR="00E4040B" w:rsidRPr="00A73FB8" w:rsidRDefault="006E3337">
      <w:pPr>
        <w:rPr>
          <w:rFonts w:cstheme="minorHAnsi"/>
        </w:rPr>
      </w:pPr>
      <w:r>
        <w:rPr>
          <w:rFonts w:cstheme="minorHAnsi"/>
          <w:sz w:val="21"/>
          <w:szCs w:val="21"/>
          <w:lang w:val="es-ES"/>
        </w:rPr>
        <w:t>VIDAL PLA, Jordi (</w:t>
      </w:r>
      <w:r w:rsidR="00311151">
        <w:rPr>
          <w:rFonts w:cstheme="minorHAnsi"/>
          <w:sz w:val="21"/>
          <w:szCs w:val="21"/>
          <w:lang w:val="es-ES"/>
        </w:rPr>
        <w:t>1984).</w:t>
      </w:r>
      <w:r>
        <w:rPr>
          <w:rFonts w:cstheme="minorHAnsi"/>
          <w:sz w:val="21"/>
          <w:szCs w:val="21"/>
          <w:lang w:val="es-ES"/>
        </w:rPr>
        <w:t xml:space="preserve"> </w:t>
      </w:r>
      <w:r w:rsidRPr="00832235">
        <w:rPr>
          <w:rFonts w:cstheme="minorHAnsi"/>
          <w:i/>
          <w:iCs/>
          <w:sz w:val="21"/>
          <w:szCs w:val="21"/>
          <w:lang w:val="es-ES"/>
        </w:rPr>
        <w:t>Guerra dels Segadors i crisi social</w:t>
      </w:r>
      <w:r>
        <w:rPr>
          <w:rFonts w:cstheme="minorHAnsi"/>
          <w:sz w:val="21"/>
          <w:szCs w:val="21"/>
          <w:lang w:val="es-ES"/>
        </w:rPr>
        <w:t>. Barcelona: Edicions 62</w:t>
      </w:r>
      <w:r w:rsidR="00311151">
        <w:rPr>
          <w:rFonts w:cstheme="minorHAnsi"/>
          <w:sz w:val="21"/>
          <w:szCs w:val="21"/>
          <w:lang w:val="es-ES"/>
        </w:rPr>
        <w:t>.</w:t>
      </w:r>
    </w:p>
    <w:sectPr w:rsidR="00E4040B" w:rsidRPr="00A73FB8" w:rsidSect="0069128B">
      <w:pgSz w:w="11901" w:h="16817"/>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9203" w14:textId="77777777" w:rsidR="00AE0761" w:rsidRDefault="00AE0761" w:rsidP="0001225E">
      <w:r>
        <w:separator/>
      </w:r>
    </w:p>
  </w:endnote>
  <w:endnote w:type="continuationSeparator" w:id="0">
    <w:p w14:paraId="15BEF633" w14:textId="77777777" w:rsidR="00AE0761" w:rsidRDefault="00AE0761" w:rsidP="0001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Cuerpo)">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63899568"/>
      <w:docPartObj>
        <w:docPartGallery w:val="Page Numbers (Bottom of Page)"/>
        <w:docPartUnique/>
      </w:docPartObj>
    </w:sdtPr>
    <w:sdtContent>
      <w:p w14:paraId="5AB807C3" w14:textId="0A565BC8" w:rsidR="00D24E0C" w:rsidRDefault="00D24E0C" w:rsidP="00AB465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AF074E" w14:textId="77777777" w:rsidR="00D24E0C" w:rsidRDefault="00D24E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51107565"/>
      <w:docPartObj>
        <w:docPartGallery w:val="Page Numbers (Bottom of Page)"/>
        <w:docPartUnique/>
      </w:docPartObj>
    </w:sdtPr>
    <w:sdtContent>
      <w:p w14:paraId="1F5AAECF" w14:textId="1DE949FC" w:rsidR="00D24E0C" w:rsidRDefault="00D24E0C" w:rsidP="00AB465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97818C2" w14:textId="77777777" w:rsidR="00D24E0C" w:rsidRDefault="00D24E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FD3D" w14:textId="77777777" w:rsidR="00AE0761" w:rsidRDefault="00AE0761" w:rsidP="0001225E">
      <w:r>
        <w:separator/>
      </w:r>
    </w:p>
  </w:footnote>
  <w:footnote w:type="continuationSeparator" w:id="0">
    <w:p w14:paraId="6F916EE7" w14:textId="77777777" w:rsidR="00AE0761" w:rsidRDefault="00AE0761" w:rsidP="0001225E">
      <w:r>
        <w:continuationSeparator/>
      </w:r>
    </w:p>
  </w:footnote>
  <w:footnote w:id="1">
    <w:p w14:paraId="45FF6C0C" w14:textId="6931849E" w:rsidR="00703777" w:rsidRPr="00E36BD9" w:rsidRDefault="00703777" w:rsidP="005B7A0F">
      <w:pPr>
        <w:pStyle w:val="Textonotapie"/>
        <w:jc w:val="both"/>
        <w:rPr>
          <w:lang w:val="es-ES"/>
        </w:rPr>
      </w:pPr>
      <w:r w:rsidRPr="00E36BD9">
        <w:rPr>
          <w:rStyle w:val="Refdenotaalpie"/>
          <w:lang w:val="es-ES"/>
        </w:rPr>
        <w:footnoteRef/>
      </w:r>
      <w:r w:rsidRPr="00E36BD9">
        <w:rPr>
          <w:lang w:val="es-ES"/>
        </w:rPr>
        <w:t xml:space="preserve"> Este Trabajo se inscribe en el proyecto  </w:t>
      </w:r>
      <w:r w:rsidRPr="00E36BD9">
        <w:rPr>
          <w:i/>
          <w:iCs/>
          <w:lang w:val="es-ES"/>
        </w:rPr>
        <w:t>Reconstruyendo cambios sociales en el pasado (siglos XIV-XX). Nuevos enfoques y nuevas metodologías</w:t>
      </w:r>
      <w:r w:rsidRPr="00E36BD9">
        <w:rPr>
          <w:lang w:val="es-ES"/>
        </w:rPr>
        <w:t>, que tiene en Rosa Congost Colomer la investiga</w:t>
      </w:r>
      <w:r w:rsidR="006E4FBA" w:rsidRPr="00E36BD9">
        <w:rPr>
          <w:lang w:val="es-ES"/>
        </w:rPr>
        <w:t xml:space="preserve">dora principal, adscrito a la Universitat de Girona, </w:t>
      </w:r>
      <w:r w:rsidR="00F47CBF" w:rsidRPr="00E36BD9">
        <w:rPr>
          <w:lang w:val="es-ES"/>
        </w:rPr>
        <w:t>presentado en la convocatoria de 2023 del Ministerio de Ciencia e Innovación,</w:t>
      </w:r>
      <w:r w:rsidR="006E4FBA" w:rsidRPr="00E36BD9">
        <w:rPr>
          <w:lang w:val="es-ES"/>
        </w:rPr>
        <w:t xml:space="preserve"> que está pendiente de resolución.</w:t>
      </w:r>
    </w:p>
  </w:footnote>
  <w:footnote w:id="2">
    <w:p w14:paraId="1007F3FC" w14:textId="0D19AC4F" w:rsidR="00A80A16" w:rsidRPr="00E36BD9" w:rsidRDefault="00A80A16"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En la Catalunya moderna, la jerarquía de las poblaciones establece la siguiente graduación: ciudades, villas y lugares. Aquí nos referimos a los lugares, y, de manera específica, a las universidades rurales o de payés (Víctor FERRO, 1987: 148, 150, 181-182), con todo, estarán en estrecha relación con las villas, a menudo cabeza de una bailía o baronía, como pasa, por ejemplo, con Hostalric, capital del condado de Cabrera y de Bas, o Castelló d’Empúries, que lo es del condado de Empúries, o Peralada, capital del condado de Peralada</w:t>
      </w:r>
      <w:r w:rsidR="00EC53D3" w:rsidRPr="00E36BD9">
        <w:rPr>
          <w:rFonts w:cstheme="minorHAnsi"/>
          <w:lang w:val="es-ES"/>
        </w:rPr>
        <w:t xml:space="preserve"> desde 1599</w:t>
      </w:r>
      <w:r w:rsidRPr="00E36BD9">
        <w:rPr>
          <w:rFonts w:cstheme="minorHAnsi"/>
          <w:lang w:val="es-ES"/>
        </w:rPr>
        <w:t xml:space="preserve"> y vizcondado de Rocabertí (Víctor FARÍAS, </w:t>
      </w:r>
      <w:r w:rsidR="00881025" w:rsidRPr="00E36BD9">
        <w:rPr>
          <w:rFonts w:cstheme="minorHAnsi"/>
          <w:lang w:val="es-ES"/>
        </w:rPr>
        <w:t>2009</w:t>
      </w:r>
      <w:r w:rsidRPr="00E36BD9">
        <w:rPr>
          <w:rFonts w:cstheme="minorHAnsi"/>
          <w:lang w:val="es-ES"/>
        </w:rPr>
        <w:t>). Sea por la dificultad de no poder contar con la documentación de estas pequeñas localidades, la realidad es que pocas veces se conocen las bases de su funcionamiento interno y en la</w:t>
      </w:r>
      <w:r w:rsidR="007C6771" w:rsidRPr="00E36BD9">
        <w:rPr>
          <w:rFonts w:cstheme="minorHAnsi"/>
          <w:lang w:val="es-ES"/>
        </w:rPr>
        <w:t>s</w:t>
      </w:r>
      <w:r w:rsidRPr="00E36BD9">
        <w:rPr>
          <w:rFonts w:cstheme="minorHAnsi"/>
          <w:lang w:val="es-ES"/>
        </w:rPr>
        <w:t xml:space="preserve"> síntesis generales se les suele aplicar aquello que se sabe de las villas y sobre todo ciudades, más conocidas y </w:t>
      </w:r>
      <w:r w:rsidR="008E5F7E" w:rsidRPr="00E36BD9">
        <w:rPr>
          <w:rFonts w:cstheme="minorHAnsi"/>
          <w:lang w:val="es-ES"/>
        </w:rPr>
        <w:t xml:space="preserve">mejor </w:t>
      </w:r>
      <w:r w:rsidRPr="00E36BD9">
        <w:rPr>
          <w:rFonts w:cstheme="minorHAnsi"/>
          <w:lang w:val="es-ES"/>
        </w:rPr>
        <w:t>estudiadas</w:t>
      </w:r>
      <w:r w:rsidR="008E5F7E" w:rsidRPr="00E36BD9">
        <w:rPr>
          <w:rFonts w:cstheme="minorHAnsi"/>
          <w:lang w:val="es-ES"/>
        </w:rPr>
        <w:t>, porque han conservado la documentación</w:t>
      </w:r>
      <w:r w:rsidRPr="00E36BD9">
        <w:rPr>
          <w:rFonts w:cstheme="minorHAnsi"/>
          <w:lang w:val="es-ES"/>
        </w:rPr>
        <w:t xml:space="preserve"> (Jordi OLIVARES, 2000: 28; 33-36).</w:t>
      </w:r>
    </w:p>
  </w:footnote>
  <w:footnote w:id="3">
    <w:p w14:paraId="2273FC45" w14:textId="228A61B3" w:rsidR="00630838" w:rsidRPr="00E36BD9" w:rsidRDefault="00630838"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En el obispado de Girona, se han publicado los privilegios de la ciudad de Girona, y también de villas como</w:t>
      </w:r>
      <w:r w:rsidR="009E7ACF" w:rsidRPr="00E36BD9">
        <w:rPr>
          <w:rFonts w:cstheme="minorHAnsi"/>
          <w:lang w:val="es-ES"/>
        </w:rPr>
        <w:t xml:space="preserve"> Blanes,</w:t>
      </w:r>
      <w:r w:rsidRPr="00E36BD9">
        <w:rPr>
          <w:rFonts w:cstheme="minorHAnsi"/>
          <w:lang w:val="es-ES"/>
        </w:rPr>
        <w:t xml:space="preserve"> Figueres, Olot o Palafrugell. Existen, sin publicar, </w:t>
      </w:r>
      <w:r w:rsidR="00CA5910" w:rsidRPr="00E36BD9">
        <w:rPr>
          <w:rFonts w:cstheme="minorHAnsi"/>
          <w:lang w:val="es-ES"/>
        </w:rPr>
        <w:t xml:space="preserve">como mínimo, </w:t>
      </w:r>
      <w:r w:rsidR="00CA76D1" w:rsidRPr="00E36BD9">
        <w:rPr>
          <w:rFonts w:cstheme="minorHAnsi"/>
          <w:lang w:val="es-ES"/>
        </w:rPr>
        <w:t xml:space="preserve">los </w:t>
      </w:r>
      <w:r w:rsidRPr="00E36BD9">
        <w:rPr>
          <w:rFonts w:cstheme="minorHAnsi"/>
          <w:lang w:val="es-ES"/>
        </w:rPr>
        <w:t xml:space="preserve">libros de privilegios de </w:t>
      </w:r>
      <w:r w:rsidR="00CA5910" w:rsidRPr="00E36BD9">
        <w:rPr>
          <w:rFonts w:cstheme="minorHAnsi"/>
          <w:lang w:val="es-ES"/>
        </w:rPr>
        <w:t xml:space="preserve">Banyoles, </w:t>
      </w:r>
      <w:r w:rsidRPr="00E36BD9">
        <w:rPr>
          <w:rFonts w:cstheme="minorHAnsi"/>
          <w:lang w:val="es-ES"/>
        </w:rPr>
        <w:t>la Bisbal y también de Torroella de Montgrí</w:t>
      </w:r>
      <w:r w:rsidR="009E7ACF" w:rsidRPr="00E36BD9">
        <w:rPr>
          <w:rFonts w:cstheme="minorHAnsi"/>
          <w:lang w:val="es-ES"/>
        </w:rPr>
        <w:t>,</w:t>
      </w:r>
      <w:r w:rsidR="00CA76D1" w:rsidRPr="00E36BD9">
        <w:rPr>
          <w:rFonts w:cstheme="minorHAnsi"/>
          <w:lang w:val="es-ES"/>
        </w:rPr>
        <w:t xml:space="preserve"> depositados en archivos públicos</w:t>
      </w:r>
      <w:r w:rsidRPr="00E36BD9">
        <w:rPr>
          <w:rFonts w:cstheme="minorHAnsi"/>
          <w:lang w:val="es-ES"/>
        </w:rPr>
        <w:t xml:space="preserve">. </w:t>
      </w:r>
      <w:r w:rsidR="00CA76D1" w:rsidRPr="00E36BD9">
        <w:rPr>
          <w:rFonts w:cstheme="minorHAnsi"/>
          <w:lang w:val="es-ES"/>
        </w:rPr>
        <w:t>En colecciones y archivos privados habrá más.</w:t>
      </w:r>
    </w:p>
  </w:footnote>
  <w:footnote w:id="4">
    <w:p w14:paraId="51A4C965" w14:textId="4D663EB8" w:rsidR="006E3337" w:rsidRPr="00E36BD9" w:rsidRDefault="006E3337"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Sobre la extensión de los dos grandes estados objeto de estudio, en 1646, puede verse el mapa, por comarcas, que traza Jordi Vidal Pla, 1984: 121, 122, 123, 124, y los diferentes lugares que los integran: 218, 224-226.</w:t>
      </w:r>
    </w:p>
  </w:footnote>
  <w:footnote w:id="5">
    <w:p w14:paraId="70A1CDD1" w14:textId="22D32FCC" w:rsidR="00352BA2" w:rsidRPr="00E36BD9" w:rsidRDefault="00352BA2" w:rsidP="005B7A0F">
      <w:pPr>
        <w:pStyle w:val="Textonotapie"/>
        <w:jc w:val="both"/>
        <w:rPr>
          <w:lang w:val="es-ES"/>
        </w:rPr>
      </w:pPr>
      <w:r w:rsidRPr="00E36BD9">
        <w:rPr>
          <w:rStyle w:val="Refdenotaalpie"/>
          <w:lang w:val="es-ES"/>
        </w:rPr>
        <w:footnoteRef/>
      </w:r>
      <w:r w:rsidRPr="00E36BD9">
        <w:rPr>
          <w:lang w:val="es-ES"/>
        </w:rPr>
        <w:t xml:space="preserve"> “[…] </w:t>
      </w:r>
      <w:r w:rsidRPr="00D35D99">
        <w:rPr>
          <w:i/>
          <w:iCs/>
          <w:lang w:val="es-ES"/>
        </w:rPr>
        <w:t>las universitats no tenen jurisdicció, cognició, llibertats ni altres drets per a exercir-los en les ciutats, viles o llocs de tals universitats o en les tals universitats són, sinó tant quan los senyors d’elles, ço és, lo rei o baró, los han consentit, concedit o donat</w:t>
      </w:r>
      <w:r w:rsidRPr="00E36BD9">
        <w:rPr>
          <w:lang w:val="es-ES"/>
        </w:rPr>
        <w:t xml:space="preserve">” (Lluís Obiols, 2019: 88-89). Todo </w:t>
      </w:r>
      <w:r w:rsidR="00993B3F" w:rsidRPr="00E36BD9">
        <w:rPr>
          <w:lang w:val="es-ES"/>
        </w:rPr>
        <w:t>empieza</w:t>
      </w:r>
      <w:r w:rsidRPr="00E36BD9">
        <w:rPr>
          <w:lang w:val="es-ES"/>
        </w:rPr>
        <w:t xml:space="preserve"> con los privilegios.</w:t>
      </w:r>
    </w:p>
  </w:footnote>
  <w:footnote w:id="6">
    <w:p w14:paraId="21485541" w14:textId="07052418" w:rsidR="008807E5" w:rsidRPr="00E36BD9" w:rsidRDefault="008807E5" w:rsidP="005B7A0F">
      <w:pPr>
        <w:jc w:val="both"/>
        <w:rPr>
          <w:rFonts w:cstheme="minorHAnsi"/>
          <w:sz w:val="20"/>
          <w:szCs w:val="20"/>
          <w:lang w:val="es-ES"/>
        </w:rPr>
      </w:pPr>
      <w:r w:rsidRPr="00E36BD9">
        <w:rPr>
          <w:rStyle w:val="Refdenotaalpie"/>
          <w:rFonts w:cstheme="minorHAnsi"/>
          <w:sz w:val="20"/>
          <w:szCs w:val="20"/>
          <w:lang w:val="es-ES"/>
        </w:rPr>
        <w:footnoteRef/>
      </w:r>
      <w:r w:rsidRPr="00E36BD9">
        <w:rPr>
          <w:rFonts w:cstheme="minorHAnsi"/>
          <w:sz w:val="20"/>
          <w:szCs w:val="20"/>
          <w:lang w:val="es-ES"/>
        </w:rPr>
        <w:t xml:space="preserve"> A partir de la “</w:t>
      </w:r>
      <w:r w:rsidRPr="00E36BD9">
        <w:rPr>
          <w:rFonts w:cstheme="minorHAnsi"/>
          <w:i/>
          <w:iCs/>
          <w:sz w:val="20"/>
          <w:szCs w:val="20"/>
          <w:lang w:val="es-ES"/>
        </w:rPr>
        <w:t>Nòmina de las ciutats, vilas y llochs del Principat de Cathalunya y Comtats de Rosselló y Serdanya, dividits per las Veguerias</w:t>
      </w:r>
      <w:r w:rsidRPr="00E36BD9">
        <w:rPr>
          <w:rFonts w:cstheme="minorHAnsi"/>
          <w:sz w:val="20"/>
          <w:szCs w:val="20"/>
          <w:lang w:val="es-ES"/>
        </w:rPr>
        <w:t xml:space="preserve">”, de  Luis de Peguera, </w:t>
      </w:r>
      <w:r w:rsidR="00CF6BED" w:rsidRPr="00E36BD9">
        <w:rPr>
          <w:rFonts w:cstheme="minorHAnsi"/>
          <w:sz w:val="20"/>
          <w:szCs w:val="20"/>
          <w:lang w:val="es-ES"/>
        </w:rPr>
        <w:t>escrita entre 1604 y 1610, y publicada en 1632</w:t>
      </w:r>
      <w:r w:rsidRPr="00E36BD9">
        <w:rPr>
          <w:rFonts w:cstheme="minorHAnsi"/>
          <w:sz w:val="20"/>
          <w:szCs w:val="20"/>
          <w:lang w:val="es-ES"/>
        </w:rPr>
        <w:t xml:space="preserve">, con expresa referencia a su jurisdicción, se </w:t>
      </w:r>
      <w:r w:rsidR="00CF6BED" w:rsidRPr="00E36BD9">
        <w:rPr>
          <w:rFonts w:cstheme="minorHAnsi"/>
          <w:sz w:val="20"/>
          <w:szCs w:val="20"/>
          <w:lang w:val="es-ES"/>
        </w:rPr>
        <w:t>calcula</w:t>
      </w:r>
      <w:r w:rsidRPr="00E36BD9">
        <w:rPr>
          <w:rFonts w:cstheme="minorHAnsi"/>
          <w:sz w:val="20"/>
          <w:szCs w:val="20"/>
          <w:lang w:val="es-ES"/>
        </w:rPr>
        <w:t xml:space="preserve"> que el 71,45% de las ciudades, villas y lugares de Catalunya estaban bajo jurisdicción baronial, laica (46,73%) o eclesiástica (24,72%), la real suponía el 28,55% (John H. Elliot</w:t>
      </w:r>
      <w:r w:rsidR="00FF0F89" w:rsidRPr="00E36BD9">
        <w:rPr>
          <w:rFonts w:cstheme="minorHAnsi"/>
          <w:sz w:val="20"/>
          <w:szCs w:val="20"/>
          <w:lang w:val="es-ES"/>
        </w:rPr>
        <w:t>t</w:t>
      </w:r>
      <w:r w:rsidRPr="00E36BD9">
        <w:rPr>
          <w:rFonts w:cstheme="minorHAnsi"/>
          <w:sz w:val="20"/>
          <w:szCs w:val="20"/>
          <w:lang w:val="es-ES"/>
        </w:rPr>
        <w:t>, 1966: 90; Víctor Ferro, 1987: 138; Jordi Olivares, 2000: 31-33). En el obispado de Girona, el realengo tendría una extensión superior. Para el siglo XVIII, se calcula que</w:t>
      </w:r>
      <w:r w:rsidR="00CF6BED" w:rsidRPr="00E36BD9">
        <w:rPr>
          <w:rFonts w:cstheme="minorHAnsi"/>
          <w:sz w:val="20"/>
          <w:szCs w:val="20"/>
          <w:lang w:val="es-ES"/>
        </w:rPr>
        <w:t>,</w:t>
      </w:r>
      <w:r w:rsidRPr="00E36BD9">
        <w:rPr>
          <w:rFonts w:cstheme="minorHAnsi"/>
          <w:sz w:val="20"/>
          <w:szCs w:val="20"/>
          <w:lang w:val="es-ES"/>
        </w:rPr>
        <w:t xml:space="preserve"> si bien en el corregimiento de Figueres se situaría en la media, con el 28,13%, en el corregimiento de Girona asciende al 52,97%. Traducido en porcentaje de población, el realengo en el corregimiento de Figueras se elevaría al 30,69% de la población y bajaría</w:t>
      </w:r>
      <w:r w:rsidR="00CF6BED" w:rsidRPr="00E36BD9">
        <w:rPr>
          <w:rFonts w:cstheme="minorHAnsi"/>
          <w:sz w:val="20"/>
          <w:szCs w:val="20"/>
          <w:lang w:val="es-ES"/>
        </w:rPr>
        <w:t>, en relación a su extensión,</w:t>
      </w:r>
      <w:r w:rsidRPr="00E36BD9">
        <w:rPr>
          <w:rFonts w:cstheme="minorHAnsi"/>
          <w:sz w:val="20"/>
          <w:szCs w:val="20"/>
          <w:lang w:val="es-ES"/>
        </w:rPr>
        <w:t xml:space="preserve"> en el de Girona al 39,56% (Jesús Burgueño, M.Mercè Gras, 2014: 51-53).</w:t>
      </w:r>
    </w:p>
    <w:p w14:paraId="75AA1108" w14:textId="6EFB52D6" w:rsidR="008807E5" w:rsidRPr="00E36BD9" w:rsidRDefault="008807E5" w:rsidP="005B7A0F">
      <w:pPr>
        <w:pStyle w:val="Textonotapie"/>
        <w:jc w:val="both"/>
        <w:rPr>
          <w:rFonts w:cstheme="minorHAnsi"/>
          <w:lang w:val="es-ES"/>
        </w:rPr>
      </w:pPr>
    </w:p>
  </w:footnote>
  <w:footnote w:id="7">
    <w:p w14:paraId="4D671366" w14:textId="66B2B132" w:rsidR="000A3FB2" w:rsidRPr="00E36BD9" w:rsidRDefault="000A3FB2"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w:t>
      </w:r>
      <w:r w:rsidR="00B525BC" w:rsidRPr="00E36BD9">
        <w:rPr>
          <w:rFonts w:cstheme="minorHAnsi"/>
          <w:lang w:val="es-ES"/>
        </w:rPr>
        <w:t xml:space="preserve">Hay pleito pendiente en la Audiencia de Barcelona en 1633, sobre la posición de las universidades, </w:t>
      </w:r>
      <w:r w:rsidRPr="00E36BD9">
        <w:rPr>
          <w:rFonts w:cstheme="minorHAnsi"/>
          <w:lang w:val="es-ES"/>
        </w:rPr>
        <w:t>A</w:t>
      </w:r>
      <w:r w:rsidR="0087275A" w:rsidRPr="00E36BD9">
        <w:rPr>
          <w:rFonts w:cstheme="minorHAnsi"/>
          <w:lang w:val="es-ES"/>
        </w:rPr>
        <w:t>rxiu Municipal de Castelló d’Empúries</w:t>
      </w:r>
      <w:r w:rsidRPr="00E36BD9">
        <w:rPr>
          <w:rFonts w:cstheme="minorHAnsi"/>
          <w:lang w:val="es-ES"/>
        </w:rPr>
        <w:t>. A</w:t>
      </w:r>
      <w:r w:rsidR="0087275A" w:rsidRPr="00E36BD9">
        <w:rPr>
          <w:rFonts w:cstheme="minorHAnsi"/>
          <w:lang w:val="es-ES"/>
        </w:rPr>
        <w:t xml:space="preserve">rxiu </w:t>
      </w:r>
      <w:r w:rsidRPr="00E36BD9">
        <w:rPr>
          <w:rFonts w:cstheme="minorHAnsi"/>
          <w:lang w:val="es-ES"/>
        </w:rPr>
        <w:t>D</w:t>
      </w:r>
      <w:r w:rsidR="0087275A" w:rsidRPr="00E36BD9">
        <w:rPr>
          <w:rFonts w:cstheme="minorHAnsi"/>
          <w:lang w:val="es-ES"/>
        </w:rPr>
        <w:t xml:space="preserve">ucal de </w:t>
      </w:r>
      <w:r w:rsidRPr="00E36BD9">
        <w:rPr>
          <w:rFonts w:cstheme="minorHAnsi"/>
          <w:lang w:val="es-ES"/>
        </w:rPr>
        <w:t>M</w:t>
      </w:r>
      <w:r w:rsidR="0087275A" w:rsidRPr="00E36BD9">
        <w:rPr>
          <w:rFonts w:cstheme="minorHAnsi"/>
          <w:lang w:val="es-ES"/>
        </w:rPr>
        <w:t>edinaceli</w:t>
      </w:r>
      <w:r w:rsidRPr="00E36BD9">
        <w:rPr>
          <w:rFonts w:cstheme="minorHAnsi"/>
          <w:lang w:val="es-ES"/>
        </w:rPr>
        <w:t>, comtat d’Empúries, doc.</w:t>
      </w:r>
      <w:r w:rsidR="00B525BC" w:rsidRPr="00E36BD9">
        <w:rPr>
          <w:rFonts w:cstheme="minorHAnsi"/>
          <w:lang w:val="es-ES"/>
        </w:rPr>
        <w:t xml:space="preserve"> 10.342</w:t>
      </w:r>
      <w:r w:rsidR="0087275A" w:rsidRPr="00E36BD9">
        <w:rPr>
          <w:rFonts w:cstheme="minorHAnsi"/>
          <w:lang w:val="es-ES"/>
        </w:rPr>
        <w:t xml:space="preserve"> (AMCE. Fons ADM, comtat d’Empúries</w:t>
      </w:r>
      <w:r w:rsidR="00474F0B" w:rsidRPr="00E36BD9">
        <w:rPr>
          <w:rFonts w:cstheme="minorHAnsi"/>
          <w:lang w:val="es-ES"/>
        </w:rPr>
        <w:t>)</w:t>
      </w:r>
      <w:r w:rsidR="00B525BC" w:rsidRPr="00E36BD9">
        <w:rPr>
          <w:rFonts w:cstheme="minorHAnsi"/>
          <w:lang w:val="es-ES"/>
        </w:rPr>
        <w:t>. También encontramos donativos por derecho de maridaje en el vizcondado de Cabrera y de Bas</w:t>
      </w:r>
      <w:r w:rsidR="00856B24" w:rsidRPr="00E36BD9">
        <w:rPr>
          <w:rFonts w:cstheme="minorHAnsi"/>
          <w:lang w:val="es-ES"/>
        </w:rPr>
        <w:t>,</w:t>
      </w:r>
      <w:r w:rsidR="00B525BC" w:rsidRPr="00E36BD9">
        <w:rPr>
          <w:rFonts w:cstheme="minorHAnsi"/>
          <w:lang w:val="es-ES"/>
        </w:rPr>
        <w:t xml:space="preserve"> en 1590 y 1591, Arxiu Històric d’Hostalric. Arxiu ducal de Medinaceli a Catalunya, doc. 4</w:t>
      </w:r>
      <w:r w:rsidR="006900EB">
        <w:rPr>
          <w:rFonts w:cstheme="minorHAnsi"/>
          <w:lang w:val="es-ES"/>
        </w:rPr>
        <w:t>.</w:t>
      </w:r>
      <w:r w:rsidR="00B525BC" w:rsidRPr="00E36BD9">
        <w:rPr>
          <w:rFonts w:cstheme="minorHAnsi"/>
          <w:lang w:val="es-ES"/>
        </w:rPr>
        <w:t>746</w:t>
      </w:r>
      <w:r w:rsidR="00474F0B" w:rsidRPr="00E36BD9">
        <w:rPr>
          <w:rFonts w:cstheme="minorHAnsi"/>
          <w:lang w:val="es-ES"/>
        </w:rPr>
        <w:t xml:space="preserve"> (AHH. ADM)</w:t>
      </w:r>
      <w:r w:rsidR="00B525BC" w:rsidRPr="00E36BD9">
        <w:rPr>
          <w:rFonts w:cstheme="minorHAnsi"/>
          <w:lang w:val="es-ES"/>
        </w:rPr>
        <w:t>.</w:t>
      </w:r>
    </w:p>
  </w:footnote>
  <w:footnote w:id="8">
    <w:p w14:paraId="1C5BEA95" w14:textId="57E66396" w:rsidR="00B525BC" w:rsidRPr="00E36BD9" w:rsidRDefault="00B525BC"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AMCE. Fons ADM, comtat d’Empúries, doc. 10.337, 10.338, 10.339, 10.340, 10.341.</w:t>
      </w:r>
    </w:p>
  </w:footnote>
  <w:footnote w:id="9">
    <w:p w14:paraId="2423E531" w14:textId="1F77ED01" w:rsidR="00072732" w:rsidRPr="00E36BD9" w:rsidRDefault="00072732"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Para un</w:t>
      </w:r>
      <w:r w:rsidR="0068525B" w:rsidRPr="00E36BD9">
        <w:rPr>
          <w:rFonts w:cstheme="minorHAnsi"/>
          <w:lang w:val="es-ES"/>
        </w:rPr>
        <w:t>a</w:t>
      </w:r>
      <w:r w:rsidRPr="00E36BD9">
        <w:rPr>
          <w:rFonts w:cstheme="minorHAnsi"/>
          <w:lang w:val="es-ES"/>
        </w:rPr>
        <w:t xml:space="preserve"> aproximación a los territorios que componían el vizcondado de Cabrera y de Bas en 1527, momento de la toma de posesión de Federique Enríquez, almirante de Castilla,</w:t>
      </w:r>
      <w:r w:rsidR="00F2104E" w:rsidRPr="00E36BD9">
        <w:rPr>
          <w:rFonts w:cstheme="minorHAnsi"/>
          <w:lang w:val="es-ES"/>
        </w:rPr>
        <w:t xml:space="preserve"> </w:t>
      </w:r>
      <w:r w:rsidRPr="00E36BD9">
        <w:rPr>
          <w:rFonts w:cstheme="minorHAnsi"/>
          <w:lang w:val="es-ES"/>
        </w:rPr>
        <w:t xml:space="preserve">a través de procurador, </w:t>
      </w:r>
      <w:r w:rsidR="00F2104E" w:rsidRPr="00E36BD9">
        <w:rPr>
          <w:rFonts w:cstheme="minorHAnsi"/>
          <w:lang w:val="es-ES"/>
        </w:rPr>
        <w:t xml:space="preserve">y más tarde por parte de Gastón de Montcada, el 1594, </w:t>
      </w:r>
      <w:r w:rsidRPr="00E36BD9">
        <w:rPr>
          <w:rFonts w:cstheme="minorHAnsi"/>
          <w:lang w:val="es-ES"/>
        </w:rPr>
        <w:t>Josep M. PONS GURI, 2001</w:t>
      </w:r>
      <w:r w:rsidR="00F2104E" w:rsidRPr="00E36BD9">
        <w:rPr>
          <w:rFonts w:cstheme="minorHAnsi"/>
          <w:lang w:val="es-ES"/>
        </w:rPr>
        <w:t>, 2006</w:t>
      </w:r>
      <w:r w:rsidRPr="00E36BD9">
        <w:rPr>
          <w:rFonts w:cstheme="minorHAnsi"/>
          <w:lang w:val="es-ES"/>
        </w:rPr>
        <w:t>.</w:t>
      </w:r>
    </w:p>
  </w:footnote>
  <w:footnote w:id="10">
    <w:p w14:paraId="52EFC0B7" w14:textId="1CA4A192" w:rsidR="00986087" w:rsidRPr="00E36BD9" w:rsidRDefault="00986087"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w:t>
      </w:r>
      <w:r w:rsidR="002C1199" w:rsidRPr="00E36BD9">
        <w:rPr>
          <w:rFonts w:cstheme="minorHAnsi"/>
          <w:lang w:val="es-ES"/>
        </w:rPr>
        <w:t xml:space="preserve">La petición a la Ciudad de Barcelona en AMCE. ADM, comtat d’Empúries, doc. 10.243. </w:t>
      </w:r>
      <w:r w:rsidR="00954DB9" w:rsidRPr="00E36BD9">
        <w:rPr>
          <w:rFonts w:cstheme="minorHAnsi"/>
          <w:lang w:val="es-ES"/>
        </w:rPr>
        <w:t xml:space="preserve">La respuesta del Consell de Cent es contraria a la pretensión de los síndicos de Sant Pere Pescador </w:t>
      </w:r>
      <w:r w:rsidR="002C1199" w:rsidRPr="00E36BD9">
        <w:rPr>
          <w:rFonts w:cstheme="minorHAnsi"/>
          <w:lang w:val="es-ES"/>
        </w:rPr>
        <w:t>y</w:t>
      </w:r>
      <w:r w:rsidR="00954DB9" w:rsidRPr="00E36BD9">
        <w:rPr>
          <w:rFonts w:cstheme="minorHAnsi"/>
          <w:lang w:val="es-ES"/>
        </w:rPr>
        <w:t xml:space="preserve"> dem</w:t>
      </w:r>
      <w:r w:rsidR="002C1199" w:rsidRPr="00E36BD9">
        <w:rPr>
          <w:rFonts w:cstheme="minorHAnsi"/>
          <w:lang w:val="es-ES"/>
        </w:rPr>
        <w:t>á</w:t>
      </w:r>
      <w:r w:rsidR="00954DB9" w:rsidRPr="00E36BD9">
        <w:rPr>
          <w:rFonts w:cstheme="minorHAnsi"/>
          <w:lang w:val="es-ES"/>
        </w:rPr>
        <w:t>s poblaciones</w:t>
      </w:r>
      <w:r w:rsidR="002C1199" w:rsidRPr="00E36BD9">
        <w:rPr>
          <w:rFonts w:cstheme="minorHAnsi"/>
          <w:lang w:val="es-ES"/>
        </w:rPr>
        <w:t xml:space="preserve"> que se mantienen en la causa</w:t>
      </w:r>
      <w:r w:rsidR="00954DB9" w:rsidRPr="00E36BD9">
        <w:rPr>
          <w:rFonts w:cstheme="minorHAnsi"/>
          <w:lang w:val="es-ES"/>
        </w:rPr>
        <w:t>: “</w:t>
      </w:r>
      <w:r w:rsidR="00954DB9" w:rsidRPr="00E36BD9">
        <w:rPr>
          <w:rFonts w:cstheme="minorHAnsi"/>
          <w:i/>
          <w:iCs/>
          <w:lang w:val="es-ES"/>
        </w:rPr>
        <w:t xml:space="preserve">per ningun comú té interès algú la ciutat de Barcelona en què </w:t>
      </w:r>
      <w:r w:rsidR="002C1199" w:rsidRPr="00E36BD9">
        <w:rPr>
          <w:rFonts w:cstheme="minorHAnsi"/>
          <w:i/>
          <w:iCs/>
          <w:lang w:val="es-ES"/>
        </w:rPr>
        <w:t>lo comtat de Empúries sie reduït a la corona real ..., és molt convenient done repulsa als syndichs de ditas pocas universitats del comtat de Empúries que tant voluntàriament y contra justícia ... volen sustentar lite y causa contra lo dit excel·lentíssim duch de Cardona, llur senyor natural</w:t>
      </w:r>
      <w:r w:rsidR="002C1199" w:rsidRPr="00E36BD9">
        <w:rPr>
          <w:rFonts w:cstheme="minorHAnsi"/>
          <w:lang w:val="es-ES"/>
        </w:rPr>
        <w:t>”, AMCE. ADM, comtat d’Empúries, doc. 10.242, f. 30-31). Véase también la notificación de la resolución al conde de Empúries,  AMCE. ADM, comtat d’Empúries, doc. 10.242, y otros documentos i</w:t>
      </w:r>
      <w:r w:rsidR="000A3FB2" w:rsidRPr="00E36BD9">
        <w:rPr>
          <w:rFonts w:cstheme="minorHAnsi"/>
          <w:lang w:val="es-ES"/>
        </w:rPr>
        <w:t>m</w:t>
      </w:r>
      <w:r w:rsidR="002C1199" w:rsidRPr="00E36BD9">
        <w:rPr>
          <w:rFonts w:cstheme="minorHAnsi"/>
          <w:lang w:val="es-ES"/>
        </w:rPr>
        <w:t>presos sobre lo mismo: 10.245, 10.248 y 10.250.</w:t>
      </w:r>
    </w:p>
  </w:footnote>
  <w:footnote w:id="11">
    <w:p w14:paraId="22E1CE37" w14:textId="745339AB" w:rsidR="0035216B" w:rsidRPr="00E36BD9" w:rsidRDefault="0035216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En una reunión de los síndicos del condado, en la villa de Castelló, el 4 de octubre de 1648, reconocen que “</w:t>
      </w:r>
      <w:r w:rsidRPr="00E36BD9">
        <w:rPr>
          <w:rFonts w:cstheme="minorHAnsi"/>
          <w:i/>
          <w:iCs/>
          <w:lang w:val="es-ES"/>
        </w:rPr>
        <w:t>Castilionis Emporiarum, que totius Emporiarium comitatus caput est, ubi tam virtute privilegiorum quam etiam de antiquissima et inveterata consuetudine a</w:t>
      </w:r>
      <w:r w:rsidR="00CF6BED" w:rsidRPr="00E36BD9">
        <w:rPr>
          <w:rFonts w:cstheme="minorHAnsi"/>
          <w:i/>
          <w:iCs/>
          <w:lang w:val="es-ES"/>
        </w:rPr>
        <w:t>cc</w:t>
      </w:r>
      <w:r w:rsidRPr="00E36BD9">
        <w:rPr>
          <w:rFonts w:cstheme="minorHAnsi"/>
          <w:i/>
          <w:iCs/>
          <w:lang w:val="es-ES"/>
        </w:rPr>
        <w:t>usa et inconcusse observata</w:t>
      </w:r>
      <w:r w:rsidRPr="00E36BD9">
        <w:rPr>
          <w:rFonts w:cstheme="minorHAnsi"/>
          <w:lang w:val="es-ES"/>
        </w:rPr>
        <w:t xml:space="preserve">” (AMCE. ADM, comtat d’Empúries, doc.11.126). </w:t>
      </w:r>
    </w:p>
  </w:footnote>
  <w:footnote w:id="12">
    <w:p w14:paraId="23AD167F" w14:textId="247C33AE" w:rsidR="00C7267A" w:rsidRPr="00E36BD9" w:rsidRDefault="00C7267A"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AMCE. Fons ADM, comtat d’Empúries, doc. 10370. </w:t>
      </w:r>
      <w:r w:rsidR="00474F0B" w:rsidRPr="00E36BD9">
        <w:rPr>
          <w:rFonts w:cstheme="minorHAnsi"/>
          <w:lang w:val="es-ES"/>
        </w:rPr>
        <w:t>Arxiu Històric de Girona (</w:t>
      </w:r>
      <w:r w:rsidRPr="00E36BD9">
        <w:rPr>
          <w:rFonts w:cstheme="minorHAnsi"/>
          <w:lang w:val="es-ES"/>
        </w:rPr>
        <w:t>AHG</w:t>
      </w:r>
      <w:r w:rsidR="00474F0B" w:rsidRPr="00E36BD9">
        <w:rPr>
          <w:rFonts w:cstheme="minorHAnsi"/>
          <w:lang w:val="es-ES"/>
        </w:rPr>
        <w:t>)</w:t>
      </w:r>
      <w:r w:rsidRPr="00E36BD9">
        <w:rPr>
          <w:rFonts w:cstheme="minorHAnsi"/>
          <w:lang w:val="es-ES"/>
        </w:rPr>
        <w:t>. Notar</w:t>
      </w:r>
      <w:r w:rsidR="00EC53D3" w:rsidRPr="00E36BD9">
        <w:rPr>
          <w:rFonts w:cstheme="minorHAnsi"/>
          <w:lang w:val="es-ES"/>
        </w:rPr>
        <w:t>í</w:t>
      </w:r>
      <w:r w:rsidRPr="00E36BD9">
        <w:rPr>
          <w:rFonts w:cstheme="minorHAnsi"/>
          <w:lang w:val="es-ES"/>
        </w:rPr>
        <w:t>a de Castelló: 1562, f. 150v-163r.</w:t>
      </w:r>
    </w:p>
  </w:footnote>
  <w:footnote w:id="13">
    <w:p w14:paraId="01B0D2D1" w14:textId="47C803E9" w:rsidR="00CF6BED" w:rsidRPr="00E36BD9" w:rsidRDefault="00CF6BED"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Mediante negociaciones y concesiones, entre ellas la reducción del pago de la tasca de grano y uvas a dos sueldos por vesana en las tierras cultivas y a seis dineros en tierras boscosas y yermas, a cuenta del pago por la reducción de 125 doblas (AMCE. ADM, comtat d’Empúries, doc. 11.093).</w:t>
      </w:r>
      <w:r w:rsidR="00856B24" w:rsidRPr="00E36BD9">
        <w:rPr>
          <w:rFonts w:cstheme="minorHAnsi"/>
          <w:lang w:val="es-ES"/>
        </w:rPr>
        <w:t xml:space="preserve"> Cuando decide renunciar a la causa, expresa el seguimiento de Castelló: “</w:t>
      </w:r>
      <w:r w:rsidR="00856B24" w:rsidRPr="006F4EB3">
        <w:rPr>
          <w:rFonts w:cstheme="minorHAnsi"/>
          <w:i/>
          <w:iCs/>
          <w:lang w:val="es-ES"/>
        </w:rPr>
        <w:t>moguda del que la vila de Castelló havia fet de renunciar al plet de reducció a la corona</w:t>
      </w:r>
      <w:r w:rsidR="00856B24" w:rsidRPr="00E36BD9">
        <w:rPr>
          <w:rFonts w:cstheme="minorHAnsi"/>
          <w:lang w:val="es-ES"/>
        </w:rPr>
        <w:t>” (AMCE. ADM, comtat d’Empúries, doc. 10.661).</w:t>
      </w:r>
    </w:p>
  </w:footnote>
  <w:footnote w:id="14">
    <w:p w14:paraId="6A29E11B" w14:textId="500052FA" w:rsidR="00856B24" w:rsidRPr="00E36BD9" w:rsidRDefault="00856B24"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La revocación del sindicato al síndico nombrado en el pleito es muy parecida a la de Cadaqués, AMCE. ADM, comtat d’Empúries, doc. 10.643, 10.644.</w:t>
      </w:r>
    </w:p>
  </w:footnote>
  <w:footnote w:id="15">
    <w:p w14:paraId="690961BE" w14:textId="3BDE2476" w:rsidR="00986087" w:rsidRPr="00E36BD9" w:rsidRDefault="00986087"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Así lo atestigua un Memorial, impreso en Barcelona, de 1633 (AMCE.</w:t>
      </w:r>
      <w:r w:rsidR="00474F0B" w:rsidRPr="00E36BD9">
        <w:rPr>
          <w:rFonts w:cstheme="minorHAnsi"/>
          <w:lang w:val="es-ES"/>
        </w:rPr>
        <w:t xml:space="preserve"> </w:t>
      </w:r>
      <w:r w:rsidRPr="00E36BD9">
        <w:rPr>
          <w:rFonts w:cstheme="minorHAnsi"/>
          <w:lang w:val="es-ES"/>
        </w:rPr>
        <w:t xml:space="preserve">ADM, comtat d’Empúries, doc. 10342), que hace referencia a una apelación a la Audiencia de </w:t>
      </w:r>
      <w:r w:rsidR="00954DB9" w:rsidRPr="00E36BD9">
        <w:rPr>
          <w:rFonts w:cstheme="minorHAnsi"/>
          <w:lang w:val="es-ES"/>
        </w:rPr>
        <w:t>nueve universidades del condado: Fortià, Garriguella, Montiró, Sant Pere Pescador, Torroella de Fluvià, Ventalló, Vilacolum, Viladamat y Vilajuïga</w:t>
      </w:r>
      <w:r w:rsidRPr="00E36BD9">
        <w:rPr>
          <w:rFonts w:cstheme="minorHAnsi"/>
          <w:lang w:val="es-ES"/>
        </w:rPr>
        <w:t>.</w:t>
      </w:r>
    </w:p>
  </w:footnote>
  <w:footnote w:id="16">
    <w:p w14:paraId="4A22D82C" w14:textId="6425212D" w:rsidR="00A91224" w:rsidRPr="00E36BD9" w:rsidRDefault="00A91224"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AMCE. ADM, comtat d’Empúries, doc.: 10.637. </w:t>
      </w:r>
      <w:r w:rsidR="00EC53D3" w:rsidRPr="00E36BD9">
        <w:rPr>
          <w:rFonts w:cstheme="minorHAnsi"/>
          <w:lang w:val="es-ES"/>
        </w:rPr>
        <w:t xml:space="preserve">El </w:t>
      </w:r>
      <w:r w:rsidR="006631F2" w:rsidRPr="00E36BD9">
        <w:rPr>
          <w:rFonts w:cstheme="minorHAnsi"/>
          <w:lang w:val="es-ES"/>
        </w:rPr>
        <w:t>traslado notarial</w:t>
      </w:r>
      <w:r w:rsidR="00EC53D3" w:rsidRPr="00E36BD9">
        <w:rPr>
          <w:rFonts w:cstheme="minorHAnsi"/>
          <w:lang w:val="es-ES"/>
        </w:rPr>
        <w:t xml:space="preserve"> en</w:t>
      </w:r>
      <w:r w:rsidRPr="00E36BD9">
        <w:rPr>
          <w:rFonts w:cstheme="minorHAnsi"/>
          <w:lang w:val="es-ES"/>
        </w:rPr>
        <w:t xml:space="preserve"> AHG. Notaria de Castelló: 1562, f. 184r-192v.</w:t>
      </w:r>
    </w:p>
  </w:footnote>
  <w:footnote w:id="17">
    <w:p w14:paraId="63036858" w14:textId="52633322" w:rsidR="0056744F" w:rsidRPr="00E36BD9" w:rsidRDefault="0056744F"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Que tanto está relacionado con la limitación de los síndicos en cortes por parte de la monarquía, como por la ciudad de Girona, que lo llevaban en las instrucciones sus síndicos, en la corte de 1585 (Eva SERRA, coord., 2010: 462)</w:t>
      </w:r>
      <w:r w:rsidR="00584C71" w:rsidRPr="00E36BD9">
        <w:rPr>
          <w:rFonts w:cstheme="minorHAnsi"/>
          <w:lang w:val="es-ES"/>
        </w:rPr>
        <w:t>,</w:t>
      </w:r>
      <w:r w:rsidRPr="00E36BD9">
        <w:rPr>
          <w:rFonts w:cstheme="minorHAnsi"/>
          <w:lang w:val="es-ES"/>
        </w:rPr>
        <w:t xml:space="preserve"> que se repite en la</w:t>
      </w:r>
      <w:r w:rsidR="00584C71" w:rsidRPr="00E36BD9">
        <w:rPr>
          <w:rFonts w:cstheme="minorHAnsi"/>
          <w:lang w:val="es-ES"/>
        </w:rPr>
        <w:t>s instrucciones a los síndicos de la corte general</w:t>
      </w:r>
      <w:r w:rsidRPr="00E36BD9">
        <w:rPr>
          <w:rFonts w:cstheme="minorHAnsi"/>
          <w:lang w:val="es-ES"/>
        </w:rPr>
        <w:t xml:space="preserve"> de 1599 (Josep CAPDEFERRO, </w:t>
      </w:r>
      <w:r w:rsidR="00584C71" w:rsidRPr="00E36BD9">
        <w:rPr>
          <w:rFonts w:cstheme="minorHAnsi"/>
          <w:lang w:val="es-ES"/>
        </w:rPr>
        <w:t>200</w:t>
      </w:r>
      <w:r w:rsidR="00EF082F" w:rsidRPr="00E36BD9">
        <w:rPr>
          <w:rFonts w:cstheme="minorHAnsi"/>
          <w:lang w:val="es-ES"/>
        </w:rPr>
        <w:t>3</w:t>
      </w:r>
      <w:r w:rsidR="00584C71" w:rsidRPr="00E36BD9">
        <w:rPr>
          <w:rFonts w:cstheme="minorHAnsi"/>
          <w:lang w:val="es-ES"/>
        </w:rPr>
        <w:t>: 9 y</w:t>
      </w:r>
      <w:r w:rsidRPr="00E36BD9">
        <w:rPr>
          <w:rFonts w:cstheme="minorHAnsi"/>
          <w:lang w:val="es-ES"/>
        </w:rPr>
        <w:t xml:space="preserve"> nota 58)</w:t>
      </w:r>
      <w:r w:rsidR="00584C71" w:rsidRPr="00E36BD9">
        <w:rPr>
          <w:rFonts w:cstheme="minorHAnsi"/>
          <w:lang w:val="es-ES"/>
        </w:rPr>
        <w:t>.</w:t>
      </w:r>
      <w:r w:rsidRPr="00E36BD9">
        <w:rPr>
          <w:rFonts w:cstheme="minorHAnsi"/>
          <w:lang w:val="es-ES"/>
        </w:rPr>
        <w:t xml:space="preserve"> </w:t>
      </w:r>
    </w:p>
  </w:footnote>
  <w:footnote w:id="18">
    <w:p w14:paraId="3AFE4F33" w14:textId="5CE13A67" w:rsidR="00533542" w:rsidRPr="00E36BD9" w:rsidRDefault="00533542" w:rsidP="005B7A0F">
      <w:pPr>
        <w:jc w:val="both"/>
        <w:rPr>
          <w:rFonts w:cstheme="minorHAnsi"/>
          <w:sz w:val="20"/>
          <w:szCs w:val="20"/>
          <w:lang w:val="es-ES"/>
        </w:rPr>
      </w:pPr>
      <w:r w:rsidRPr="00E36BD9">
        <w:rPr>
          <w:rStyle w:val="Refdenotaalpie"/>
          <w:rFonts w:cstheme="minorHAnsi"/>
          <w:sz w:val="20"/>
          <w:szCs w:val="20"/>
          <w:lang w:val="es-ES"/>
        </w:rPr>
        <w:footnoteRef/>
      </w:r>
      <w:r w:rsidRPr="00E36BD9">
        <w:rPr>
          <w:rFonts w:cstheme="minorHAnsi"/>
          <w:sz w:val="20"/>
          <w:szCs w:val="20"/>
          <w:lang w:val="es-ES"/>
        </w:rPr>
        <w:t xml:space="preserve"> Privilegio concedido por Felipe II, el 22 de febrero de 1585, en que ratifica el que fuera otorgado por Juan II, el 23 de octubre de 1474, y más tarde ratificados por el emperador Carlos y aún por Felipe II el 1571, </w:t>
      </w:r>
      <w:r w:rsidR="00474F0B" w:rsidRPr="00E36BD9">
        <w:rPr>
          <w:rFonts w:cstheme="minorHAnsi"/>
          <w:sz w:val="20"/>
          <w:szCs w:val="20"/>
          <w:lang w:val="es-ES"/>
        </w:rPr>
        <w:t>Archivo de la Corona de Aragón (</w:t>
      </w:r>
      <w:r w:rsidRPr="00E36BD9">
        <w:rPr>
          <w:rFonts w:cstheme="minorHAnsi"/>
          <w:sz w:val="20"/>
          <w:szCs w:val="20"/>
          <w:lang w:val="es-ES"/>
        </w:rPr>
        <w:t>ACA</w:t>
      </w:r>
      <w:r w:rsidR="00474F0B" w:rsidRPr="00E36BD9">
        <w:rPr>
          <w:rFonts w:cstheme="minorHAnsi"/>
          <w:sz w:val="20"/>
          <w:szCs w:val="20"/>
          <w:lang w:val="es-ES"/>
        </w:rPr>
        <w:t>)</w:t>
      </w:r>
      <w:r w:rsidRPr="00E36BD9">
        <w:rPr>
          <w:rFonts w:cstheme="minorHAnsi"/>
          <w:sz w:val="20"/>
          <w:szCs w:val="20"/>
          <w:lang w:val="es-ES"/>
        </w:rPr>
        <w:t>. Cancillería. Registro: 4311, f. 130r.</w:t>
      </w:r>
    </w:p>
  </w:footnote>
  <w:footnote w:id="19">
    <w:p w14:paraId="1005B6D3" w14:textId="77777777"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ACA. Cancillería. Registro: 4312, f. 74v-83v. Sant Feliu de Pallerols, Sant Iscle de Colltort, Sant Miquel de Pineda, Sant Cristòfor de Cogolls, Santa Maria de les Ensies, Sant Cristòfor de les Planes y Sant Pere Sacosta formaban la bailía de la Vall d’Hostoles y Sant Feliu de Pallerols.</w:t>
      </w:r>
    </w:p>
  </w:footnote>
  <w:footnote w:id="20">
    <w:p w14:paraId="4643694F" w14:textId="1F0CC0BC" w:rsidR="0069128B" w:rsidRPr="00E36BD9" w:rsidRDefault="0069128B" w:rsidP="005B7A0F">
      <w:pPr>
        <w:pStyle w:val="Textonotapie"/>
        <w:tabs>
          <w:tab w:val="center" w:pos="6990"/>
        </w:tabs>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ACBE. Ayuntamiento de Corçà. 1.1.1.</w:t>
      </w:r>
      <w:r w:rsidR="001D4340" w:rsidRPr="00E36BD9">
        <w:rPr>
          <w:rFonts w:cstheme="minorHAnsi"/>
          <w:lang w:val="es-ES"/>
        </w:rPr>
        <w:tab/>
      </w:r>
    </w:p>
  </w:footnote>
  <w:footnote w:id="21">
    <w:p w14:paraId="232BDF6E" w14:textId="77777777"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ACA. Cancillería. Registro: 4879, f. 161r-164v.</w:t>
      </w:r>
    </w:p>
  </w:footnote>
  <w:footnote w:id="22">
    <w:p w14:paraId="65274FBB" w14:textId="77777777"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ACA. Cancillería. Registro: 4884, f. 116v-121v.</w:t>
      </w:r>
    </w:p>
  </w:footnote>
  <w:footnote w:id="23">
    <w:p w14:paraId="70F3920F" w14:textId="37F49805"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ACA. Cancillería. Registro: 4879, f. 4v-7r. Viladasens y Fellines formaban una bailía, era “calle y brazo” de la ciudad de Girona.</w:t>
      </w:r>
    </w:p>
  </w:footnote>
  <w:footnote w:id="24">
    <w:p w14:paraId="4B373712" w14:textId="77777777"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ACA. Cancillería. Registro: 4303, f. 93r-98r. La bailía de Palau-sator la formaban: Palau-sator, Sant Feliu de Boada, Font-clara, Pantaleu, Boada y Sant Sadurní.</w:t>
      </w:r>
    </w:p>
  </w:footnote>
  <w:footnote w:id="25">
    <w:p w14:paraId="20487D7D" w14:textId="77777777"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ACA. Cancillería. Registro: 4310, f. 105r-107v.</w:t>
      </w:r>
    </w:p>
  </w:footnote>
  <w:footnote w:id="26">
    <w:p w14:paraId="1802F6FC" w14:textId="77777777"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ACA. Cancillería. Registro: 4884, f. 86v-92v.</w:t>
      </w:r>
    </w:p>
  </w:footnote>
  <w:footnote w:id="27">
    <w:p w14:paraId="44C9DB77" w14:textId="5533F9C1"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ACA. Cancillería. Registro: 4303, f. 89v-93r. ACBE. Ayuntamient</w:t>
      </w:r>
      <w:r w:rsidR="004E2B48" w:rsidRPr="00E36BD9">
        <w:rPr>
          <w:rFonts w:cstheme="minorHAnsi"/>
          <w:lang w:val="es-ES"/>
        </w:rPr>
        <w:t>o</w:t>
      </w:r>
      <w:r w:rsidRPr="00E36BD9">
        <w:rPr>
          <w:rFonts w:cstheme="minorHAnsi"/>
          <w:lang w:val="es-ES"/>
        </w:rPr>
        <w:t xml:space="preserve"> de Ullastret. 1.1.1. La bailía de Ullastret la formaban: Ullastret, Sant Iscle, Llabià, Fonolleres, Matajudaica, Castell d’Empordà y Vulpellac.</w:t>
      </w:r>
    </w:p>
  </w:footnote>
  <w:footnote w:id="28">
    <w:p w14:paraId="0EF54DBC" w14:textId="77777777"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ACBE. Ayuntamiento de Ullastret. 1.1.1.</w:t>
      </w:r>
    </w:p>
  </w:footnote>
  <w:footnote w:id="29">
    <w:p w14:paraId="73B3CF2E" w14:textId="77777777"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ACA. Cancillería. Registro: 4884, f. 96v-101v.</w:t>
      </w:r>
    </w:p>
  </w:footnote>
  <w:footnote w:id="30">
    <w:p w14:paraId="54200628" w14:textId="77777777"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ACA. Cancillería. Registro: 4317, f. 75r-93r. Salvador VEGA, 2010: 149-160.</w:t>
      </w:r>
    </w:p>
  </w:footnote>
  <w:footnote w:id="31">
    <w:p w14:paraId="6B98FC7A" w14:textId="77777777"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ACA. Cancillería. Registro: 4885, f. 211r-213v. Verges era cabeza de la bailía del mismo nombre, con La Tallada, Bellcaire, Canet, Jafre, Vilopriu, Camallera, Saus, Garrigoles, Marenyà, Tor i Colomers.</w:t>
      </w:r>
    </w:p>
  </w:footnote>
  <w:footnote w:id="32">
    <w:p w14:paraId="671ACD41" w14:textId="77777777"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ACA. Cancillería. Registro: 4313, f. 33v-35v, 64r-71v.</w:t>
      </w:r>
    </w:p>
  </w:footnote>
  <w:footnote w:id="33">
    <w:p w14:paraId="0A41170D" w14:textId="77777777" w:rsidR="0069128B" w:rsidRPr="00E36BD9" w:rsidRDefault="0069128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ACA. Cancillería. Registro: 4316, f. 170v-173v.</w:t>
      </w:r>
    </w:p>
  </w:footnote>
  <w:footnote w:id="34">
    <w:p w14:paraId="39441450" w14:textId="211C28FC" w:rsidR="00514A73" w:rsidRPr="00E36BD9" w:rsidRDefault="00514A73"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Privilegio de 30 de junio de 1599, ACA. Cancillería, registro, 4879, f. </w:t>
      </w:r>
      <w:r w:rsidR="004D62BA" w:rsidRPr="00E36BD9">
        <w:rPr>
          <w:rFonts w:cstheme="minorHAnsi"/>
          <w:lang w:val="es-ES"/>
        </w:rPr>
        <w:t>4v-7r.</w:t>
      </w:r>
    </w:p>
  </w:footnote>
  <w:footnote w:id="35">
    <w:p w14:paraId="06B21AA3" w14:textId="64B49BF0" w:rsidR="000E44D4" w:rsidRPr="00E36BD9" w:rsidRDefault="000E44D4"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Puede verse la prorrogación </w:t>
      </w:r>
      <w:r w:rsidR="00025AF2" w:rsidRPr="00E36BD9">
        <w:rPr>
          <w:rFonts w:cstheme="minorHAnsi"/>
          <w:lang w:val="es-ES"/>
        </w:rPr>
        <w:t>del sobreseimiento de los procesos de</w:t>
      </w:r>
      <w:r w:rsidRPr="00E36BD9">
        <w:rPr>
          <w:rFonts w:cstheme="minorHAnsi"/>
          <w:lang w:val="es-ES"/>
        </w:rPr>
        <w:t xml:space="preserve"> luición baronial, y, por consiguiente</w:t>
      </w:r>
      <w:r w:rsidR="00025AF2" w:rsidRPr="00E36BD9">
        <w:rPr>
          <w:rFonts w:cstheme="minorHAnsi"/>
          <w:lang w:val="es-ES"/>
        </w:rPr>
        <w:t>,</w:t>
      </w:r>
      <w:r w:rsidRPr="00E36BD9">
        <w:rPr>
          <w:rFonts w:cstheme="minorHAnsi"/>
          <w:lang w:val="es-ES"/>
        </w:rPr>
        <w:t xml:space="preserve"> la política favorable a la jurisdicción señorial, en las cortes de 1599, 1702 y 1706 en: Josep M. BRINGUÉ, Pere GIFRE, Gerard MARÍ, Miquel PEREZ, Joan PONS, Eva SERRA, 2007: 204-207; también en Eva SERRA, 2014: L-LI.</w:t>
      </w:r>
    </w:p>
  </w:footnote>
  <w:footnote w:id="36">
    <w:p w14:paraId="517417A6" w14:textId="6E3F6CFB" w:rsidR="00E0588C" w:rsidRPr="00E0588C" w:rsidRDefault="00E0588C" w:rsidP="005B7A0F">
      <w:pPr>
        <w:pStyle w:val="Textonotapie"/>
        <w:jc w:val="both"/>
        <w:rPr>
          <w:lang w:val="es-ES"/>
        </w:rPr>
      </w:pPr>
      <w:r>
        <w:rPr>
          <w:rStyle w:val="Refdenotaalpie"/>
        </w:rPr>
        <w:footnoteRef/>
      </w:r>
      <w:r>
        <w:t xml:space="preserve"> </w:t>
      </w:r>
      <w:r>
        <w:rPr>
          <w:lang w:val="es-ES"/>
        </w:rPr>
        <w:t xml:space="preserve">En 1572, el rey se interesa por el pleito de reversión a la corona de Vilanant contra Benito de Vallgornera, iniciado en 1556, proceso acabado sin que el síndico obtuviese el despacho de la Audiencia, y reitera su interés en 1581 (ACA. Cancillería. Registro: 4305, f. 272v; 4308, f. 135v-1436r). </w:t>
      </w:r>
    </w:p>
  </w:footnote>
  <w:footnote w:id="37">
    <w:p w14:paraId="2191AA9D" w14:textId="4779DC6F" w:rsidR="008B522D" w:rsidRPr="00E36BD9" w:rsidRDefault="008B522D"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w:t>
      </w:r>
      <w:r w:rsidR="00474F0B" w:rsidRPr="00E36BD9">
        <w:rPr>
          <w:rFonts w:cstheme="minorHAnsi"/>
          <w:lang w:val="es-ES"/>
        </w:rPr>
        <w:t>Arxiu Diocesà de Girona (</w:t>
      </w:r>
      <w:r w:rsidRPr="00E36BD9">
        <w:rPr>
          <w:rFonts w:cstheme="minorHAnsi"/>
          <w:lang w:val="es-ES"/>
        </w:rPr>
        <w:t>ADG</w:t>
      </w:r>
      <w:r w:rsidR="00474F0B" w:rsidRPr="00E36BD9">
        <w:rPr>
          <w:rFonts w:cstheme="minorHAnsi"/>
          <w:lang w:val="es-ES"/>
        </w:rPr>
        <w:t>)</w:t>
      </w:r>
      <w:r w:rsidRPr="00E36BD9">
        <w:rPr>
          <w:rFonts w:cstheme="minorHAnsi"/>
          <w:lang w:val="es-ES"/>
        </w:rPr>
        <w:t xml:space="preserve">. 1.1.1. C15, núm. 98. </w:t>
      </w:r>
    </w:p>
  </w:footnote>
  <w:footnote w:id="38">
    <w:p w14:paraId="6AA23990" w14:textId="7C5DF771" w:rsidR="001046EE" w:rsidRPr="00E36BD9" w:rsidRDefault="001046EE"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w:t>
      </w:r>
      <w:r w:rsidR="0001002B" w:rsidRPr="00E36BD9">
        <w:rPr>
          <w:rFonts w:cstheme="minorHAnsi"/>
          <w:lang w:val="es-ES"/>
        </w:rPr>
        <w:t>El 22 de set</w:t>
      </w:r>
      <w:r w:rsidR="00AF71D5" w:rsidRPr="00E36BD9">
        <w:rPr>
          <w:rFonts w:cstheme="minorHAnsi"/>
          <w:lang w:val="es-ES"/>
        </w:rPr>
        <w:t>i</w:t>
      </w:r>
      <w:r w:rsidR="0001002B" w:rsidRPr="00E36BD9">
        <w:rPr>
          <w:rFonts w:cstheme="minorHAnsi"/>
          <w:lang w:val="es-ES"/>
        </w:rPr>
        <w:t xml:space="preserve">embre de 1585, </w:t>
      </w:r>
      <w:r w:rsidR="002D30E2" w:rsidRPr="00E36BD9">
        <w:rPr>
          <w:rFonts w:cstheme="minorHAnsi"/>
          <w:lang w:val="es-ES"/>
        </w:rPr>
        <w:t xml:space="preserve">el rey se refiere al pleito, que llevaba cuarenta años en la Audiencia, listo para sentencia y se interesaba para que se resolviera </w:t>
      </w:r>
      <w:r w:rsidR="0001002B" w:rsidRPr="00E36BD9">
        <w:rPr>
          <w:rFonts w:cstheme="minorHAnsi"/>
          <w:lang w:val="es-ES"/>
        </w:rPr>
        <w:t>(</w:t>
      </w:r>
      <w:r w:rsidRPr="00E36BD9">
        <w:rPr>
          <w:rFonts w:cstheme="minorHAnsi"/>
          <w:lang w:val="es-ES"/>
        </w:rPr>
        <w:t xml:space="preserve">ACA. Cancillería, registro, </w:t>
      </w:r>
      <w:r w:rsidR="0001002B" w:rsidRPr="00E36BD9">
        <w:rPr>
          <w:rFonts w:cstheme="minorHAnsi"/>
          <w:lang w:val="es-ES"/>
        </w:rPr>
        <w:t>4309, f. 227r-228r)</w:t>
      </w:r>
      <w:r w:rsidRPr="00E36BD9">
        <w:rPr>
          <w:rFonts w:cstheme="minorHAnsi"/>
          <w:lang w:val="es-ES"/>
        </w:rPr>
        <w:t xml:space="preserve">. </w:t>
      </w:r>
    </w:p>
  </w:footnote>
  <w:footnote w:id="39">
    <w:p w14:paraId="1C8844DC" w14:textId="393C2B45" w:rsidR="00813EEE" w:rsidRPr="00E36BD9" w:rsidRDefault="00813EEE"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w:t>
      </w:r>
      <w:r w:rsidR="00474F0B" w:rsidRPr="00E36BD9">
        <w:rPr>
          <w:rFonts w:cstheme="minorHAnsi"/>
          <w:lang w:val="es-ES"/>
        </w:rPr>
        <w:t>Arxiu Comarcal del Baix Empordà (</w:t>
      </w:r>
      <w:r w:rsidRPr="00E36BD9">
        <w:rPr>
          <w:rFonts w:cstheme="minorHAnsi"/>
          <w:lang w:val="es-ES"/>
        </w:rPr>
        <w:t>ACBE</w:t>
      </w:r>
      <w:r w:rsidR="00474F0B" w:rsidRPr="00E36BD9">
        <w:rPr>
          <w:rFonts w:cstheme="minorHAnsi"/>
          <w:lang w:val="es-ES"/>
        </w:rPr>
        <w:t>)</w:t>
      </w:r>
      <w:r w:rsidRPr="00E36BD9">
        <w:rPr>
          <w:rFonts w:cstheme="minorHAnsi"/>
          <w:lang w:val="es-ES"/>
        </w:rPr>
        <w:t>. La Bisbal. 1.1. Los privilegios obtenidos por la villa en 1588, 1591, 1609. La concordia de separación</w:t>
      </w:r>
      <w:r w:rsidR="00E97D55" w:rsidRPr="00E36BD9">
        <w:rPr>
          <w:rFonts w:cstheme="minorHAnsi"/>
          <w:lang w:val="es-ES"/>
        </w:rPr>
        <w:t xml:space="preserve"> de 1567</w:t>
      </w:r>
      <w:r w:rsidRPr="00E36BD9">
        <w:rPr>
          <w:rFonts w:cstheme="minorHAnsi"/>
          <w:lang w:val="es-ES"/>
        </w:rPr>
        <w:t>, en f. 39-</w:t>
      </w:r>
      <w:r w:rsidR="00E97D55" w:rsidRPr="00E36BD9">
        <w:rPr>
          <w:rFonts w:cstheme="minorHAnsi"/>
          <w:lang w:val="es-ES"/>
        </w:rPr>
        <w:t>61.</w:t>
      </w:r>
      <w:r w:rsidR="009E64E4" w:rsidRPr="00E36BD9">
        <w:rPr>
          <w:rFonts w:cstheme="minorHAnsi"/>
          <w:lang w:val="es-ES"/>
        </w:rPr>
        <w:t xml:space="preserve"> El libro de privilegios de la universidad foránea se encuentra en posesión de un particular.</w:t>
      </w:r>
    </w:p>
  </w:footnote>
  <w:footnote w:id="40">
    <w:p w14:paraId="10E03AAC" w14:textId="3A072803" w:rsidR="008D11B4" w:rsidRPr="00E36BD9" w:rsidRDefault="008D11B4"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w:t>
      </w:r>
      <w:r w:rsidR="00813EEE" w:rsidRPr="00E36BD9">
        <w:rPr>
          <w:rFonts w:cstheme="minorHAnsi"/>
          <w:lang w:val="es-ES"/>
        </w:rPr>
        <w:t>ACBE. La Bisbal. 1.3. s.p. 23 de mayo de 1644.</w:t>
      </w:r>
    </w:p>
  </w:footnote>
  <w:footnote w:id="41">
    <w:p w14:paraId="3B4BD367" w14:textId="7D016175" w:rsidR="008B522D" w:rsidRPr="00E36BD9" w:rsidRDefault="008B522D"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w:t>
      </w:r>
      <w:r w:rsidR="00E97D55" w:rsidRPr="00E36BD9">
        <w:rPr>
          <w:rFonts w:cstheme="minorHAnsi"/>
          <w:lang w:val="es-ES"/>
        </w:rPr>
        <w:t>ACBE. Fon</w:t>
      </w:r>
      <w:r w:rsidR="003A1C0B" w:rsidRPr="00E36BD9">
        <w:rPr>
          <w:rFonts w:cstheme="minorHAnsi"/>
          <w:lang w:val="es-ES"/>
        </w:rPr>
        <w:t>do</w:t>
      </w:r>
      <w:r w:rsidR="00E97D55" w:rsidRPr="00E36BD9">
        <w:rPr>
          <w:rFonts w:cstheme="minorHAnsi"/>
          <w:lang w:val="es-ES"/>
        </w:rPr>
        <w:t xml:space="preserve"> patrimonial Bonet de Fonteta, por la sentencia arbitral. </w:t>
      </w:r>
      <w:r w:rsidRPr="00E36BD9">
        <w:rPr>
          <w:rFonts w:cstheme="minorHAnsi"/>
          <w:lang w:val="es-ES"/>
        </w:rPr>
        <w:t>ADG. 1.1.1. C15, núm. 158bis, 233.</w:t>
      </w:r>
    </w:p>
  </w:footnote>
  <w:footnote w:id="42">
    <w:p w14:paraId="73E46F6E" w14:textId="4B1C840F" w:rsidR="003452ED" w:rsidRPr="003452ED" w:rsidRDefault="003452ED" w:rsidP="005B7A0F">
      <w:pPr>
        <w:pStyle w:val="Textonotapie"/>
        <w:jc w:val="both"/>
        <w:rPr>
          <w:lang w:val="es-ES"/>
        </w:rPr>
      </w:pPr>
      <w:r>
        <w:rPr>
          <w:rStyle w:val="Refdenotaalpie"/>
        </w:rPr>
        <w:footnoteRef/>
      </w:r>
      <w:r>
        <w:t xml:space="preserve"> </w:t>
      </w:r>
      <w:r>
        <w:rPr>
          <w:lang w:val="es-ES"/>
        </w:rPr>
        <w:t>Lo que supone una carga continuada para sus pobladores. En 1471 obtiene licencia para imposiciones durante treinta años; el 1493, la renueva por veinticinco años más; nueva renovación en 1519 por veinticinco años; en 1542, es por veinte años, y vuelve a serlo el 1562 (ACA. Cancillería. Registro: 4298, f. 49v-58r). El 15 de marzo de 1572, el síndico pide una nueva prórroga (ACA. Cancillería. Registro: 4304, f. 220v-221v), y el rey se interesará por ello al cabo de diez años, en 1584 (ACA. Cancillería. Registro: 4309, f. 139r y v).</w:t>
      </w:r>
    </w:p>
  </w:footnote>
  <w:footnote w:id="43">
    <w:p w14:paraId="6A09E2F8" w14:textId="6BA584C1" w:rsidR="00F309EB" w:rsidRPr="00E36BD9" w:rsidRDefault="00F309E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AHH. ADM, doc. 3353.</w:t>
      </w:r>
    </w:p>
  </w:footnote>
  <w:footnote w:id="44">
    <w:p w14:paraId="374938E3" w14:textId="4085FFE9" w:rsidR="00F309EB" w:rsidRPr="00E36BD9" w:rsidRDefault="00F309EB"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AHH. ADM, doc. </w:t>
      </w:r>
      <w:r w:rsidR="007F5B61" w:rsidRPr="00E36BD9">
        <w:rPr>
          <w:rFonts w:cstheme="minorHAnsi"/>
          <w:lang w:val="es-ES"/>
        </w:rPr>
        <w:t>1001, 4749</w:t>
      </w:r>
      <w:r w:rsidRPr="00E36BD9">
        <w:rPr>
          <w:rFonts w:cstheme="minorHAnsi"/>
          <w:lang w:val="es-ES"/>
        </w:rPr>
        <w:t>.</w:t>
      </w:r>
    </w:p>
  </w:footnote>
  <w:footnote w:id="45">
    <w:p w14:paraId="26B9625E" w14:textId="435CEDE9" w:rsidR="00CF34F8" w:rsidRPr="00E36BD9" w:rsidRDefault="00CF34F8"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w:t>
      </w:r>
      <w:r w:rsidR="00B469DE">
        <w:rPr>
          <w:rFonts w:cstheme="minorHAnsi"/>
          <w:lang w:val="es-ES"/>
        </w:rPr>
        <w:t xml:space="preserve">En 1562, se prorroga por veinte años la licencia dada por Fernando II, ACA. Cancillería. Registro: 4297, f. 217r-222v). </w:t>
      </w:r>
      <w:r w:rsidRPr="00E36BD9">
        <w:rPr>
          <w:rFonts w:cstheme="minorHAnsi"/>
          <w:lang w:val="es-ES"/>
        </w:rPr>
        <w:t>En 1585, se le prorroga la licencia por veinte años para nuevas imposiciones: “</w:t>
      </w:r>
      <w:r w:rsidRPr="00E36BD9">
        <w:rPr>
          <w:rFonts w:cstheme="minorHAnsi"/>
          <w:i/>
          <w:iCs/>
          <w:lang w:val="es-ES"/>
        </w:rPr>
        <w:t>impositiones sive sisas</w:t>
      </w:r>
      <w:r w:rsidRPr="00E36BD9">
        <w:rPr>
          <w:rFonts w:cstheme="minorHAnsi"/>
          <w:lang w:val="es-ES"/>
        </w:rPr>
        <w:t>” sobre las vendas en el castillo de Blanes, tanto de los vecinos, como de los forasteros (AHH. ADM, doc, 4144</w:t>
      </w:r>
      <w:r w:rsidR="00B469DE">
        <w:rPr>
          <w:rFonts w:cstheme="minorHAnsi"/>
          <w:lang w:val="es-ES"/>
        </w:rPr>
        <w:t>; ACA. Cancillería. Registro: 4314, 13r-15r</w:t>
      </w:r>
      <w:r w:rsidRPr="00E36BD9">
        <w:rPr>
          <w:rFonts w:cstheme="minorHAnsi"/>
          <w:lang w:val="es-ES"/>
        </w:rPr>
        <w:t>).</w:t>
      </w:r>
    </w:p>
  </w:footnote>
  <w:footnote w:id="46">
    <w:p w14:paraId="3BDE53A4" w14:textId="7A6B67F2" w:rsidR="00B469DE" w:rsidRPr="00B469DE" w:rsidRDefault="00B469DE" w:rsidP="005B7A0F">
      <w:pPr>
        <w:pStyle w:val="Textonotapie"/>
        <w:jc w:val="both"/>
        <w:rPr>
          <w:lang w:val="es-ES"/>
        </w:rPr>
      </w:pPr>
      <w:r>
        <w:rPr>
          <w:rStyle w:val="Refdenotaalpie"/>
        </w:rPr>
        <w:footnoteRef/>
      </w:r>
      <w:r>
        <w:t xml:space="preserve"> </w:t>
      </w:r>
      <w:r>
        <w:rPr>
          <w:lang w:val="es-ES"/>
        </w:rPr>
        <w:t xml:space="preserve">Así lo manifiesta el síndico de Lloret en 1569 cuando solicita licencia para imposiciones durante cincuenta años para construir murallas a sus costas: “sin muralla padescemos muchos daños y desasosiegos, así por las incursiones de los moros, como porque por la poca seguridad no aportan allí tantos vaxelles </w:t>
      </w:r>
      <w:r w:rsidR="005B7A0F">
        <w:rPr>
          <w:lang w:val="es-ES"/>
        </w:rPr>
        <w:t>como harían si la tuviesen”, ACA. Cancillería. Registro: 4302, f. 284r).</w:t>
      </w:r>
      <w:r>
        <w:rPr>
          <w:lang w:val="es-ES"/>
        </w:rPr>
        <w:t xml:space="preserve"> </w:t>
      </w:r>
    </w:p>
  </w:footnote>
  <w:footnote w:id="47">
    <w:p w14:paraId="495718C5" w14:textId="5A13A810" w:rsidR="00CF6747" w:rsidRPr="00E36BD9" w:rsidRDefault="00CF6747"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Privilegio real, de 13 de julio de 1599, para imposiciones sobre todo lo que se comprare y vendiere en Calella por veinte años para destinarlo a la construcción de las torres de la villa, transcrito en Josep M. Pons Guri, Jesús Rodríguez Blanco, 1988: 85-87. </w:t>
      </w:r>
    </w:p>
  </w:footnote>
  <w:footnote w:id="48">
    <w:p w14:paraId="305C54C3" w14:textId="09CF889D" w:rsidR="004D62BA" w:rsidRPr="00E36BD9" w:rsidRDefault="004D62BA"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AHH. ADM, doc. 4146.</w:t>
      </w:r>
    </w:p>
  </w:footnote>
  <w:footnote w:id="49">
    <w:p w14:paraId="5AB07C52" w14:textId="3EA2CF56" w:rsidR="00377CD6" w:rsidRPr="00E36BD9" w:rsidRDefault="00377CD6"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AHH. ADM, doc. 4147.</w:t>
      </w:r>
    </w:p>
  </w:footnote>
  <w:footnote w:id="50">
    <w:p w14:paraId="109BC56C" w14:textId="2E23E0E4" w:rsidR="00377CD6" w:rsidRPr="00E36BD9" w:rsidRDefault="00377CD6"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AHH. ADM, doc. 4148.</w:t>
      </w:r>
    </w:p>
  </w:footnote>
  <w:footnote w:id="51">
    <w:p w14:paraId="07968A31" w14:textId="6CD52D73" w:rsidR="002A5A05" w:rsidRPr="00E36BD9" w:rsidRDefault="002A5A05"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Es de destacar el aumento de la marinería de Arenys de Mar, resultado del cambio que se experimenta en la segunda mitad del siglo XVI, cuando el litoral entre Sant Feliu de Guíxols y Mataró ve aumentar el número de marineros, en un proceso de reorganización económica y de especialización entre Barcelona y estas poblaciones del litoral, Albert García Espuche, 1998: 96-107.</w:t>
      </w:r>
    </w:p>
  </w:footnote>
  <w:footnote w:id="52">
    <w:p w14:paraId="46B52AC0" w14:textId="1E515137" w:rsidR="002D71A5" w:rsidRPr="00E36BD9" w:rsidRDefault="002D71A5"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AHH. ADM, doc. 3302.</w:t>
      </w:r>
    </w:p>
  </w:footnote>
  <w:footnote w:id="53">
    <w:p w14:paraId="77D93F3F" w14:textId="2FFFB450" w:rsidR="004136C4" w:rsidRPr="00E36BD9" w:rsidRDefault="004136C4"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AHH. ADM, doc. 3456.</w:t>
      </w:r>
    </w:p>
  </w:footnote>
  <w:footnote w:id="54">
    <w:p w14:paraId="5C49992D" w14:textId="18386DB3" w:rsidR="00783414" w:rsidRPr="00E36BD9" w:rsidRDefault="00783414"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Arxiu Nacional de Catalunya (ANC). Marquesos de Castelldosrius. 1222.2.2. Y la negociación AHH. ADM, doc. 1.396.</w:t>
      </w:r>
      <w:r w:rsidR="00CA5910" w:rsidRPr="00E36BD9">
        <w:rPr>
          <w:rFonts w:cstheme="minorHAnsi"/>
          <w:lang w:val="es-ES"/>
        </w:rPr>
        <w:t xml:space="preserve"> </w:t>
      </w:r>
    </w:p>
  </w:footnote>
  <w:footnote w:id="55">
    <w:p w14:paraId="478BC6CA" w14:textId="796FC859" w:rsidR="00997298" w:rsidRPr="00E36BD9" w:rsidRDefault="00997298"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AHG. Notar</w:t>
      </w:r>
      <w:r w:rsidR="008665E4" w:rsidRPr="00E36BD9">
        <w:rPr>
          <w:rFonts w:cstheme="minorHAnsi"/>
          <w:lang w:val="es-ES"/>
        </w:rPr>
        <w:t>í</w:t>
      </w:r>
      <w:r w:rsidRPr="00E36BD9">
        <w:rPr>
          <w:rFonts w:cstheme="minorHAnsi"/>
          <w:lang w:val="es-ES"/>
        </w:rPr>
        <w:t xml:space="preserve">a </w:t>
      </w:r>
      <w:r w:rsidR="008665E4" w:rsidRPr="00E36BD9">
        <w:rPr>
          <w:rFonts w:cstheme="minorHAnsi"/>
          <w:lang w:val="es-ES"/>
        </w:rPr>
        <w:t xml:space="preserve">de </w:t>
      </w:r>
      <w:r w:rsidRPr="00E36BD9">
        <w:rPr>
          <w:rFonts w:cstheme="minorHAnsi"/>
          <w:lang w:val="es-ES"/>
        </w:rPr>
        <w:t>Peralada</w:t>
      </w:r>
      <w:r w:rsidR="008665E4" w:rsidRPr="00E36BD9">
        <w:rPr>
          <w:rFonts w:cstheme="minorHAnsi"/>
          <w:lang w:val="es-ES"/>
        </w:rPr>
        <w:t>:</w:t>
      </w:r>
      <w:r w:rsidRPr="00E36BD9">
        <w:rPr>
          <w:rFonts w:cstheme="minorHAnsi"/>
          <w:lang w:val="es-ES"/>
        </w:rPr>
        <w:t xml:space="preserve"> 1012, f. 179v-183v.</w:t>
      </w:r>
    </w:p>
  </w:footnote>
  <w:footnote w:id="56">
    <w:p w14:paraId="785300BD" w14:textId="1E9EB881" w:rsidR="00A91DBC" w:rsidRPr="00E36BD9" w:rsidRDefault="00A91DBC"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AHG. Not</w:t>
      </w:r>
      <w:r w:rsidR="008665E4" w:rsidRPr="00E36BD9">
        <w:rPr>
          <w:rFonts w:cstheme="minorHAnsi"/>
          <w:lang w:val="es-ES"/>
        </w:rPr>
        <w:t>aría de</w:t>
      </w:r>
      <w:r w:rsidRPr="00E36BD9">
        <w:rPr>
          <w:rFonts w:cstheme="minorHAnsi"/>
          <w:lang w:val="es-ES"/>
        </w:rPr>
        <w:t xml:space="preserve"> Peralada</w:t>
      </w:r>
      <w:r w:rsidR="008665E4" w:rsidRPr="00E36BD9">
        <w:rPr>
          <w:rFonts w:cstheme="minorHAnsi"/>
          <w:lang w:val="es-ES"/>
        </w:rPr>
        <w:t xml:space="preserve">: </w:t>
      </w:r>
      <w:r w:rsidRPr="00E36BD9">
        <w:rPr>
          <w:rFonts w:cstheme="minorHAnsi"/>
          <w:lang w:val="es-ES"/>
        </w:rPr>
        <w:t>401, f. 2r-2v y Archivo Municipal de la Jonquera, caja 68.</w:t>
      </w:r>
    </w:p>
  </w:footnote>
  <w:footnote w:id="57">
    <w:p w14:paraId="0AFFF474" w14:textId="739F3B93" w:rsidR="00173F03" w:rsidRPr="00E36BD9" w:rsidRDefault="00173F03" w:rsidP="005B7A0F">
      <w:pPr>
        <w:jc w:val="both"/>
        <w:rPr>
          <w:rFonts w:cstheme="minorHAnsi"/>
          <w:sz w:val="20"/>
          <w:szCs w:val="20"/>
          <w:lang w:val="es-ES"/>
        </w:rPr>
      </w:pPr>
      <w:r w:rsidRPr="00E36BD9">
        <w:rPr>
          <w:rStyle w:val="Refdenotaalpie"/>
          <w:rFonts w:cstheme="minorHAnsi"/>
          <w:sz w:val="20"/>
          <w:szCs w:val="20"/>
          <w:lang w:val="es-ES"/>
        </w:rPr>
        <w:footnoteRef/>
      </w:r>
      <w:r w:rsidRPr="00E36BD9">
        <w:rPr>
          <w:rFonts w:cstheme="minorHAnsi"/>
          <w:sz w:val="20"/>
          <w:szCs w:val="20"/>
          <w:lang w:val="es-ES"/>
        </w:rPr>
        <w:t xml:space="preserve"> </w:t>
      </w:r>
      <w:r w:rsidR="008665E4" w:rsidRPr="00E36BD9">
        <w:rPr>
          <w:rFonts w:cstheme="minorHAnsi"/>
          <w:sz w:val="20"/>
          <w:szCs w:val="20"/>
          <w:lang w:val="es-ES"/>
        </w:rPr>
        <w:t xml:space="preserve">AHG. Notaría de Peralada: 560, 5 de mayo de 1628. </w:t>
      </w:r>
    </w:p>
  </w:footnote>
  <w:footnote w:id="58">
    <w:p w14:paraId="02B75CE2" w14:textId="7EB2702A" w:rsidR="00916C92" w:rsidRPr="00E36BD9" w:rsidRDefault="00916C92"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AHG. Notar</w:t>
      </w:r>
      <w:r w:rsidR="008665E4" w:rsidRPr="00E36BD9">
        <w:rPr>
          <w:rFonts w:cstheme="minorHAnsi"/>
          <w:lang w:val="es-ES"/>
        </w:rPr>
        <w:t>í</w:t>
      </w:r>
      <w:r w:rsidRPr="00E36BD9">
        <w:rPr>
          <w:rFonts w:cstheme="minorHAnsi"/>
          <w:lang w:val="es-ES"/>
        </w:rPr>
        <w:t>a de Peralada: 660, 14 de octubre de 1634.</w:t>
      </w:r>
    </w:p>
  </w:footnote>
  <w:footnote w:id="59">
    <w:p w14:paraId="75CC86E9" w14:textId="7F0D7FE5" w:rsidR="00173F03" w:rsidRPr="00E36BD9" w:rsidRDefault="00173F03"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w:t>
      </w:r>
      <w:r w:rsidR="005D6470" w:rsidRPr="00E36BD9">
        <w:rPr>
          <w:rFonts w:cstheme="minorHAnsi"/>
          <w:lang w:val="es-ES"/>
        </w:rPr>
        <w:t>Arxiu Nacional de Catalunya (</w:t>
      </w:r>
      <w:r w:rsidRPr="00E36BD9">
        <w:rPr>
          <w:rFonts w:cstheme="minorHAnsi"/>
          <w:lang w:val="es-ES"/>
        </w:rPr>
        <w:t>ANC</w:t>
      </w:r>
      <w:r w:rsidR="005D6470" w:rsidRPr="00E36BD9">
        <w:rPr>
          <w:rFonts w:cstheme="minorHAnsi"/>
          <w:lang w:val="es-ES"/>
        </w:rPr>
        <w:t>)</w:t>
      </w:r>
      <w:r w:rsidRPr="00E36BD9">
        <w:rPr>
          <w:rFonts w:cstheme="minorHAnsi"/>
          <w:lang w:val="es-ES"/>
        </w:rPr>
        <w:t>. Arxiu de la familia Fortuny, barons d’Esponellà. Patrimoni. Llinatge Berart. 1217.</w:t>
      </w:r>
    </w:p>
  </w:footnote>
  <w:footnote w:id="60">
    <w:p w14:paraId="32B86DD3" w14:textId="2B801FFC" w:rsidR="00055338" w:rsidRPr="00E36BD9" w:rsidRDefault="00055338"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AHG. Notar</w:t>
      </w:r>
      <w:r w:rsidR="008665E4" w:rsidRPr="00E36BD9">
        <w:rPr>
          <w:rFonts w:cstheme="minorHAnsi"/>
          <w:lang w:val="es-ES"/>
        </w:rPr>
        <w:t>í</w:t>
      </w:r>
      <w:r w:rsidRPr="00E36BD9">
        <w:rPr>
          <w:rFonts w:cstheme="minorHAnsi"/>
          <w:lang w:val="es-ES"/>
        </w:rPr>
        <w:t>a de Figueres: 470, f. 532r-541r.</w:t>
      </w:r>
    </w:p>
  </w:footnote>
  <w:footnote w:id="61">
    <w:p w14:paraId="0DA87548" w14:textId="47B1A52E" w:rsidR="00D76089" w:rsidRPr="00E36BD9" w:rsidRDefault="00D76089"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AHG. Notar</w:t>
      </w:r>
      <w:r w:rsidR="008665E4" w:rsidRPr="00E36BD9">
        <w:rPr>
          <w:rFonts w:cstheme="minorHAnsi"/>
          <w:lang w:val="es-ES"/>
        </w:rPr>
        <w:t>í</w:t>
      </w:r>
      <w:r w:rsidRPr="00E36BD9">
        <w:rPr>
          <w:rFonts w:cstheme="minorHAnsi"/>
          <w:lang w:val="es-ES"/>
        </w:rPr>
        <w:t>a de Sant Jordi Desvalls: 2: 12 de marzo de 1631.</w:t>
      </w:r>
    </w:p>
  </w:footnote>
  <w:footnote w:id="62">
    <w:p w14:paraId="55D1610E" w14:textId="6AD1F729" w:rsidR="008665E4" w:rsidRPr="00E36BD9" w:rsidRDefault="008665E4"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Según el traslado de 31 de diciembre de 1815, ACAE. Notaría de Figueres, 9, f. 20r-22r.</w:t>
      </w:r>
    </w:p>
  </w:footnote>
  <w:footnote w:id="63">
    <w:p w14:paraId="5ECC2726" w14:textId="5454C69D" w:rsidR="00875806" w:rsidRPr="00E36BD9" w:rsidRDefault="00875806"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AMCE. ADM, comtat d’Empúries, doc.:  9065.</w:t>
      </w:r>
    </w:p>
  </w:footnote>
  <w:footnote w:id="64">
    <w:p w14:paraId="2572F30C" w14:textId="52E65EDC" w:rsidR="00211FDC" w:rsidRPr="00E36BD9" w:rsidRDefault="00211FDC"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AHG. Notar</w:t>
      </w:r>
      <w:r w:rsidR="005D6470" w:rsidRPr="00E36BD9">
        <w:rPr>
          <w:rFonts w:cstheme="minorHAnsi"/>
          <w:lang w:val="es-ES"/>
        </w:rPr>
        <w:t>í</w:t>
      </w:r>
      <w:r w:rsidRPr="00E36BD9">
        <w:rPr>
          <w:rFonts w:cstheme="minorHAnsi"/>
          <w:lang w:val="es-ES"/>
        </w:rPr>
        <w:t>a de Castelló d’Empúries, 1452: 4 de febrero de 1670.</w:t>
      </w:r>
    </w:p>
  </w:footnote>
  <w:footnote w:id="65">
    <w:p w14:paraId="765A40DA" w14:textId="4366B66A" w:rsidR="0035442C" w:rsidRPr="00E36BD9" w:rsidRDefault="0035442C" w:rsidP="005B7A0F">
      <w:pPr>
        <w:pStyle w:val="Textonotapie"/>
        <w:jc w:val="both"/>
        <w:rPr>
          <w:rFonts w:cstheme="minorHAnsi"/>
          <w:lang w:val="es-ES"/>
        </w:rPr>
      </w:pPr>
      <w:r w:rsidRPr="00E36BD9">
        <w:rPr>
          <w:rStyle w:val="Refdenotaalpie"/>
          <w:rFonts w:cstheme="minorHAnsi"/>
          <w:lang w:val="es-ES"/>
        </w:rPr>
        <w:footnoteRef/>
      </w:r>
      <w:r w:rsidRPr="00E36BD9">
        <w:rPr>
          <w:rFonts w:cstheme="minorHAnsi"/>
          <w:lang w:val="es-ES"/>
        </w:rPr>
        <w:t xml:space="preserve"> AHG. Notar</w:t>
      </w:r>
      <w:r w:rsidR="005D6470" w:rsidRPr="00E36BD9">
        <w:rPr>
          <w:rFonts w:cstheme="minorHAnsi"/>
          <w:lang w:val="es-ES"/>
        </w:rPr>
        <w:t>í</w:t>
      </w:r>
      <w:r w:rsidRPr="00E36BD9">
        <w:rPr>
          <w:rFonts w:cstheme="minorHAnsi"/>
          <w:lang w:val="es-ES"/>
        </w:rPr>
        <w:t>a de Pau: 11: 3 de marzo de 1708.</w:t>
      </w:r>
    </w:p>
  </w:footnote>
  <w:footnote w:id="66">
    <w:p w14:paraId="5526DB7A" w14:textId="0CDAEA51" w:rsidR="000F2DB1" w:rsidRPr="00E36BD9" w:rsidRDefault="00674271" w:rsidP="005B7A0F">
      <w:pPr>
        <w:jc w:val="both"/>
        <w:rPr>
          <w:rFonts w:cstheme="minorHAnsi"/>
          <w:sz w:val="20"/>
          <w:szCs w:val="20"/>
          <w:lang w:val="es-ES"/>
        </w:rPr>
      </w:pPr>
      <w:r w:rsidRPr="00E36BD9">
        <w:rPr>
          <w:rStyle w:val="Refdenotaalpie"/>
          <w:rFonts w:cstheme="minorHAnsi"/>
          <w:sz w:val="20"/>
          <w:szCs w:val="20"/>
          <w:lang w:val="es-ES"/>
        </w:rPr>
        <w:footnoteRef/>
      </w:r>
      <w:r w:rsidRPr="00E36BD9">
        <w:rPr>
          <w:rFonts w:cstheme="minorHAnsi"/>
          <w:sz w:val="20"/>
          <w:szCs w:val="20"/>
          <w:lang w:val="es-ES"/>
        </w:rPr>
        <w:t xml:space="preserve"> </w:t>
      </w:r>
      <w:r w:rsidR="000F2DB1" w:rsidRPr="00E36BD9">
        <w:rPr>
          <w:rFonts w:cstheme="minorHAnsi"/>
          <w:sz w:val="20"/>
          <w:szCs w:val="20"/>
          <w:lang w:val="es-ES"/>
        </w:rPr>
        <w:t>AHG. Notaría de Peralada: 1015, 7 de agosto de 1631</w:t>
      </w:r>
      <w:r w:rsidR="000F2DB1" w:rsidRPr="00E36BD9">
        <w:rPr>
          <w:rFonts w:cstheme="minorHAnsi"/>
          <w:b/>
          <w:bCs/>
          <w:sz w:val="20"/>
          <w:szCs w:val="20"/>
          <w:lang w:val="es-ES"/>
        </w:rPr>
        <w:t>;</w:t>
      </w:r>
      <w:r w:rsidR="000F2DB1" w:rsidRPr="00E36BD9">
        <w:rPr>
          <w:rFonts w:cstheme="minorHAnsi"/>
          <w:sz w:val="20"/>
          <w:szCs w:val="20"/>
          <w:lang w:val="es-ES"/>
        </w:rPr>
        <w:t xml:space="preserve"> 602: 7 de mayo de 1634; 754: 20 de junio de 1666.</w:t>
      </w:r>
    </w:p>
    <w:p w14:paraId="255B0941" w14:textId="4EBEC132" w:rsidR="00674271" w:rsidRPr="00E36BD9" w:rsidRDefault="00674271" w:rsidP="005B7A0F">
      <w:pPr>
        <w:pStyle w:val="Textonotapie"/>
        <w:jc w:val="both"/>
        <w:rPr>
          <w:rFonts w:cstheme="minorHAnsi"/>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5E"/>
    <w:rsid w:val="0000092A"/>
    <w:rsid w:val="0001002B"/>
    <w:rsid w:val="00011766"/>
    <w:rsid w:val="0001225E"/>
    <w:rsid w:val="00025AF2"/>
    <w:rsid w:val="000300A7"/>
    <w:rsid w:val="000423B5"/>
    <w:rsid w:val="000449A8"/>
    <w:rsid w:val="00045366"/>
    <w:rsid w:val="00046C21"/>
    <w:rsid w:val="00050D3A"/>
    <w:rsid w:val="00053697"/>
    <w:rsid w:val="00054572"/>
    <w:rsid w:val="00055338"/>
    <w:rsid w:val="00060247"/>
    <w:rsid w:val="00072732"/>
    <w:rsid w:val="000810A9"/>
    <w:rsid w:val="000842FF"/>
    <w:rsid w:val="00087CC2"/>
    <w:rsid w:val="000958FC"/>
    <w:rsid w:val="000A3FB2"/>
    <w:rsid w:val="000B048D"/>
    <w:rsid w:val="000B16B3"/>
    <w:rsid w:val="000E44D4"/>
    <w:rsid w:val="000F2DB1"/>
    <w:rsid w:val="001046EE"/>
    <w:rsid w:val="001225F5"/>
    <w:rsid w:val="0013069D"/>
    <w:rsid w:val="0013590F"/>
    <w:rsid w:val="001673BB"/>
    <w:rsid w:val="00173F03"/>
    <w:rsid w:val="00176DA6"/>
    <w:rsid w:val="0018201C"/>
    <w:rsid w:val="001901F8"/>
    <w:rsid w:val="001D24B0"/>
    <w:rsid w:val="001D4340"/>
    <w:rsid w:val="001F4262"/>
    <w:rsid w:val="001F4528"/>
    <w:rsid w:val="00202539"/>
    <w:rsid w:val="00211FDC"/>
    <w:rsid w:val="0021350E"/>
    <w:rsid w:val="002230B8"/>
    <w:rsid w:val="002238D3"/>
    <w:rsid w:val="0022656E"/>
    <w:rsid w:val="00230F40"/>
    <w:rsid w:val="002374D9"/>
    <w:rsid w:val="002544A7"/>
    <w:rsid w:val="00270D19"/>
    <w:rsid w:val="002820D2"/>
    <w:rsid w:val="00287ECA"/>
    <w:rsid w:val="002A2285"/>
    <w:rsid w:val="002A5A05"/>
    <w:rsid w:val="002A778D"/>
    <w:rsid w:val="002C1199"/>
    <w:rsid w:val="002D30E2"/>
    <w:rsid w:val="002D71A5"/>
    <w:rsid w:val="002E1253"/>
    <w:rsid w:val="002E4F4B"/>
    <w:rsid w:val="002F4A1F"/>
    <w:rsid w:val="00311151"/>
    <w:rsid w:val="00311609"/>
    <w:rsid w:val="00312240"/>
    <w:rsid w:val="00320ED5"/>
    <w:rsid w:val="003452ED"/>
    <w:rsid w:val="0035216B"/>
    <w:rsid w:val="00352BA2"/>
    <w:rsid w:val="0035442C"/>
    <w:rsid w:val="0035675A"/>
    <w:rsid w:val="00362676"/>
    <w:rsid w:val="00377CD6"/>
    <w:rsid w:val="00392D15"/>
    <w:rsid w:val="003A1C0B"/>
    <w:rsid w:val="003B3D3B"/>
    <w:rsid w:val="003C2420"/>
    <w:rsid w:val="003E7353"/>
    <w:rsid w:val="003F7CAB"/>
    <w:rsid w:val="00407C5D"/>
    <w:rsid w:val="004136C4"/>
    <w:rsid w:val="00421678"/>
    <w:rsid w:val="0042214E"/>
    <w:rsid w:val="00453C8B"/>
    <w:rsid w:val="00454547"/>
    <w:rsid w:val="004653FB"/>
    <w:rsid w:val="00474F0B"/>
    <w:rsid w:val="00477AB4"/>
    <w:rsid w:val="004803D9"/>
    <w:rsid w:val="004854DF"/>
    <w:rsid w:val="004942EB"/>
    <w:rsid w:val="00494D47"/>
    <w:rsid w:val="004B3817"/>
    <w:rsid w:val="004C181A"/>
    <w:rsid w:val="004C1EDC"/>
    <w:rsid w:val="004D3B56"/>
    <w:rsid w:val="004D5080"/>
    <w:rsid w:val="004D62BA"/>
    <w:rsid w:val="004E2B48"/>
    <w:rsid w:val="004F1E24"/>
    <w:rsid w:val="004F714A"/>
    <w:rsid w:val="00514A73"/>
    <w:rsid w:val="005200E3"/>
    <w:rsid w:val="00522B3A"/>
    <w:rsid w:val="00526198"/>
    <w:rsid w:val="00533542"/>
    <w:rsid w:val="0056744F"/>
    <w:rsid w:val="00567999"/>
    <w:rsid w:val="00584C71"/>
    <w:rsid w:val="00586B0B"/>
    <w:rsid w:val="00597465"/>
    <w:rsid w:val="005B09C5"/>
    <w:rsid w:val="005B7A0F"/>
    <w:rsid w:val="005C594E"/>
    <w:rsid w:val="005C7B46"/>
    <w:rsid w:val="005D6470"/>
    <w:rsid w:val="005E002A"/>
    <w:rsid w:val="005F7055"/>
    <w:rsid w:val="00602447"/>
    <w:rsid w:val="00604C85"/>
    <w:rsid w:val="00623C0F"/>
    <w:rsid w:val="00624E50"/>
    <w:rsid w:val="0062569E"/>
    <w:rsid w:val="00630838"/>
    <w:rsid w:val="00635D56"/>
    <w:rsid w:val="00640CFC"/>
    <w:rsid w:val="006450ED"/>
    <w:rsid w:val="00645477"/>
    <w:rsid w:val="00652645"/>
    <w:rsid w:val="00656E84"/>
    <w:rsid w:val="006631F2"/>
    <w:rsid w:val="00665778"/>
    <w:rsid w:val="00670468"/>
    <w:rsid w:val="00674271"/>
    <w:rsid w:val="00675936"/>
    <w:rsid w:val="00676BCE"/>
    <w:rsid w:val="0068525B"/>
    <w:rsid w:val="006900EB"/>
    <w:rsid w:val="0069128B"/>
    <w:rsid w:val="006A5F34"/>
    <w:rsid w:val="006B044B"/>
    <w:rsid w:val="006B074C"/>
    <w:rsid w:val="006B594E"/>
    <w:rsid w:val="006B599F"/>
    <w:rsid w:val="006E3337"/>
    <w:rsid w:val="006E4FBA"/>
    <w:rsid w:val="006F0CE9"/>
    <w:rsid w:val="006F4EB3"/>
    <w:rsid w:val="00700DD5"/>
    <w:rsid w:val="00703777"/>
    <w:rsid w:val="00705DAC"/>
    <w:rsid w:val="00707228"/>
    <w:rsid w:val="00713263"/>
    <w:rsid w:val="007209C1"/>
    <w:rsid w:val="00735A22"/>
    <w:rsid w:val="007455E8"/>
    <w:rsid w:val="00773554"/>
    <w:rsid w:val="00783414"/>
    <w:rsid w:val="00791B89"/>
    <w:rsid w:val="007936B1"/>
    <w:rsid w:val="00796871"/>
    <w:rsid w:val="00796B1F"/>
    <w:rsid w:val="007A2B3E"/>
    <w:rsid w:val="007C6771"/>
    <w:rsid w:val="007D42E9"/>
    <w:rsid w:val="007D7459"/>
    <w:rsid w:val="007E6CFD"/>
    <w:rsid w:val="007F41D2"/>
    <w:rsid w:val="007F428E"/>
    <w:rsid w:val="007F5B61"/>
    <w:rsid w:val="00806DDD"/>
    <w:rsid w:val="00813EEE"/>
    <w:rsid w:val="00817A0B"/>
    <w:rsid w:val="00824078"/>
    <w:rsid w:val="00832235"/>
    <w:rsid w:val="00856B24"/>
    <w:rsid w:val="00862E87"/>
    <w:rsid w:val="008665E4"/>
    <w:rsid w:val="0087275A"/>
    <w:rsid w:val="00875806"/>
    <w:rsid w:val="008778F3"/>
    <w:rsid w:val="00877F08"/>
    <w:rsid w:val="008807E5"/>
    <w:rsid w:val="00881025"/>
    <w:rsid w:val="008A0B14"/>
    <w:rsid w:val="008A4395"/>
    <w:rsid w:val="008B522D"/>
    <w:rsid w:val="008D03F2"/>
    <w:rsid w:val="008D11B4"/>
    <w:rsid w:val="008D5434"/>
    <w:rsid w:val="008E49C9"/>
    <w:rsid w:val="008E5B6C"/>
    <w:rsid w:val="008E5F7E"/>
    <w:rsid w:val="009110D2"/>
    <w:rsid w:val="00916C92"/>
    <w:rsid w:val="0093087A"/>
    <w:rsid w:val="00942C8D"/>
    <w:rsid w:val="00952919"/>
    <w:rsid w:val="00954DB9"/>
    <w:rsid w:val="00966F45"/>
    <w:rsid w:val="00967AA9"/>
    <w:rsid w:val="00972EA5"/>
    <w:rsid w:val="009808DF"/>
    <w:rsid w:val="00981C33"/>
    <w:rsid w:val="00982FDE"/>
    <w:rsid w:val="00986087"/>
    <w:rsid w:val="00992C5C"/>
    <w:rsid w:val="00993B3F"/>
    <w:rsid w:val="00996703"/>
    <w:rsid w:val="00997298"/>
    <w:rsid w:val="009A46B0"/>
    <w:rsid w:val="009C3686"/>
    <w:rsid w:val="009C3DE6"/>
    <w:rsid w:val="009C5A81"/>
    <w:rsid w:val="009D4DEE"/>
    <w:rsid w:val="009E0648"/>
    <w:rsid w:val="009E2505"/>
    <w:rsid w:val="009E27F9"/>
    <w:rsid w:val="009E64E4"/>
    <w:rsid w:val="009E7ACF"/>
    <w:rsid w:val="009F0B0B"/>
    <w:rsid w:val="00A00179"/>
    <w:rsid w:val="00A018B1"/>
    <w:rsid w:val="00A06C29"/>
    <w:rsid w:val="00A15079"/>
    <w:rsid w:val="00A17325"/>
    <w:rsid w:val="00A269C9"/>
    <w:rsid w:val="00A46434"/>
    <w:rsid w:val="00A465D0"/>
    <w:rsid w:val="00A73FB8"/>
    <w:rsid w:val="00A80A16"/>
    <w:rsid w:val="00A91224"/>
    <w:rsid w:val="00A91AF1"/>
    <w:rsid w:val="00A91DBC"/>
    <w:rsid w:val="00A91DF3"/>
    <w:rsid w:val="00A957C2"/>
    <w:rsid w:val="00AA1225"/>
    <w:rsid w:val="00AA3181"/>
    <w:rsid w:val="00AB41FA"/>
    <w:rsid w:val="00AC0B4E"/>
    <w:rsid w:val="00AC1BFB"/>
    <w:rsid w:val="00AC3215"/>
    <w:rsid w:val="00AD0DE9"/>
    <w:rsid w:val="00AD39E0"/>
    <w:rsid w:val="00AE02FE"/>
    <w:rsid w:val="00AE0761"/>
    <w:rsid w:val="00AF71D5"/>
    <w:rsid w:val="00B0002D"/>
    <w:rsid w:val="00B12F43"/>
    <w:rsid w:val="00B34BD5"/>
    <w:rsid w:val="00B469DE"/>
    <w:rsid w:val="00B477BB"/>
    <w:rsid w:val="00B51504"/>
    <w:rsid w:val="00B5159C"/>
    <w:rsid w:val="00B525BC"/>
    <w:rsid w:val="00B6063F"/>
    <w:rsid w:val="00B61481"/>
    <w:rsid w:val="00B627F5"/>
    <w:rsid w:val="00B739D8"/>
    <w:rsid w:val="00B77F4A"/>
    <w:rsid w:val="00B81320"/>
    <w:rsid w:val="00B91A68"/>
    <w:rsid w:val="00BA6350"/>
    <w:rsid w:val="00BB6E53"/>
    <w:rsid w:val="00BC34D2"/>
    <w:rsid w:val="00BC57D3"/>
    <w:rsid w:val="00BD06E8"/>
    <w:rsid w:val="00BD2BCA"/>
    <w:rsid w:val="00BF59AD"/>
    <w:rsid w:val="00C02651"/>
    <w:rsid w:val="00C23C1E"/>
    <w:rsid w:val="00C30FB1"/>
    <w:rsid w:val="00C4098F"/>
    <w:rsid w:val="00C44FF8"/>
    <w:rsid w:val="00C46738"/>
    <w:rsid w:val="00C56304"/>
    <w:rsid w:val="00C60FD9"/>
    <w:rsid w:val="00C653A2"/>
    <w:rsid w:val="00C7267A"/>
    <w:rsid w:val="00C73AE4"/>
    <w:rsid w:val="00C821D3"/>
    <w:rsid w:val="00C84237"/>
    <w:rsid w:val="00C92056"/>
    <w:rsid w:val="00CA0AC2"/>
    <w:rsid w:val="00CA5910"/>
    <w:rsid w:val="00CA76D1"/>
    <w:rsid w:val="00CC2B2E"/>
    <w:rsid w:val="00CE1E6A"/>
    <w:rsid w:val="00CE469E"/>
    <w:rsid w:val="00CF1827"/>
    <w:rsid w:val="00CF34F8"/>
    <w:rsid w:val="00CF6747"/>
    <w:rsid w:val="00CF681E"/>
    <w:rsid w:val="00CF6BED"/>
    <w:rsid w:val="00D07A8F"/>
    <w:rsid w:val="00D10354"/>
    <w:rsid w:val="00D11375"/>
    <w:rsid w:val="00D1609E"/>
    <w:rsid w:val="00D24E0C"/>
    <w:rsid w:val="00D334B1"/>
    <w:rsid w:val="00D33DB9"/>
    <w:rsid w:val="00D35D99"/>
    <w:rsid w:val="00D45A77"/>
    <w:rsid w:val="00D555DC"/>
    <w:rsid w:val="00D6548C"/>
    <w:rsid w:val="00D66C02"/>
    <w:rsid w:val="00D70885"/>
    <w:rsid w:val="00D76089"/>
    <w:rsid w:val="00D80DF8"/>
    <w:rsid w:val="00D86DA0"/>
    <w:rsid w:val="00DA54B3"/>
    <w:rsid w:val="00DB23C0"/>
    <w:rsid w:val="00DB3267"/>
    <w:rsid w:val="00DB677D"/>
    <w:rsid w:val="00DD2DA4"/>
    <w:rsid w:val="00DE05C9"/>
    <w:rsid w:val="00DF60DE"/>
    <w:rsid w:val="00E0588C"/>
    <w:rsid w:val="00E1261B"/>
    <w:rsid w:val="00E13EAD"/>
    <w:rsid w:val="00E21161"/>
    <w:rsid w:val="00E2495C"/>
    <w:rsid w:val="00E36BD9"/>
    <w:rsid w:val="00E4040B"/>
    <w:rsid w:val="00E43680"/>
    <w:rsid w:val="00E626C1"/>
    <w:rsid w:val="00E63A1C"/>
    <w:rsid w:val="00E82FD4"/>
    <w:rsid w:val="00E84B80"/>
    <w:rsid w:val="00E86639"/>
    <w:rsid w:val="00E923A3"/>
    <w:rsid w:val="00E97D55"/>
    <w:rsid w:val="00EA37D9"/>
    <w:rsid w:val="00EB113F"/>
    <w:rsid w:val="00EC53D3"/>
    <w:rsid w:val="00EF082F"/>
    <w:rsid w:val="00EF40D8"/>
    <w:rsid w:val="00EF627B"/>
    <w:rsid w:val="00F20D63"/>
    <w:rsid w:val="00F2104E"/>
    <w:rsid w:val="00F250DA"/>
    <w:rsid w:val="00F309EB"/>
    <w:rsid w:val="00F43543"/>
    <w:rsid w:val="00F47CBF"/>
    <w:rsid w:val="00F57E5D"/>
    <w:rsid w:val="00F76774"/>
    <w:rsid w:val="00F77BFC"/>
    <w:rsid w:val="00F8071B"/>
    <w:rsid w:val="00F849F9"/>
    <w:rsid w:val="00F90624"/>
    <w:rsid w:val="00F934C2"/>
    <w:rsid w:val="00FA4B77"/>
    <w:rsid w:val="00FB6DE3"/>
    <w:rsid w:val="00FD0B0D"/>
    <w:rsid w:val="00FF0BA5"/>
    <w:rsid w:val="00FF0F89"/>
    <w:rsid w:val="00FF33F4"/>
    <w:rsid w:val="00FF37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BB36D9F"/>
  <w15:chartTrackingRefBased/>
  <w15:docId w15:val="{D299E550-D1CD-174B-91FA-1E7EDCB7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5E"/>
    <w:rPr>
      <w:kern w:val="0"/>
      <w:lang w:val="ca-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1225E"/>
    <w:rPr>
      <w:sz w:val="20"/>
      <w:szCs w:val="20"/>
    </w:rPr>
  </w:style>
  <w:style w:type="character" w:customStyle="1" w:styleId="TextonotapieCar">
    <w:name w:val="Texto nota pie Car"/>
    <w:basedOn w:val="Fuentedeprrafopredeter"/>
    <w:link w:val="Textonotapie"/>
    <w:uiPriority w:val="99"/>
    <w:rsid w:val="0001225E"/>
    <w:rPr>
      <w:kern w:val="0"/>
      <w:sz w:val="20"/>
      <w:szCs w:val="20"/>
      <w:lang w:val="ca-ES"/>
      <w14:ligatures w14:val="none"/>
    </w:rPr>
  </w:style>
  <w:style w:type="character" w:styleId="Refdenotaalpie">
    <w:name w:val="footnote reference"/>
    <w:basedOn w:val="Fuentedeprrafopredeter"/>
    <w:uiPriority w:val="99"/>
    <w:semiHidden/>
    <w:unhideWhenUsed/>
    <w:rsid w:val="0001225E"/>
    <w:rPr>
      <w:vertAlign w:val="superscript"/>
    </w:rPr>
  </w:style>
  <w:style w:type="table" w:styleId="Tablaconcuadrcula">
    <w:name w:val="Table Grid"/>
    <w:basedOn w:val="Tablanormal"/>
    <w:uiPriority w:val="39"/>
    <w:rsid w:val="0082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24E0C"/>
    <w:pPr>
      <w:tabs>
        <w:tab w:val="center" w:pos="4252"/>
        <w:tab w:val="right" w:pos="8504"/>
      </w:tabs>
    </w:pPr>
  </w:style>
  <w:style w:type="character" w:customStyle="1" w:styleId="PiedepginaCar">
    <w:name w:val="Pie de página Car"/>
    <w:basedOn w:val="Fuentedeprrafopredeter"/>
    <w:link w:val="Piedepgina"/>
    <w:uiPriority w:val="99"/>
    <w:rsid w:val="00D24E0C"/>
    <w:rPr>
      <w:kern w:val="0"/>
      <w:lang w:val="ca-ES"/>
      <w14:ligatures w14:val="none"/>
    </w:rPr>
  </w:style>
  <w:style w:type="character" w:styleId="Nmerodepgina">
    <w:name w:val="page number"/>
    <w:basedOn w:val="Fuentedeprrafopredeter"/>
    <w:uiPriority w:val="99"/>
    <w:semiHidden/>
    <w:unhideWhenUsed/>
    <w:rsid w:val="00D24E0C"/>
  </w:style>
  <w:style w:type="paragraph" w:customStyle="1" w:styleId="Standard">
    <w:name w:val="Standard"/>
    <w:rsid w:val="008A0B14"/>
    <w:pPr>
      <w:suppressAutoHyphens/>
      <w:autoSpaceDN w:val="0"/>
      <w:textAlignment w:val="baseline"/>
    </w:pPr>
    <w:rPr>
      <w:rFonts w:ascii="Liberation Serif" w:eastAsia="SimSun" w:hAnsi="Liberation Serif" w:cs="Arial"/>
      <w:kern w:val="3"/>
      <w:lang w:eastAsia="zh-CN" w:bidi="hi-IN"/>
      <w14:ligatures w14:val="none"/>
    </w:rPr>
  </w:style>
  <w:style w:type="paragraph" w:customStyle="1" w:styleId="xmsonormal">
    <w:name w:val="x_msonormal"/>
    <w:basedOn w:val="Normal"/>
    <w:rsid w:val="00270D19"/>
    <w:pPr>
      <w:spacing w:before="100" w:beforeAutospacing="1" w:after="100" w:afterAutospacing="1"/>
    </w:pPr>
    <w:rPr>
      <w:rFonts w:ascii="Times New Roman" w:eastAsia="Times New Roman" w:hAnsi="Times New Roman" w:cs="Times New Roman"/>
      <w:lang w:val="es-ES" w:eastAsia="es-ES_tradnl"/>
    </w:rPr>
  </w:style>
  <w:style w:type="character" w:customStyle="1" w:styleId="apple-converted-space">
    <w:name w:val="apple-converted-space"/>
    <w:basedOn w:val="Fuentedeprrafopredeter"/>
    <w:rsid w:val="00270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6288">
      <w:bodyDiv w:val="1"/>
      <w:marLeft w:val="0"/>
      <w:marRight w:val="0"/>
      <w:marTop w:val="0"/>
      <w:marBottom w:val="0"/>
      <w:divBdr>
        <w:top w:val="none" w:sz="0" w:space="0" w:color="auto"/>
        <w:left w:val="none" w:sz="0" w:space="0" w:color="auto"/>
        <w:bottom w:val="none" w:sz="0" w:space="0" w:color="auto"/>
        <w:right w:val="none" w:sz="0" w:space="0" w:color="auto"/>
      </w:divBdr>
    </w:div>
    <w:div w:id="361135190">
      <w:bodyDiv w:val="1"/>
      <w:marLeft w:val="0"/>
      <w:marRight w:val="0"/>
      <w:marTop w:val="0"/>
      <w:marBottom w:val="0"/>
      <w:divBdr>
        <w:top w:val="none" w:sz="0" w:space="0" w:color="auto"/>
        <w:left w:val="none" w:sz="0" w:space="0" w:color="auto"/>
        <w:bottom w:val="none" w:sz="0" w:space="0" w:color="auto"/>
        <w:right w:val="none" w:sz="0" w:space="0" w:color="auto"/>
      </w:divBdr>
    </w:div>
    <w:div w:id="396705807">
      <w:bodyDiv w:val="1"/>
      <w:marLeft w:val="0"/>
      <w:marRight w:val="0"/>
      <w:marTop w:val="0"/>
      <w:marBottom w:val="0"/>
      <w:divBdr>
        <w:top w:val="none" w:sz="0" w:space="0" w:color="auto"/>
        <w:left w:val="none" w:sz="0" w:space="0" w:color="auto"/>
        <w:bottom w:val="none" w:sz="0" w:space="0" w:color="auto"/>
        <w:right w:val="none" w:sz="0" w:space="0" w:color="auto"/>
      </w:divBdr>
    </w:div>
    <w:div w:id="492330979">
      <w:bodyDiv w:val="1"/>
      <w:marLeft w:val="0"/>
      <w:marRight w:val="0"/>
      <w:marTop w:val="0"/>
      <w:marBottom w:val="0"/>
      <w:divBdr>
        <w:top w:val="none" w:sz="0" w:space="0" w:color="auto"/>
        <w:left w:val="none" w:sz="0" w:space="0" w:color="auto"/>
        <w:bottom w:val="none" w:sz="0" w:space="0" w:color="auto"/>
        <w:right w:val="none" w:sz="0" w:space="0" w:color="auto"/>
      </w:divBdr>
    </w:div>
    <w:div w:id="970750264">
      <w:bodyDiv w:val="1"/>
      <w:marLeft w:val="0"/>
      <w:marRight w:val="0"/>
      <w:marTop w:val="0"/>
      <w:marBottom w:val="0"/>
      <w:divBdr>
        <w:top w:val="none" w:sz="0" w:space="0" w:color="auto"/>
        <w:left w:val="none" w:sz="0" w:space="0" w:color="auto"/>
        <w:bottom w:val="none" w:sz="0" w:space="0" w:color="auto"/>
        <w:right w:val="none" w:sz="0" w:space="0" w:color="auto"/>
      </w:divBdr>
    </w:div>
    <w:div w:id="1142385444">
      <w:bodyDiv w:val="1"/>
      <w:marLeft w:val="0"/>
      <w:marRight w:val="0"/>
      <w:marTop w:val="0"/>
      <w:marBottom w:val="0"/>
      <w:divBdr>
        <w:top w:val="none" w:sz="0" w:space="0" w:color="auto"/>
        <w:left w:val="none" w:sz="0" w:space="0" w:color="auto"/>
        <w:bottom w:val="none" w:sz="0" w:space="0" w:color="auto"/>
        <w:right w:val="none" w:sz="0" w:space="0" w:color="auto"/>
      </w:divBdr>
    </w:div>
    <w:div w:id="1181774282">
      <w:bodyDiv w:val="1"/>
      <w:marLeft w:val="0"/>
      <w:marRight w:val="0"/>
      <w:marTop w:val="0"/>
      <w:marBottom w:val="0"/>
      <w:divBdr>
        <w:top w:val="none" w:sz="0" w:space="0" w:color="auto"/>
        <w:left w:val="none" w:sz="0" w:space="0" w:color="auto"/>
        <w:bottom w:val="none" w:sz="0" w:space="0" w:color="auto"/>
        <w:right w:val="none" w:sz="0" w:space="0" w:color="auto"/>
      </w:divBdr>
    </w:div>
    <w:div w:id="1301227309">
      <w:bodyDiv w:val="1"/>
      <w:marLeft w:val="0"/>
      <w:marRight w:val="0"/>
      <w:marTop w:val="0"/>
      <w:marBottom w:val="0"/>
      <w:divBdr>
        <w:top w:val="none" w:sz="0" w:space="0" w:color="auto"/>
        <w:left w:val="none" w:sz="0" w:space="0" w:color="auto"/>
        <w:bottom w:val="none" w:sz="0" w:space="0" w:color="auto"/>
        <w:right w:val="none" w:sz="0" w:space="0" w:color="auto"/>
      </w:divBdr>
    </w:div>
    <w:div w:id="1655600256">
      <w:bodyDiv w:val="1"/>
      <w:marLeft w:val="0"/>
      <w:marRight w:val="0"/>
      <w:marTop w:val="0"/>
      <w:marBottom w:val="0"/>
      <w:divBdr>
        <w:top w:val="none" w:sz="0" w:space="0" w:color="auto"/>
        <w:left w:val="none" w:sz="0" w:space="0" w:color="auto"/>
        <w:bottom w:val="none" w:sz="0" w:space="0" w:color="auto"/>
        <w:right w:val="none" w:sz="0" w:space="0" w:color="auto"/>
      </w:divBdr>
    </w:div>
    <w:div w:id="19870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15189</Words>
  <Characters>83540</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 Gifre Ribas</dc:creator>
  <cp:keywords/>
  <dc:description/>
  <cp:lastModifiedBy>Pere Gifre Ribas</cp:lastModifiedBy>
  <cp:revision>3</cp:revision>
  <dcterms:created xsi:type="dcterms:W3CDTF">2023-06-05T17:35:00Z</dcterms:created>
  <dcterms:modified xsi:type="dcterms:W3CDTF">2023-06-09T18:42:00Z</dcterms:modified>
</cp:coreProperties>
</file>