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5B966" w14:textId="6B266610" w:rsidR="000108AC" w:rsidRDefault="00AA0589" w:rsidP="008746BC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36266235"/>
      <w:r w:rsidRPr="0074581A">
        <w:rPr>
          <w:rFonts w:ascii="Times New Roman" w:hAnsi="Times New Roman"/>
          <w:b/>
          <w:bCs/>
          <w:sz w:val="24"/>
          <w:szCs w:val="24"/>
        </w:rPr>
        <w:t xml:space="preserve">O Instituto Internacional de Agricultura e a Sociedade das Nações: </w:t>
      </w:r>
      <w:proofErr w:type="spellStart"/>
      <w:r w:rsidRPr="0074581A">
        <w:rPr>
          <w:rFonts w:ascii="Times New Roman" w:hAnsi="Times New Roman"/>
          <w:b/>
          <w:bCs/>
          <w:sz w:val="24"/>
          <w:szCs w:val="24"/>
        </w:rPr>
        <w:t>perspectivas</w:t>
      </w:r>
      <w:proofErr w:type="spellEnd"/>
      <w:r w:rsidRPr="0074581A">
        <w:rPr>
          <w:rFonts w:ascii="Times New Roman" w:hAnsi="Times New Roman"/>
          <w:b/>
          <w:bCs/>
          <w:sz w:val="24"/>
          <w:szCs w:val="24"/>
        </w:rPr>
        <w:t xml:space="preserve"> sobre os contributos das Organizações Internacionais em prol da </w:t>
      </w:r>
      <w:r w:rsidR="00A25E90">
        <w:rPr>
          <w:rFonts w:ascii="Times New Roman" w:hAnsi="Times New Roman"/>
          <w:b/>
          <w:bCs/>
          <w:sz w:val="24"/>
          <w:szCs w:val="24"/>
        </w:rPr>
        <w:t>«</w:t>
      </w:r>
      <w:r w:rsidRPr="0074581A">
        <w:rPr>
          <w:rFonts w:ascii="Times New Roman" w:hAnsi="Times New Roman"/>
          <w:b/>
          <w:bCs/>
          <w:sz w:val="24"/>
          <w:szCs w:val="24"/>
        </w:rPr>
        <w:t>Crise Mundial do Trigo</w:t>
      </w:r>
      <w:r w:rsidR="00A25E90">
        <w:rPr>
          <w:rFonts w:ascii="Times New Roman" w:hAnsi="Times New Roman"/>
          <w:b/>
          <w:bCs/>
          <w:sz w:val="24"/>
          <w:szCs w:val="24"/>
        </w:rPr>
        <w:t>»</w:t>
      </w:r>
      <w:r w:rsidRPr="0074581A">
        <w:rPr>
          <w:rFonts w:ascii="Times New Roman" w:hAnsi="Times New Roman"/>
          <w:b/>
          <w:bCs/>
          <w:sz w:val="24"/>
          <w:szCs w:val="24"/>
        </w:rPr>
        <w:t xml:space="preserve"> no pós-Grande Guerra</w:t>
      </w:r>
    </w:p>
    <w:p w14:paraId="65EF7D80" w14:textId="77777777" w:rsidR="0047513F" w:rsidRDefault="0047513F" w:rsidP="008746BC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bookmarkEnd w:id="0"/>
    <w:p w14:paraId="79E3DC66" w14:textId="77777777" w:rsidR="00A25E90" w:rsidRDefault="00D46B1A" w:rsidP="00A25E90">
      <w:pPr>
        <w:pStyle w:val="PargrafodaLista"/>
        <w:numPr>
          <w:ilvl w:val="0"/>
          <w:numId w:val="1"/>
        </w:numPr>
        <w:tabs>
          <w:tab w:val="left" w:pos="580"/>
        </w:tabs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5D69">
        <w:rPr>
          <w:rFonts w:ascii="Times New Roman" w:hAnsi="Times New Roman"/>
          <w:b/>
          <w:bCs/>
          <w:sz w:val="24"/>
          <w:szCs w:val="24"/>
        </w:rPr>
        <w:t>Introdução</w:t>
      </w:r>
    </w:p>
    <w:p w14:paraId="757EDED4" w14:textId="5E6ED4EF" w:rsidR="00A05D69" w:rsidRPr="00A25E90" w:rsidRDefault="00A25E90" w:rsidP="00A25E90">
      <w:pPr>
        <w:tabs>
          <w:tab w:val="left" w:pos="580"/>
        </w:tabs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05D69" w:rsidRPr="00A25E90">
        <w:rPr>
          <w:rFonts w:ascii="Times New Roman" w:hAnsi="Times New Roman"/>
          <w:sz w:val="24"/>
          <w:szCs w:val="24"/>
        </w:rPr>
        <w:t>O aparecimento do Instituto Internacional de Agricultura</w:t>
      </w:r>
      <w:r w:rsidR="000712CE" w:rsidRPr="00A25E90">
        <w:rPr>
          <w:rFonts w:ascii="Times New Roman" w:hAnsi="Times New Roman"/>
          <w:sz w:val="24"/>
          <w:szCs w:val="24"/>
        </w:rPr>
        <w:t xml:space="preserve"> (IIA)</w:t>
      </w:r>
      <w:r w:rsidR="00A05D69" w:rsidRPr="00A25E90">
        <w:rPr>
          <w:rFonts w:ascii="Times New Roman" w:hAnsi="Times New Roman"/>
          <w:sz w:val="24"/>
          <w:szCs w:val="24"/>
        </w:rPr>
        <w:t xml:space="preserve"> </w:t>
      </w:r>
      <w:r w:rsidR="001F22BB" w:rsidRPr="00A25E90">
        <w:rPr>
          <w:rFonts w:ascii="Times New Roman" w:hAnsi="Times New Roman"/>
          <w:sz w:val="24"/>
          <w:szCs w:val="24"/>
        </w:rPr>
        <w:t>através do monarca italiano</w:t>
      </w:r>
      <w:r w:rsidR="00A05D69" w:rsidRPr="00A25E90">
        <w:rPr>
          <w:rFonts w:ascii="Times New Roman" w:hAnsi="Times New Roman"/>
          <w:sz w:val="24"/>
          <w:szCs w:val="24"/>
        </w:rPr>
        <w:t xml:space="preserve"> Victor Emanuel III, em 1905, visou incrementar as relações entre os Estados com uma matriz arreigada à agricultura, ou aqueles que mesmo assim se juntaram à iniciativa do norte-americano</w:t>
      </w:r>
      <w:r w:rsidR="00931BC4" w:rsidRPr="00A25E90">
        <w:rPr>
          <w:rFonts w:ascii="Times New Roman" w:hAnsi="Times New Roman"/>
          <w:sz w:val="24"/>
          <w:szCs w:val="24"/>
        </w:rPr>
        <w:t xml:space="preserve"> David </w:t>
      </w:r>
      <w:proofErr w:type="spellStart"/>
      <w:r w:rsidR="00931BC4" w:rsidRPr="00A25E90">
        <w:rPr>
          <w:rFonts w:ascii="Times New Roman" w:hAnsi="Times New Roman"/>
          <w:sz w:val="24"/>
          <w:szCs w:val="24"/>
        </w:rPr>
        <w:t>Lubin</w:t>
      </w:r>
      <w:proofErr w:type="spellEnd"/>
      <w:r w:rsidR="00931BC4" w:rsidRPr="00A25E90">
        <w:rPr>
          <w:rFonts w:ascii="Times New Roman" w:hAnsi="Times New Roman"/>
          <w:sz w:val="24"/>
          <w:szCs w:val="24"/>
        </w:rPr>
        <w:t xml:space="preserve"> (1849-1919) </w:t>
      </w:r>
      <w:r w:rsidR="00A05D69" w:rsidRPr="00A25E90">
        <w:rPr>
          <w:rFonts w:ascii="Times New Roman" w:hAnsi="Times New Roman"/>
          <w:sz w:val="24"/>
          <w:szCs w:val="24"/>
        </w:rPr>
        <w:t xml:space="preserve">que apresentara o seu </w:t>
      </w:r>
      <w:proofErr w:type="spellStart"/>
      <w:r w:rsidR="00A05D69" w:rsidRPr="00A25E90">
        <w:rPr>
          <w:rFonts w:ascii="Times New Roman" w:hAnsi="Times New Roman"/>
          <w:sz w:val="24"/>
          <w:szCs w:val="24"/>
        </w:rPr>
        <w:t>projecto</w:t>
      </w:r>
      <w:proofErr w:type="spellEnd"/>
      <w:r w:rsidR="00A05D69" w:rsidRPr="00A25E90">
        <w:rPr>
          <w:rFonts w:ascii="Times New Roman" w:hAnsi="Times New Roman"/>
          <w:sz w:val="24"/>
          <w:szCs w:val="24"/>
        </w:rPr>
        <w:t xml:space="preserve"> a </w:t>
      </w:r>
      <w:r w:rsidR="001F22BB" w:rsidRPr="00A25E90">
        <w:rPr>
          <w:rFonts w:ascii="Times New Roman" w:hAnsi="Times New Roman"/>
          <w:sz w:val="24"/>
          <w:szCs w:val="24"/>
        </w:rPr>
        <w:t>rei de Itália</w:t>
      </w:r>
      <w:r w:rsidR="00A05D69" w:rsidRPr="00A25E90">
        <w:rPr>
          <w:rFonts w:ascii="Times New Roman" w:hAnsi="Times New Roman"/>
          <w:sz w:val="24"/>
          <w:szCs w:val="24"/>
        </w:rPr>
        <w:t>; referimo-nos, assim, aos Estados signatários que se tornaram Estados-membros da Organização Internacional que D. Luiz de Castro</w:t>
      </w:r>
      <w:r w:rsidR="008B0057" w:rsidRPr="00A25E90">
        <w:rPr>
          <w:rFonts w:ascii="Times New Roman" w:hAnsi="Times New Roman"/>
          <w:sz w:val="24"/>
          <w:szCs w:val="24"/>
        </w:rPr>
        <w:t xml:space="preserve"> (1868-1928) – Agrónomo e Lente do Instituto de Agronomia Veterinária –</w:t>
      </w:r>
      <w:r w:rsidR="00A05D69" w:rsidRPr="00A25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5D69" w:rsidRPr="00A25E90">
        <w:rPr>
          <w:rFonts w:ascii="Times New Roman" w:hAnsi="Times New Roman"/>
          <w:sz w:val="24"/>
          <w:szCs w:val="24"/>
        </w:rPr>
        <w:t>percepcionou</w:t>
      </w:r>
      <w:proofErr w:type="spellEnd"/>
      <w:r w:rsidR="00A05D69" w:rsidRPr="00A25E90">
        <w:rPr>
          <w:rFonts w:ascii="Times New Roman" w:hAnsi="Times New Roman"/>
          <w:sz w:val="24"/>
          <w:szCs w:val="24"/>
        </w:rPr>
        <w:t xml:space="preserve"> como o primeiro grande passo em </w:t>
      </w:r>
      <w:proofErr w:type="spellStart"/>
      <w:r w:rsidR="00A05D69" w:rsidRPr="00A25E90">
        <w:rPr>
          <w:rFonts w:ascii="Times New Roman" w:hAnsi="Times New Roman"/>
          <w:sz w:val="24"/>
          <w:szCs w:val="24"/>
        </w:rPr>
        <w:t>direcção</w:t>
      </w:r>
      <w:proofErr w:type="spellEnd"/>
      <w:r w:rsidR="00A05D69" w:rsidRPr="00A25E90">
        <w:rPr>
          <w:rFonts w:ascii="Times New Roman" w:hAnsi="Times New Roman"/>
          <w:sz w:val="24"/>
          <w:szCs w:val="24"/>
        </w:rPr>
        <w:t xml:space="preserve"> ao nascimento da </w:t>
      </w:r>
      <w:r>
        <w:rPr>
          <w:rFonts w:ascii="Times New Roman" w:hAnsi="Times New Roman"/>
          <w:sz w:val="24"/>
          <w:szCs w:val="24"/>
        </w:rPr>
        <w:t>«</w:t>
      </w:r>
      <w:r w:rsidR="00A05D69" w:rsidRPr="00A25E90">
        <w:rPr>
          <w:rFonts w:ascii="Times New Roman" w:hAnsi="Times New Roman"/>
          <w:sz w:val="24"/>
          <w:szCs w:val="24"/>
        </w:rPr>
        <w:t>Sociedade de Nações</w:t>
      </w:r>
      <w:r>
        <w:rPr>
          <w:rFonts w:ascii="Times New Roman" w:hAnsi="Times New Roman"/>
          <w:sz w:val="24"/>
          <w:szCs w:val="24"/>
        </w:rPr>
        <w:t>»</w:t>
      </w:r>
      <w:r w:rsidR="00A05D69" w:rsidRPr="00A25E90">
        <w:rPr>
          <w:rFonts w:ascii="Times New Roman" w:hAnsi="Times New Roman"/>
          <w:sz w:val="24"/>
          <w:szCs w:val="24"/>
        </w:rPr>
        <w:t xml:space="preserve">, conotada como o espaço de relacionamento entre </w:t>
      </w:r>
      <w:r w:rsidR="004A5CEE" w:rsidRPr="00A25E90">
        <w:rPr>
          <w:rFonts w:ascii="Times New Roman" w:hAnsi="Times New Roman"/>
          <w:sz w:val="24"/>
          <w:szCs w:val="24"/>
        </w:rPr>
        <w:t>os Estados</w:t>
      </w:r>
      <w:r w:rsidR="00A05D69" w:rsidRPr="00A25E90">
        <w:rPr>
          <w:rFonts w:ascii="Times New Roman" w:hAnsi="Times New Roman"/>
          <w:sz w:val="24"/>
          <w:szCs w:val="24"/>
        </w:rPr>
        <w:t xml:space="preserve"> com vista ao aferimento de problemas comuns e de iniciativas renovadas em torno do</w:t>
      </w:r>
      <w:r w:rsidR="004A5CEE" w:rsidRPr="00A25E90">
        <w:rPr>
          <w:rFonts w:ascii="Times New Roman" w:hAnsi="Times New Roman"/>
          <w:sz w:val="24"/>
          <w:szCs w:val="24"/>
        </w:rPr>
        <w:t>s</w:t>
      </w:r>
      <w:r w:rsidR="00A05D69" w:rsidRPr="00A25E90">
        <w:rPr>
          <w:rFonts w:ascii="Times New Roman" w:hAnsi="Times New Roman"/>
          <w:sz w:val="24"/>
          <w:szCs w:val="24"/>
        </w:rPr>
        <w:t xml:space="preserve"> dilemas mundiais</w:t>
      </w:r>
      <w:r w:rsidR="004A5CEE" w:rsidRPr="00A25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5CEE" w:rsidRPr="00A25E90">
        <w:rPr>
          <w:rFonts w:ascii="Times New Roman" w:hAnsi="Times New Roman"/>
          <w:sz w:val="24"/>
          <w:szCs w:val="24"/>
        </w:rPr>
        <w:t>subjecentes</w:t>
      </w:r>
      <w:proofErr w:type="spellEnd"/>
      <w:r w:rsidR="004A5CEE" w:rsidRPr="00A25E90">
        <w:rPr>
          <w:rFonts w:ascii="Times New Roman" w:hAnsi="Times New Roman"/>
          <w:sz w:val="24"/>
          <w:szCs w:val="24"/>
        </w:rPr>
        <w:t xml:space="preserve"> à matriz do Instituto</w:t>
      </w:r>
      <w:r w:rsidR="00A05D69" w:rsidRPr="00A25E90">
        <w:rPr>
          <w:rFonts w:ascii="Times New Roman" w:hAnsi="Times New Roman"/>
          <w:sz w:val="24"/>
          <w:szCs w:val="24"/>
        </w:rPr>
        <w:t xml:space="preserve">: pretende isto significar que D. Luiz de Castro fazia uma leitura, na época, sobre </w:t>
      </w:r>
      <w:r w:rsidR="00D825CE" w:rsidRPr="00A25E90">
        <w:rPr>
          <w:rFonts w:ascii="Times New Roman" w:hAnsi="Times New Roman"/>
          <w:sz w:val="24"/>
          <w:szCs w:val="24"/>
        </w:rPr>
        <w:t>a</w:t>
      </w:r>
      <w:r w:rsidR="00A05D69" w:rsidRPr="00A25E90">
        <w:rPr>
          <w:rFonts w:ascii="Times New Roman" w:hAnsi="Times New Roman"/>
          <w:sz w:val="24"/>
          <w:szCs w:val="24"/>
        </w:rPr>
        <w:t xml:space="preserve"> nov</w:t>
      </w:r>
      <w:r w:rsidR="00D825CE" w:rsidRPr="00A25E90">
        <w:rPr>
          <w:rFonts w:ascii="Times New Roman" w:hAnsi="Times New Roman"/>
          <w:sz w:val="24"/>
          <w:szCs w:val="24"/>
        </w:rPr>
        <w:t>a</w:t>
      </w:r>
      <w:r w:rsidR="00A05D69" w:rsidRPr="00A25E90">
        <w:rPr>
          <w:rFonts w:ascii="Times New Roman" w:hAnsi="Times New Roman"/>
          <w:sz w:val="24"/>
          <w:szCs w:val="24"/>
        </w:rPr>
        <w:t xml:space="preserve"> </w:t>
      </w:r>
      <w:r w:rsidR="00D825CE" w:rsidRPr="00A25E90">
        <w:rPr>
          <w:rFonts w:ascii="Times New Roman" w:hAnsi="Times New Roman"/>
          <w:sz w:val="24"/>
          <w:szCs w:val="24"/>
        </w:rPr>
        <w:t>Organização</w:t>
      </w:r>
      <w:r w:rsidR="00A05D69" w:rsidRPr="00A25E90">
        <w:rPr>
          <w:rFonts w:ascii="Times New Roman" w:hAnsi="Times New Roman"/>
          <w:sz w:val="24"/>
          <w:szCs w:val="24"/>
        </w:rPr>
        <w:t xml:space="preserve"> de Roma, marcadamente benfazeja relativamente às noções que haveriam de florescer diametralmente opostas</w:t>
      </w:r>
      <w:r w:rsidR="00D825CE" w:rsidRPr="00A25E90">
        <w:rPr>
          <w:rFonts w:ascii="Times New Roman" w:hAnsi="Times New Roman"/>
          <w:sz w:val="24"/>
          <w:szCs w:val="24"/>
        </w:rPr>
        <w:t xml:space="preserve">, </w:t>
      </w:r>
      <w:r w:rsidR="00A05D69" w:rsidRPr="00A25E90">
        <w:rPr>
          <w:rFonts w:ascii="Times New Roman" w:hAnsi="Times New Roman"/>
          <w:sz w:val="24"/>
          <w:szCs w:val="24"/>
        </w:rPr>
        <w:t>em alguns casos</w:t>
      </w:r>
      <w:r w:rsidR="00D825CE" w:rsidRPr="00A25E90">
        <w:rPr>
          <w:rFonts w:ascii="Times New Roman" w:hAnsi="Times New Roman"/>
          <w:sz w:val="24"/>
          <w:szCs w:val="24"/>
        </w:rPr>
        <w:t xml:space="preserve">, </w:t>
      </w:r>
      <w:r w:rsidR="00A05D69" w:rsidRPr="00A25E90">
        <w:rPr>
          <w:rFonts w:ascii="Times New Roman" w:hAnsi="Times New Roman"/>
          <w:sz w:val="24"/>
          <w:szCs w:val="24"/>
        </w:rPr>
        <w:t>sobre o espectro de Genebra</w:t>
      </w:r>
      <w:r w:rsidR="00D825CE" w:rsidRPr="00A25E90">
        <w:rPr>
          <w:rFonts w:ascii="Times New Roman" w:hAnsi="Times New Roman"/>
          <w:sz w:val="24"/>
          <w:szCs w:val="24"/>
        </w:rPr>
        <w:t xml:space="preserve"> – a casa da Sociedade das Nações (SDN) –</w:t>
      </w:r>
      <w:r w:rsidR="00A05D69" w:rsidRPr="00A25E90">
        <w:rPr>
          <w:rFonts w:ascii="Times New Roman" w:hAnsi="Times New Roman"/>
          <w:sz w:val="24"/>
          <w:szCs w:val="24"/>
        </w:rPr>
        <w:t>, desarticulado para muitos</w:t>
      </w:r>
      <w:r w:rsidR="00D825CE" w:rsidRPr="00A25E90">
        <w:rPr>
          <w:rFonts w:ascii="Times New Roman" w:hAnsi="Times New Roman"/>
          <w:sz w:val="24"/>
          <w:szCs w:val="24"/>
        </w:rPr>
        <w:t xml:space="preserve"> e</w:t>
      </w:r>
      <w:r w:rsidR="00A05D69" w:rsidRPr="00A25E90">
        <w:rPr>
          <w:rFonts w:ascii="Times New Roman" w:hAnsi="Times New Roman"/>
          <w:sz w:val="24"/>
          <w:szCs w:val="24"/>
        </w:rPr>
        <w:t xml:space="preserve"> decisor da nova </w:t>
      </w:r>
      <w:r>
        <w:rPr>
          <w:rFonts w:ascii="Times New Roman" w:hAnsi="Times New Roman"/>
          <w:sz w:val="24"/>
          <w:szCs w:val="24"/>
        </w:rPr>
        <w:t>«</w:t>
      </w:r>
      <w:r w:rsidR="00A05D69" w:rsidRPr="00A25E90">
        <w:rPr>
          <w:rFonts w:ascii="Times New Roman" w:hAnsi="Times New Roman"/>
          <w:sz w:val="24"/>
          <w:szCs w:val="24"/>
        </w:rPr>
        <w:t>ordem internacional</w:t>
      </w:r>
      <w:r>
        <w:rPr>
          <w:rFonts w:ascii="Times New Roman" w:hAnsi="Times New Roman"/>
          <w:sz w:val="24"/>
          <w:szCs w:val="24"/>
        </w:rPr>
        <w:t>»</w:t>
      </w:r>
      <w:r w:rsidR="00A05D69" w:rsidRPr="00A25E90">
        <w:rPr>
          <w:rFonts w:ascii="Times New Roman" w:hAnsi="Times New Roman"/>
          <w:sz w:val="24"/>
          <w:szCs w:val="24"/>
        </w:rPr>
        <w:t xml:space="preserve"> nascida em Versalhes em 1919, para outros tantos</w:t>
      </w:r>
      <w:r w:rsidR="00D825CE" w:rsidRPr="00A25E90">
        <w:rPr>
          <w:rFonts w:ascii="Times New Roman" w:hAnsi="Times New Roman"/>
          <w:sz w:val="24"/>
          <w:szCs w:val="24"/>
        </w:rPr>
        <w:t>;</w:t>
      </w:r>
      <w:r w:rsidR="00A05D69" w:rsidRPr="00A25E90">
        <w:rPr>
          <w:rFonts w:ascii="Times New Roman" w:hAnsi="Times New Roman"/>
          <w:sz w:val="24"/>
          <w:szCs w:val="24"/>
        </w:rPr>
        <w:t xml:space="preserve"> não obstante</w:t>
      </w:r>
      <w:r w:rsidR="009D7CEC" w:rsidRPr="00A25E90">
        <w:rPr>
          <w:rFonts w:ascii="Times New Roman" w:hAnsi="Times New Roman"/>
          <w:sz w:val="24"/>
          <w:szCs w:val="24"/>
        </w:rPr>
        <w:t>,</w:t>
      </w:r>
      <w:r w:rsidR="00A05D69" w:rsidRPr="00A25E90">
        <w:rPr>
          <w:rFonts w:ascii="Times New Roman" w:hAnsi="Times New Roman"/>
          <w:sz w:val="24"/>
          <w:szCs w:val="24"/>
        </w:rPr>
        <w:t xml:space="preserve"> o seu legado para as Instituições que naquele vindouro se seguiriam. Certo é que os trabalhos empreendidos entre o Instituto Internacional de Agricultura e a Sociedade de Nações primaram por proximidade e diálogo: se as publicações de Genebra são provas disso</w:t>
      </w:r>
      <w:r w:rsidR="00AA2519" w:rsidRPr="00A25E90">
        <w:rPr>
          <w:rFonts w:ascii="Times New Roman" w:hAnsi="Times New Roman"/>
          <w:sz w:val="24"/>
          <w:szCs w:val="24"/>
        </w:rPr>
        <w:t>,</w:t>
      </w:r>
      <w:r w:rsidR="00A05D69" w:rsidRPr="00A25E90">
        <w:rPr>
          <w:rFonts w:ascii="Times New Roman" w:hAnsi="Times New Roman"/>
          <w:sz w:val="24"/>
          <w:szCs w:val="24"/>
        </w:rPr>
        <w:t xml:space="preserve"> nessas</w:t>
      </w:r>
      <w:r w:rsidR="00F86E50" w:rsidRPr="00A25E90">
        <w:rPr>
          <w:rFonts w:ascii="Times New Roman" w:hAnsi="Times New Roman"/>
          <w:sz w:val="24"/>
          <w:szCs w:val="24"/>
        </w:rPr>
        <w:t xml:space="preserve">, </w:t>
      </w:r>
      <w:r w:rsidR="00724FFC" w:rsidRPr="00A25E90">
        <w:rPr>
          <w:rFonts w:ascii="Times New Roman" w:hAnsi="Times New Roman"/>
          <w:sz w:val="24"/>
          <w:szCs w:val="24"/>
        </w:rPr>
        <w:t>os contributos do</w:t>
      </w:r>
      <w:r w:rsidR="00A05D69" w:rsidRPr="00A25E90">
        <w:rPr>
          <w:rFonts w:ascii="Times New Roman" w:hAnsi="Times New Roman"/>
          <w:sz w:val="24"/>
          <w:szCs w:val="24"/>
        </w:rPr>
        <w:t xml:space="preserve"> </w:t>
      </w:r>
      <w:r w:rsidR="00724FFC" w:rsidRPr="00A25E90">
        <w:rPr>
          <w:rFonts w:ascii="Times New Roman" w:hAnsi="Times New Roman"/>
          <w:sz w:val="24"/>
          <w:szCs w:val="24"/>
        </w:rPr>
        <w:t>IIA</w:t>
      </w:r>
      <w:r w:rsidR="00A05D69" w:rsidRPr="00A25E90">
        <w:rPr>
          <w:rFonts w:ascii="Times New Roman" w:hAnsi="Times New Roman"/>
          <w:sz w:val="24"/>
          <w:szCs w:val="24"/>
        </w:rPr>
        <w:t xml:space="preserve">, não ficam pela rama. </w:t>
      </w:r>
      <w:r w:rsidR="00724FFC" w:rsidRPr="00A25E90">
        <w:rPr>
          <w:rFonts w:ascii="Times New Roman" w:hAnsi="Times New Roman"/>
          <w:sz w:val="24"/>
          <w:szCs w:val="24"/>
        </w:rPr>
        <w:t xml:space="preserve">De resto, não será de perdemos de vista a obra publicada em 1932, </w:t>
      </w:r>
      <w:r>
        <w:rPr>
          <w:rFonts w:ascii="Times New Roman" w:hAnsi="Times New Roman"/>
          <w:sz w:val="24"/>
          <w:szCs w:val="24"/>
        </w:rPr>
        <w:t>«</w:t>
      </w:r>
      <w:r w:rsidR="00724FFC" w:rsidRPr="00A25E90">
        <w:rPr>
          <w:rFonts w:ascii="Times New Roman" w:hAnsi="Times New Roman"/>
          <w:sz w:val="24"/>
          <w:szCs w:val="24"/>
        </w:rPr>
        <w:t xml:space="preserve">A Sociedade das Nações e o Crédito Agrícola </w:t>
      </w:r>
      <w:r w:rsidR="00724FFC" w:rsidRPr="00A25E90">
        <w:rPr>
          <w:rFonts w:ascii="Times New Roman" w:hAnsi="Times New Roman"/>
          <w:sz w:val="24"/>
          <w:szCs w:val="24"/>
        </w:rPr>
        <w:lastRenderedPageBreak/>
        <w:t>Internacional</w:t>
      </w:r>
      <w:r>
        <w:rPr>
          <w:rFonts w:ascii="Times New Roman" w:hAnsi="Times New Roman"/>
          <w:sz w:val="24"/>
          <w:szCs w:val="24"/>
        </w:rPr>
        <w:t>»</w:t>
      </w:r>
      <w:r w:rsidR="00724FFC" w:rsidRPr="00A25E90">
        <w:rPr>
          <w:rFonts w:ascii="Times New Roman" w:hAnsi="Times New Roman"/>
          <w:sz w:val="24"/>
          <w:szCs w:val="24"/>
        </w:rPr>
        <w:t xml:space="preserve"> de António Maria Godinho, onde se destaca a </w:t>
      </w:r>
      <w:r>
        <w:rPr>
          <w:rFonts w:ascii="Times New Roman" w:hAnsi="Times New Roman"/>
          <w:sz w:val="24"/>
          <w:szCs w:val="24"/>
        </w:rPr>
        <w:t>«</w:t>
      </w:r>
      <w:r w:rsidR="00724FFC" w:rsidRPr="00A25E90">
        <w:rPr>
          <w:rFonts w:ascii="Times New Roman" w:hAnsi="Times New Roman"/>
          <w:sz w:val="24"/>
          <w:szCs w:val="24"/>
        </w:rPr>
        <w:t>depressão</w:t>
      </w:r>
      <w:r>
        <w:rPr>
          <w:rFonts w:ascii="Times New Roman" w:hAnsi="Times New Roman"/>
          <w:sz w:val="24"/>
          <w:szCs w:val="24"/>
        </w:rPr>
        <w:t>»</w:t>
      </w:r>
      <w:r w:rsidR="00724FFC" w:rsidRPr="00A25E90">
        <w:rPr>
          <w:rFonts w:ascii="Times New Roman" w:hAnsi="Times New Roman"/>
          <w:sz w:val="24"/>
          <w:szCs w:val="24"/>
        </w:rPr>
        <w:t xml:space="preserve"> que se abateu sobre </w:t>
      </w:r>
      <w:r>
        <w:rPr>
          <w:rFonts w:ascii="Times New Roman" w:hAnsi="Times New Roman"/>
          <w:sz w:val="24"/>
          <w:szCs w:val="24"/>
        </w:rPr>
        <w:t>«</w:t>
      </w:r>
      <w:r w:rsidR="00724FFC" w:rsidRPr="00A25E90">
        <w:rPr>
          <w:rFonts w:ascii="Times New Roman" w:hAnsi="Times New Roman"/>
          <w:sz w:val="24"/>
          <w:szCs w:val="24"/>
        </w:rPr>
        <w:t>toda a produção agrícola</w:t>
      </w:r>
      <w:r>
        <w:rPr>
          <w:rFonts w:ascii="Times New Roman" w:hAnsi="Times New Roman"/>
          <w:sz w:val="24"/>
          <w:szCs w:val="24"/>
        </w:rPr>
        <w:t>»</w:t>
      </w:r>
      <w:r w:rsidR="00724FFC" w:rsidRPr="00A25E90">
        <w:rPr>
          <w:rFonts w:ascii="Times New Roman" w:hAnsi="Times New Roman"/>
          <w:sz w:val="24"/>
          <w:szCs w:val="24"/>
        </w:rPr>
        <w:t>, servindo 1923 como marco temporal do agravamento (Godinho, 1932: 8) que resulta em pano de fundo desta investigação.</w:t>
      </w:r>
    </w:p>
    <w:p w14:paraId="63B67DCB" w14:textId="4537CE07" w:rsidR="00724FFC" w:rsidRDefault="00F650C4" w:rsidP="00A25E90">
      <w:pPr>
        <w:tabs>
          <w:tab w:val="left" w:pos="5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05D69">
        <w:rPr>
          <w:rFonts w:ascii="Times New Roman" w:hAnsi="Times New Roman"/>
          <w:sz w:val="24"/>
          <w:szCs w:val="24"/>
        </w:rPr>
        <w:tab/>
      </w:r>
      <w:r w:rsidR="006C121D" w:rsidRPr="00A05D69">
        <w:rPr>
          <w:rFonts w:ascii="Times New Roman" w:hAnsi="Times New Roman"/>
          <w:sz w:val="24"/>
          <w:szCs w:val="24"/>
        </w:rPr>
        <w:t>O presente trabalho resulta do tratamento do acervo documental da Secretaria Portuguesa da Sociedade das Nações à guarda do Instituto Diplomático do Ministério dos Negócios Estrangeiros em Lisboa, no qual se verifica a existência de um número amplo de documentos relacionados com os problemas económicos</w:t>
      </w:r>
      <w:r w:rsidRPr="00A05D69">
        <w:rPr>
          <w:rFonts w:ascii="Times New Roman" w:hAnsi="Times New Roman"/>
          <w:sz w:val="24"/>
          <w:szCs w:val="24"/>
        </w:rPr>
        <w:t xml:space="preserve"> internacionais</w:t>
      </w:r>
      <w:r w:rsidR="006C121D" w:rsidRPr="00A05D69">
        <w:rPr>
          <w:rFonts w:ascii="Times New Roman" w:hAnsi="Times New Roman"/>
          <w:sz w:val="24"/>
          <w:szCs w:val="24"/>
        </w:rPr>
        <w:t xml:space="preserve">, </w:t>
      </w:r>
      <w:r w:rsidRPr="00A05D69">
        <w:rPr>
          <w:rFonts w:ascii="Times New Roman" w:hAnsi="Times New Roman"/>
          <w:sz w:val="24"/>
          <w:szCs w:val="24"/>
        </w:rPr>
        <w:t>sobretudo</w:t>
      </w:r>
      <w:r w:rsidR="006C121D" w:rsidRPr="00A05D69">
        <w:rPr>
          <w:rFonts w:ascii="Times New Roman" w:hAnsi="Times New Roman"/>
          <w:sz w:val="24"/>
          <w:szCs w:val="24"/>
        </w:rPr>
        <w:t xml:space="preserve">, </w:t>
      </w:r>
      <w:r w:rsidR="00CC6528" w:rsidRPr="00A05D69">
        <w:rPr>
          <w:rFonts w:ascii="Times New Roman" w:hAnsi="Times New Roman"/>
          <w:sz w:val="24"/>
          <w:szCs w:val="24"/>
        </w:rPr>
        <w:t>aqueles que respeitavam ao Velho Continente. A</w:t>
      </w:r>
      <w:r w:rsidR="006C121D" w:rsidRPr="00A05D69">
        <w:rPr>
          <w:rFonts w:ascii="Times New Roman" w:hAnsi="Times New Roman"/>
          <w:sz w:val="24"/>
          <w:szCs w:val="24"/>
        </w:rPr>
        <w:t xml:space="preserve"> documentação encontrada no </w:t>
      </w:r>
      <w:proofErr w:type="spellStart"/>
      <w:r w:rsidRPr="00A05D69">
        <w:rPr>
          <w:rFonts w:ascii="Times New Roman" w:hAnsi="Times New Roman"/>
          <w:sz w:val="24"/>
          <w:szCs w:val="24"/>
        </w:rPr>
        <w:t>respectivo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 fundo </w:t>
      </w:r>
      <w:proofErr w:type="spellStart"/>
      <w:r w:rsidRPr="00A05D69">
        <w:rPr>
          <w:rFonts w:ascii="Times New Roman" w:hAnsi="Times New Roman"/>
          <w:sz w:val="24"/>
          <w:szCs w:val="24"/>
        </w:rPr>
        <w:t>reflecte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 as várias tentativas da </w:t>
      </w:r>
      <w:r w:rsidR="00CC6528" w:rsidRPr="00A05D69">
        <w:rPr>
          <w:rFonts w:ascii="Times New Roman" w:hAnsi="Times New Roman"/>
          <w:sz w:val="24"/>
          <w:szCs w:val="24"/>
        </w:rPr>
        <w:t>SDN</w:t>
      </w:r>
      <w:r w:rsidR="00AA2519">
        <w:rPr>
          <w:rFonts w:ascii="Times New Roman" w:hAnsi="Times New Roman"/>
          <w:sz w:val="24"/>
          <w:szCs w:val="24"/>
        </w:rPr>
        <w:t xml:space="preserve">, a </w:t>
      </w:r>
      <w:r w:rsidR="002E0B0D" w:rsidRPr="00A05D69">
        <w:rPr>
          <w:rFonts w:ascii="Times New Roman" w:hAnsi="Times New Roman"/>
          <w:sz w:val="24"/>
          <w:szCs w:val="24"/>
        </w:rPr>
        <w:t>Organização Internacional</w:t>
      </w:r>
      <w:r w:rsidR="00AA2519">
        <w:rPr>
          <w:rFonts w:ascii="Times New Roman" w:hAnsi="Times New Roman"/>
          <w:sz w:val="24"/>
          <w:szCs w:val="24"/>
        </w:rPr>
        <w:t xml:space="preserve"> para a </w:t>
      </w:r>
      <w:r w:rsidR="00AA2519" w:rsidRPr="00AA2519">
        <w:rPr>
          <w:rFonts w:ascii="Times New Roman" w:hAnsi="Times New Roman"/>
          <w:i/>
          <w:iCs/>
          <w:sz w:val="24"/>
          <w:szCs w:val="24"/>
        </w:rPr>
        <w:t>paz</w:t>
      </w:r>
      <w:r w:rsidR="002E0B0D" w:rsidRPr="00A05D69">
        <w:rPr>
          <w:rFonts w:ascii="Times New Roman" w:hAnsi="Times New Roman"/>
          <w:sz w:val="24"/>
          <w:szCs w:val="24"/>
        </w:rPr>
        <w:t xml:space="preserve"> criada no pós-I Guerra Mundial</w:t>
      </w:r>
      <w:r w:rsidR="00AA2519">
        <w:rPr>
          <w:rFonts w:ascii="Times New Roman" w:hAnsi="Times New Roman"/>
          <w:sz w:val="24"/>
          <w:szCs w:val="24"/>
        </w:rPr>
        <w:t xml:space="preserve">, </w:t>
      </w:r>
      <w:r w:rsidRPr="00A05D69">
        <w:rPr>
          <w:rFonts w:ascii="Times New Roman" w:hAnsi="Times New Roman"/>
          <w:sz w:val="24"/>
          <w:szCs w:val="24"/>
        </w:rPr>
        <w:t>para resolver a crise económica que se agravava desde o início da década de 1920, especialmente, sob o mundo rural</w:t>
      </w:r>
      <w:r w:rsidR="00FD6C00" w:rsidRPr="00A05D69">
        <w:rPr>
          <w:rFonts w:ascii="Times New Roman" w:hAnsi="Times New Roman"/>
          <w:sz w:val="24"/>
          <w:szCs w:val="24"/>
        </w:rPr>
        <w:t>.</w:t>
      </w:r>
      <w:r w:rsidR="00AA2519">
        <w:rPr>
          <w:rFonts w:ascii="Times New Roman" w:hAnsi="Times New Roman"/>
          <w:sz w:val="24"/>
          <w:szCs w:val="24"/>
        </w:rPr>
        <w:t xml:space="preserve"> A análise que apresentamos, constitui-se parte da nossa tese de mestrado</w:t>
      </w:r>
      <w:r w:rsidR="00EF1CAF" w:rsidRPr="00A05D69">
        <w:rPr>
          <w:rFonts w:ascii="Times New Roman" w:hAnsi="Times New Roman"/>
          <w:sz w:val="24"/>
          <w:szCs w:val="24"/>
        </w:rPr>
        <w:t xml:space="preserve">, </w:t>
      </w:r>
      <w:r w:rsidR="00A25E90">
        <w:rPr>
          <w:rFonts w:ascii="Times New Roman" w:hAnsi="Times New Roman"/>
          <w:sz w:val="24"/>
          <w:szCs w:val="24"/>
        </w:rPr>
        <w:t>«</w:t>
      </w:r>
      <w:r w:rsidR="00EF1CAF" w:rsidRPr="00A05D69">
        <w:rPr>
          <w:rFonts w:ascii="Times New Roman" w:hAnsi="Times New Roman"/>
          <w:sz w:val="24"/>
          <w:szCs w:val="24"/>
        </w:rPr>
        <w:t>A Sociedade das Nações: Europa, Portugal e Agricultura</w:t>
      </w:r>
      <w:r w:rsidR="00A25E90">
        <w:rPr>
          <w:rFonts w:ascii="Times New Roman" w:hAnsi="Times New Roman"/>
          <w:sz w:val="24"/>
          <w:szCs w:val="24"/>
        </w:rPr>
        <w:t>»</w:t>
      </w:r>
      <w:r w:rsidR="00EF1CAF" w:rsidRPr="00A05D69">
        <w:rPr>
          <w:rFonts w:ascii="Times New Roman" w:hAnsi="Times New Roman"/>
          <w:sz w:val="24"/>
          <w:szCs w:val="24"/>
        </w:rPr>
        <w:t xml:space="preserve"> (2019), retomando-se</w:t>
      </w:r>
      <w:r w:rsidR="00CC6528" w:rsidRPr="00A05D69">
        <w:rPr>
          <w:rFonts w:ascii="Times New Roman" w:hAnsi="Times New Roman"/>
          <w:sz w:val="24"/>
          <w:szCs w:val="24"/>
        </w:rPr>
        <w:t xml:space="preserve"> a abordagem</w:t>
      </w:r>
      <w:r w:rsidR="00EF1CAF" w:rsidRPr="00A05D69">
        <w:rPr>
          <w:rFonts w:ascii="Times New Roman" w:hAnsi="Times New Roman"/>
          <w:sz w:val="24"/>
          <w:szCs w:val="24"/>
        </w:rPr>
        <w:t xml:space="preserve"> </w:t>
      </w:r>
      <w:r w:rsidR="009C10D1" w:rsidRPr="00A05D69">
        <w:rPr>
          <w:rFonts w:ascii="Times New Roman" w:hAnsi="Times New Roman"/>
          <w:sz w:val="24"/>
          <w:szCs w:val="24"/>
        </w:rPr>
        <w:t xml:space="preserve">do </w:t>
      </w:r>
      <w:r w:rsidR="00EF1CAF" w:rsidRPr="00A05D69">
        <w:rPr>
          <w:rFonts w:ascii="Times New Roman" w:hAnsi="Times New Roman"/>
          <w:sz w:val="24"/>
          <w:szCs w:val="24"/>
        </w:rPr>
        <w:t>trabalho</w:t>
      </w:r>
      <w:r w:rsidR="009C10D1" w:rsidRPr="00A05D69">
        <w:rPr>
          <w:rFonts w:ascii="Times New Roman" w:hAnsi="Times New Roman"/>
          <w:sz w:val="24"/>
          <w:szCs w:val="24"/>
        </w:rPr>
        <w:t xml:space="preserve"> então</w:t>
      </w:r>
      <w:r w:rsidR="00EF1CAF" w:rsidRPr="00A05D69">
        <w:rPr>
          <w:rFonts w:ascii="Times New Roman" w:hAnsi="Times New Roman"/>
          <w:sz w:val="24"/>
          <w:szCs w:val="24"/>
        </w:rPr>
        <w:t xml:space="preserve"> desenvolvido</w:t>
      </w:r>
      <w:r w:rsidR="00AA2519">
        <w:rPr>
          <w:rFonts w:ascii="Times New Roman" w:hAnsi="Times New Roman"/>
          <w:sz w:val="24"/>
          <w:szCs w:val="24"/>
        </w:rPr>
        <w:t xml:space="preserve"> e ampliando-se as lógicas em torno da crise mundial que atravessou a agricultura no pós-Grande Guerra</w:t>
      </w:r>
      <w:r w:rsidR="008841E7">
        <w:rPr>
          <w:rFonts w:ascii="Times New Roman" w:hAnsi="Times New Roman"/>
          <w:sz w:val="24"/>
          <w:szCs w:val="24"/>
        </w:rPr>
        <w:t xml:space="preserve">, mormente a crise que grassou ao trigo. </w:t>
      </w:r>
      <w:r w:rsidR="00724FFC">
        <w:rPr>
          <w:rFonts w:ascii="Times New Roman" w:hAnsi="Times New Roman"/>
          <w:sz w:val="24"/>
          <w:szCs w:val="24"/>
        </w:rPr>
        <w:t>Por outro lado, a documentação existente no Arquivo da SDN à guarda da ONU e disponível online, assim como a imprensa internacional da época, constituem-se fontes importantes na análise que desenvolvemos.</w:t>
      </w:r>
    </w:p>
    <w:p w14:paraId="37D4D640" w14:textId="095DC323" w:rsidR="00B77286" w:rsidRPr="00A05D69" w:rsidRDefault="008841E7" w:rsidP="00A25E90">
      <w:pPr>
        <w:tabs>
          <w:tab w:val="left" w:pos="5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Em</w:t>
      </w:r>
      <w:r w:rsidR="007B0054" w:rsidRPr="00A05D69">
        <w:rPr>
          <w:rFonts w:ascii="Times New Roman" w:hAnsi="Times New Roman"/>
          <w:sz w:val="24"/>
          <w:szCs w:val="24"/>
        </w:rPr>
        <w:t xml:space="preserve"> 1910</w:t>
      </w:r>
      <w:r>
        <w:rPr>
          <w:rFonts w:ascii="Times New Roman" w:hAnsi="Times New Roman"/>
          <w:sz w:val="24"/>
          <w:szCs w:val="24"/>
        </w:rPr>
        <w:t>, D. Luiz de Castro,</w:t>
      </w:r>
      <w:r w:rsidR="00EF1CAF" w:rsidRPr="00A05D69">
        <w:rPr>
          <w:rFonts w:ascii="Times New Roman" w:hAnsi="Times New Roman"/>
          <w:sz w:val="24"/>
          <w:szCs w:val="24"/>
        </w:rPr>
        <w:t xml:space="preserve"> relativamente à criação do Instituto Internacional de Agricultura</w:t>
      </w:r>
      <w:r w:rsidR="00CC6528" w:rsidRPr="00A05D69">
        <w:rPr>
          <w:rFonts w:ascii="Times New Roman" w:hAnsi="Times New Roman"/>
          <w:sz w:val="24"/>
          <w:szCs w:val="24"/>
        </w:rPr>
        <w:t xml:space="preserve"> </w:t>
      </w:r>
      <w:r w:rsidR="00EF1CAF" w:rsidRPr="00A05D69">
        <w:rPr>
          <w:rFonts w:ascii="Times New Roman" w:hAnsi="Times New Roman"/>
          <w:sz w:val="24"/>
          <w:szCs w:val="24"/>
        </w:rPr>
        <w:t>(1905-1948)</w:t>
      </w:r>
      <w:r>
        <w:rPr>
          <w:rFonts w:ascii="Times New Roman" w:hAnsi="Times New Roman"/>
          <w:sz w:val="24"/>
          <w:szCs w:val="24"/>
        </w:rPr>
        <w:t xml:space="preserve">, </w:t>
      </w:r>
      <w:r w:rsidR="007B0054" w:rsidRPr="00A05D69">
        <w:rPr>
          <w:rFonts w:ascii="Times New Roman" w:hAnsi="Times New Roman"/>
          <w:sz w:val="24"/>
          <w:szCs w:val="24"/>
        </w:rPr>
        <w:t xml:space="preserve">afiançara a </w:t>
      </w:r>
      <w:proofErr w:type="spellStart"/>
      <w:r w:rsidR="00EF1CAF" w:rsidRPr="00A05D69">
        <w:rPr>
          <w:rFonts w:ascii="Times New Roman" w:hAnsi="Times New Roman"/>
          <w:sz w:val="24"/>
          <w:szCs w:val="24"/>
        </w:rPr>
        <w:t>concepção</w:t>
      </w:r>
      <w:proofErr w:type="spellEnd"/>
      <w:r w:rsidR="007B0054" w:rsidRPr="00A05D69">
        <w:rPr>
          <w:rFonts w:ascii="Times New Roman" w:hAnsi="Times New Roman"/>
          <w:sz w:val="24"/>
          <w:szCs w:val="24"/>
        </w:rPr>
        <w:t xml:space="preserve"> d</w:t>
      </w:r>
      <w:r w:rsidR="00EF1CAF" w:rsidRPr="00A05D69">
        <w:rPr>
          <w:rFonts w:ascii="Times New Roman" w:hAnsi="Times New Roman"/>
          <w:sz w:val="24"/>
          <w:szCs w:val="24"/>
        </w:rPr>
        <w:t xml:space="preserve">a </w:t>
      </w:r>
      <w:r w:rsidR="00A25E90">
        <w:rPr>
          <w:rFonts w:ascii="Times New Roman" w:hAnsi="Times New Roman"/>
          <w:sz w:val="24"/>
          <w:szCs w:val="24"/>
        </w:rPr>
        <w:t>«</w:t>
      </w:r>
      <w:r w:rsidR="007B0054" w:rsidRPr="00A05D69">
        <w:rPr>
          <w:rFonts w:ascii="Times New Roman" w:hAnsi="Times New Roman"/>
          <w:sz w:val="24"/>
          <w:szCs w:val="24"/>
        </w:rPr>
        <w:t>Sociedade das Nações</w:t>
      </w:r>
      <w:r w:rsidR="00A25E90">
        <w:rPr>
          <w:rFonts w:ascii="Times New Roman" w:hAnsi="Times New Roman"/>
          <w:sz w:val="24"/>
          <w:szCs w:val="24"/>
        </w:rPr>
        <w:t>»</w:t>
      </w:r>
      <w:r w:rsidR="007B0054" w:rsidRPr="00A05D69">
        <w:rPr>
          <w:rFonts w:ascii="Times New Roman" w:hAnsi="Times New Roman"/>
          <w:sz w:val="24"/>
          <w:szCs w:val="24"/>
        </w:rPr>
        <w:t xml:space="preserve"> personificada </w:t>
      </w:r>
      <w:r w:rsidR="00EF1CAF" w:rsidRPr="00A05D69">
        <w:rPr>
          <w:rFonts w:ascii="Times New Roman" w:hAnsi="Times New Roman"/>
          <w:sz w:val="24"/>
          <w:szCs w:val="24"/>
        </w:rPr>
        <w:t>no referido Instituto</w:t>
      </w:r>
      <w:r>
        <w:rPr>
          <w:rFonts w:ascii="Times New Roman" w:hAnsi="Times New Roman"/>
          <w:sz w:val="24"/>
          <w:szCs w:val="24"/>
        </w:rPr>
        <w:t xml:space="preserve"> e que tivemos oportunidade de referir nas primeiras linhas deste texto. Repare-se que o</w:t>
      </w:r>
      <w:r w:rsidR="007B0054" w:rsidRPr="00A05D69">
        <w:rPr>
          <w:rFonts w:ascii="Times New Roman" w:hAnsi="Times New Roman"/>
          <w:sz w:val="24"/>
          <w:szCs w:val="24"/>
        </w:rPr>
        <w:t xml:space="preserve"> Autor seguia de perto o pensamento de </w:t>
      </w:r>
      <w:proofErr w:type="spellStart"/>
      <w:r w:rsidR="007B0054" w:rsidRPr="00A05D69">
        <w:rPr>
          <w:rFonts w:ascii="Times New Roman" w:hAnsi="Times New Roman"/>
          <w:sz w:val="24"/>
          <w:szCs w:val="24"/>
        </w:rPr>
        <w:t>Léon</w:t>
      </w:r>
      <w:proofErr w:type="spellEnd"/>
      <w:r w:rsidR="007B0054" w:rsidRPr="00A05D69">
        <w:rPr>
          <w:rFonts w:ascii="Times New Roman" w:hAnsi="Times New Roman"/>
          <w:sz w:val="24"/>
          <w:szCs w:val="24"/>
        </w:rPr>
        <w:t xml:space="preserve"> Bourgeois</w:t>
      </w:r>
      <w:r w:rsidR="00B0159F" w:rsidRPr="00A05D69">
        <w:rPr>
          <w:rFonts w:ascii="Times New Roman" w:hAnsi="Times New Roman"/>
          <w:sz w:val="24"/>
          <w:szCs w:val="24"/>
        </w:rPr>
        <w:t xml:space="preserve"> (1851-1925)</w:t>
      </w:r>
      <w:r w:rsidR="002361FB" w:rsidRPr="00A05D69">
        <w:rPr>
          <w:rFonts w:ascii="Times New Roman" w:hAnsi="Times New Roman"/>
          <w:sz w:val="24"/>
          <w:szCs w:val="24"/>
        </w:rPr>
        <w:t xml:space="preserve"> (Castro, 1910: 14)</w:t>
      </w:r>
      <w:r w:rsidR="00B0159F" w:rsidRPr="00A05D69">
        <w:rPr>
          <w:rFonts w:ascii="Times New Roman" w:hAnsi="Times New Roman"/>
          <w:sz w:val="24"/>
          <w:szCs w:val="24"/>
        </w:rPr>
        <w:t xml:space="preserve"> – primeiro-ministro francês entre 1895 </w:t>
      </w:r>
      <w:r w:rsidR="00890995" w:rsidRPr="00A05D69">
        <w:rPr>
          <w:rFonts w:ascii="Times New Roman" w:hAnsi="Times New Roman"/>
          <w:sz w:val="24"/>
          <w:szCs w:val="24"/>
        </w:rPr>
        <w:t>e</w:t>
      </w:r>
      <w:r w:rsidR="00B0159F" w:rsidRPr="00A05D69">
        <w:rPr>
          <w:rFonts w:ascii="Times New Roman" w:hAnsi="Times New Roman"/>
          <w:sz w:val="24"/>
          <w:szCs w:val="24"/>
        </w:rPr>
        <w:t xml:space="preserve"> 1896</w:t>
      </w:r>
      <w:r w:rsidR="00890995" w:rsidRPr="00A05D69">
        <w:rPr>
          <w:rFonts w:ascii="Times New Roman" w:hAnsi="Times New Roman"/>
          <w:sz w:val="24"/>
          <w:szCs w:val="24"/>
        </w:rPr>
        <w:t xml:space="preserve">, tendo exercido </w:t>
      </w:r>
      <w:r w:rsidR="00EF1CAF" w:rsidRPr="00A05D69">
        <w:rPr>
          <w:rFonts w:ascii="Times New Roman" w:hAnsi="Times New Roman"/>
          <w:sz w:val="24"/>
          <w:szCs w:val="24"/>
        </w:rPr>
        <w:t>a Presidência</w:t>
      </w:r>
      <w:r w:rsidR="00B0159F" w:rsidRPr="00A05D69">
        <w:rPr>
          <w:rFonts w:ascii="Times New Roman" w:hAnsi="Times New Roman"/>
          <w:sz w:val="24"/>
          <w:szCs w:val="24"/>
        </w:rPr>
        <w:t xml:space="preserve"> do Conselho da SDN nos primeiros anos </w:t>
      </w:r>
      <w:r w:rsidR="00434DC3" w:rsidRPr="00A05D69">
        <w:rPr>
          <w:rFonts w:ascii="Times New Roman" w:hAnsi="Times New Roman"/>
          <w:sz w:val="24"/>
          <w:szCs w:val="24"/>
        </w:rPr>
        <w:t xml:space="preserve">de funcionamento </w:t>
      </w:r>
      <w:r w:rsidR="00B0159F" w:rsidRPr="00A05D69">
        <w:rPr>
          <w:rFonts w:ascii="Times New Roman" w:hAnsi="Times New Roman"/>
          <w:sz w:val="24"/>
          <w:szCs w:val="24"/>
        </w:rPr>
        <w:t>da Liga –</w:t>
      </w:r>
      <w:r w:rsidR="00C56B20" w:rsidRPr="00A05D69">
        <w:rPr>
          <w:rFonts w:ascii="Times New Roman" w:hAnsi="Times New Roman"/>
          <w:sz w:val="24"/>
          <w:szCs w:val="24"/>
        </w:rPr>
        <w:t xml:space="preserve">: </w:t>
      </w:r>
      <w:r w:rsidR="00A25E90">
        <w:rPr>
          <w:rFonts w:ascii="Times New Roman" w:hAnsi="Times New Roman"/>
          <w:sz w:val="24"/>
          <w:szCs w:val="24"/>
        </w:rPr>
        <w:t>«</w:t>
      </w:r>
      <w:r w:rsidR="00C56B20" w:rsidRPr="00A05D69">
        <w:rPr>
          <w:rFonts w:ascii="Times New Roman" w:hAnsi="Times New Roman"/>
          <w:sz w:val="24"/>
          <w:szCs w:val="24"/>
        </w:rPr>
        <w:t>A sociedade das nações está criada. Está bem viva</w:t>
      </w:r>
      <w:r w:rsidR="00A25E90">
        <w:rPr>
          <w:rFonts w:ascii="Times New Roman" w:hAnsi="Times New Roman"/>
          <w:sz w:val="24"/>
          <w:szCs w:val="24"/>
        </w:rPr>
        <w:t>»</w:t>
      </w:r>
      <w:r w:rsidR="002361FB" w:rsidRPr="00A05D69">
        <w:rPr>
          <w:rFonts w:ascii="Times New Roman" w:hAnsi="Times New Roman"/>
          <w:sz w:val="24"/>
          <w:szCs w:val="24"/>
        </w:rPr>
        <w:t xml:space="preserve"> (Castro, 1910: 14)</w:t>
      </w:r>
      <w:r w:rsidR="00102135" w:rsidRPr="00A05D69">
        <w:rPr>
          <w:rFonts w:ascii="Times New Roman" w:hAnsi="Times New Roman"/>
          <w:sz w:val="24"/>
          <w:szCs w:val="24"/>
        </w:rPr>
        <w:t xml:space="preserve">; a esta </w:t>
      </w:r>
      <w:r w:rsidR="00102135" w:rsidRPr="00A05D69">
        <w:rPr>
          <w:rFonts w:ascii="Times New Roman" w:hAnsi="Times New Roman"/>
          <w:sz w:val="24"/>
          <w:szCs w:val="24"/>
        </w:rPr>
        <w:lastRenderedPageBreak/>
        <w:t xml:space="preserve">ideia assomava-se a realidade europeia que, na senda de Pierre </w:t>
      </w:r>
      <w:proofErr w:type="spellStart"/>
      <w:r w:rsidR="00102135" w:rsidRPr="00A05D69">
        <w:rPr>
          <w:rFonts w:ascii="Times New Roman" w:hAnsi="Times New Roman"/>
          <w:sz w:val="24"/>
          <w:szCs w:val="24"/>
        </w:rPr>
        <w:t>Léon</w:t>
      </w:r>
      <w:proofErr w:type="spellEnd"/>
      <w:r w:rsidR="00102135" w:rsidRPr="00A05D69">
        <w:rPr>
          <w:rFonts w:ascii="Times New Roman" w:hAnsi="Times New Roman"/>
          <w:sz w:val="24"/>
          <w:szCs w:val="24"/>
        </w:rPr>
        <w:t xml:space="preserve">, </w:t>
      </w:r>
      <w:r w:rsidR="00383804" w:rsidRPr="00A05D69">
        <w:rPr>
          <w:rFonts w:ascii="Times New Roman" w:hAnsi="Times New Roman"/>
          <w:sz w:val="24"/>
          <w:szCs w:val="24"/>
        </w:rPr>
        <w:t xml:space="preserve">continuava a perfilhar uma estrutura eminentemente agrícola </w:t>
      </w:r>
      <w:r w:rsidR="0052587B" w:rsidRPr="00A05D69">
        <w:rPr>
          <w:rFonts w:ascii="Times New Roman" w:hAnsi="Times New Roman"/>
          <w:sz w:val="24"/>
          <w:szCs w:val="24"/>
        </w:rPr>
        <w:t xml:space="preserve">em termos económicos e sociais, acentuando-se as diferenças relativas às sociedades industrializadas: embora a primeira ainda manifestamente arreigada na maioria dos países europeus e com especial enfoque nos casos do sul da Europa, o fosso entre as duas realidades constituía-se premissa central para </w:t>
      </w:r>
      <w:r w:rsidR="00277F85" w:rsidRPr="00A05D69">
        <w:rPr>
          <w:rFonts w:ascii="Times New Roman" w:hAnsi="Times New Roman"/>
          <w:sz w:val="24"/>
          <w:szCs w:val="24"/>
        </w:rPr>
        <w:t>promoção</w:t>
      </w:r>
      <w:r w:rsidR="0052587B" w:rsidRPr="00A05D69">
        <w:rPr>
          <w:rFonts w:ascii="Times New Roman" w:hAnsi="Times New Roman"/>
          <w:sz w:val="24"/>
          <w:szCs w:val="24"/>
        </w:rPr>
        <w:t xml:space="preserve"> da guerra e/ou da paz</w:t>
      </w:r>
      <w:r w:rsidR="002361FB" w:rsidRPr="00A05D6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361FB" w:rsidRPr="00A05D69">
        <w:rPr>
          <w:rFonts w:ascii="Times New Roman" w:hAnsi="Times New Roman"/>
          <w:sz w:val="24"/>
          <w:szCs w:val="24"/>
        </w:rPr>
        <w:t>Léon</w:t>
      </w:r>
      <w:proofErr w:type="spellEnd"/>
      <w:r w:rsidR="002361FB" w:rsidRPr="00A05D69">
        <w:rPr>
          <w:rFonts w:ascii="Times New Roman" w:hAnsi="Times New Roman"/>
          <w:sz w:val="24"/>
          <w:szCs w:val="24"/>
        </w:rPr>
        <w:t xml:space="preserve">, </w:t>
      </w:r>
      <w:r w:rsidR="007D0712" w:rsidRPr="00A05D69">
        <w:rPr>
          <w:rFonts w:ascii="Times New Roman" w:hAnsi="Times New Roman"/>
          <w:sz w:val="24"/>
          <w:szCs w:val="24"/>
        </w:rPr>
        <w:t xml:space="preserve">1982: 5) </w:t>
      </w:r>
      <w:r w:rsidR="0052587B" w:rsidRPr="00A05D69">
        <w:rPr>
          <w:rFonts w:ascii="Times New Roman" w:hAnsi="Times New Roman"/>
          <w:sz w:val="24"/>
          <w:szCs w:val="24"/>
        </w:rPr>
        <w:t xml:space="preserve">no </w:t>
      </w:r>
      <w:r w:rsidR="00277F85" w:rsidRPr="00A05D69">
        <w:rPr>
          <w:rFonts w:ascii="Times New Roman" w:hAnsi="Times New Roman"/>
          <w:sz w:val="24"/>
          <w:szCs w:val="24"/>
        </w:rPr>
        <w:t xml:space="preserve">imediato </w:t>
      </w:r>
      <w:r w:rsidR="0052587B" w:rsidRPr="00A05D69">
        <w:rPr>
          <w:rFonts w:ascii="Times New Roman" w:hAnsi="Times New Roman"/>
          <w:sz w:val="24"/>
          <w:szCs w:val="24"/>
        </w:rPr>
        <w:t>período antecedente a 1914.</w:t>
      </w:r>
    </w:p>
    <w:p w14:paraId="51CD7E33" w14:textId="5344AD8A" w:rsidR="00FA79AC" w:rsidRDefault="00346148" w:rsidP="00A25E90">
      <w:pPr>
        <w:tabs>
          <w:tab w:val="left" w:pos="5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05D69">
        <w:rPr>
          <w:rFonts w:ascii="Times New Roman" w:hAnsi="Times New Roman"/>
          <w:sz w:val="24"/>
          <w:szCs w:val="24"/>
        </w:rPr>
        <w:tab/>
      </w:r>
      <w:r w:rsidR="00672FF2">
        <w:rPr>
          <w:rFonts w:ascii="Times New Roman" w:hAnsi="Times New Roman"/>
          <w:sz w:val="24"/>
          <w:szCs w:val="24"/>
        </w:rPr>
        <w:t>Já n</w:t>
      </w:r>
      <w:r w:rsidRPr="00A05D69">
        <w:rPr>
          <w:rFonts w:ascii="Times New Roman" w:hAnsi="Times New Roman"/>
          <w:sz w:val="24"/>
          <w:szCs w:val="24"/>
        </w:rPr>
        <w:t>o pós-</w:t>
      </w:r>
      <w:r w:rsidR="00672FF2">
        <w:rPr>
          <w:rFonts w:ascii="Times New Roman" w:hAnsi="Times New Roman"/>
          <w:sz w:val="24"/>
          <w:szCs w:val="24"/>
        </w:rPr>
        <w:t>guerra,</w:t>
      </w:r>
      <w:r w:rsidRPr="00A05D69">
        <w:rPr>
          <w:rFonts w:ascii="Times New Roman" w:hAnsi="Times New Roman"/>
          <w:sz w:val="24"/>
          <w:szCs w:val="24"/>
        </w:rPr>
        <w:t xml:space="preserve"> as assimetrias</w:t>
      </w:r>
      <w:r w:rsidR="00672FF2">
        <w:rPr>
          <w:rFonts w:ascii="Times New Roman" w:hAnsi="Times New Roman"/>
          <w:sz w:val="24"/>
          <w:szCs w:val="24"/>
        </w:rPr>
        <w:t xml:space="preserve"> conheciam um novo acentuar das suas realidades:</w:t>
      </w:r>
      <w:r w:rsidRPr="00A05D69">
        <w:rPr>
          <w:rFonts w:ascii="Times New Roman" w:hAnsi="Times New Roman"/>
          <w:sz w:val="24"/>
          <w:szCs w:val="24"/>
        </w:rPr>
        <w:t xml:space="preserve"> </w:t>
      </w:r>
      <w:r w:rsidR="00CC6528" w:rsidRPr="00A05D69">
        <w:rPr>
          <w:rFonts w:ascii="Times New Roman" w:hAnsi="Times New Roman"/>
          <w:sz w:val="24"/>
          <w:szCs w:val="24"/>
        </w:rPr>
        <w:t>realçava-se</w:t>
      </w:r>
      <w:r w:rsidR="00672FF2">
        <w:rPr>
          <w:rFonts w:ascii="Times New Roman" w:hAnsi="Times New Roman"/>
          <w:sz w:val="24"/>
          <w:szCs w:val="24"/>
        </w:rPr>
        <w:t>,</w:t>
      </w:r>
      <w:r w:rsidRPr="00A05D69">
        <w:rPr>
          <w:rFonts w:ascii="Times New Roman" w:hAnsi="Times New Roman"/>
          <w:sz w:val="24"/>
          <w:szCs w:val="24"/>
        </w:rPr>
        <w:t xml:space="preserve"> simultaneamente</w:t>
      </w:r>
      <w:r w:rsidR="00672FF2">
        <w:rPr>
          <w:rFonts w:ascii="Times New Roman" w:hAnsi="Times New Roman"/>
          <w:sz w:val="24"/>
          <w:szCs w:val="24"/>
        </w:rPr>
        <w:t>,</w:t>
      </w:r>
      <w:r w:rsidRPr="00A05D69">
        <w:rPr>
          <w:rFonts w:ascii="Times New Roman" w:hAnsi="Times New Roman"/>
          <w:sz w:val="24"/>
          <w:szCs w:val="24"/>
        </w:rPr>
        <w:t xml:space="preserve"> a crise na agricultura europeia e mundial</w:t>
      </w:r>
      <w:r w:rsidR="00672FF2">
        <w:rPr>
          <w:rFonts w:ascii="Times New Roman" w:hAnsi="Times New Roman"/>
          <w:sz w:val="24"/>
          <w:szCs w:val="24"/>
        </w:rPr>
        <w:t>, o que significava o extrapolar da questão se anteriormente cingida apenas sobre o Velho Continente europeu</w:t>
      </w:r>
      <w:r w:rsidR="008D5EDA">
        <w:rPr>
          <w:rFonts w:ascii="Times New Roman" w:hAnsi="Times New Roman"/>
          <w:sz w:val="24"/>
          <w:szCs w:val="24"/>
        </w:rPr>
        <w:t>: o</w:t>
      </w:r>
      <w:r w:rsidRPr="00A05D69">
        <w:rPr>
          <w:rFonts w:ascii="Times New Roman" w:hAnsi="Times New Roman"/>
          <w:sz w:val="24"/>
          <w:szCs w:val="24"/>
        </w:rPr>
        <w:t xml:space="preserve"> eixo Genebra-Roma intensificava-se</w:t>
      </w:r>
      <w:r w:rsidR="008D5EDA">
        <w:rPr>
          <w:rFonts w:ascii="Times New Roman" w:hAnsi="Times New Roman"/>
          <w:sz w:val="24"/>
          <w:szCs w:val="24"/>
        </w:rPr>
        <w:t>,</w:t>
      </w:r>
      <w:r w:rsidRPr="00A05D69">
        <w:rPr>
          <w:rFonts w:ascii="Times New Roman" w:hAnsi="Times New Roman"/>
          <w:sz w:val="24"/>
          <w:szCs w:val="24"/>
        </w:rPr>
        <w:t xml:space="preserve"> </w:t>
      </w:r>
      <w:r w:rsidR="008D5EDA">
        <w:rPr>
          <w:rFonts w:ascii="Times New Roman" w:hAnsi="Times New Roman"/>
          <w:sz w:val="24"/>
          <w:szCs w:val="24"/>
        </w:rPr>
        <w:t xml:space="preserve">assim, </w:t>
      </w:r>
      <w:r w:rsidRPr="00A05D69">
        <w:rPr>
          <w:rFonts w:ascii="Times New Roman" w:hAnsi="Times New Roman"/>
          <w:sz w:val="24"/>
          <w:szCs w:val="24"/>
        </w:rPr>
        <w:t xml:space="preserve">numa procura incessante de respostas </w:t>
      </w:r>
      <w:r w:rsidR="008D5EDA">
        <w:rPr>
          <w:rFonts w:ascii="Times New Roman" w:hAnsi="Times New Roman"/>
          <w:sz w:val="24"/>
          <w:szCs w:val="24"/>
        </w:rPr>
        <w:t>para este dilema e, por isso</w:t>
      </w:r>
      <w:r w:rsidR="00D760B9" w:rsidRPr="00A05D69">
        <w:rPr>
          <w:rFonts w:ascii="Times New Roman" w:hAnsi="Times New Roman"/>
          <w:sz w:val="24"/>
          <w:szCs w:val="24"/>
        </w:rPr>
        <w:t xml:space="preserve">, </w:t>
      </w:r>
      <w:r w:rsidR="008D5EDA">
        <w:rPr>
          <w:rFonts w:ascii="Times New Roman" w:hAnsi="Times New Roman"/>
          <w:sz w:val="24"/>
          <w:szCs w:val="24"/>
        </w:rPr>
        <w:t>o nosso trabalho debruçasse sobre as seguintes questões como ponto de partida</w:t>
      </w:r>
      <w:r w:rsidR="00D760B9" w:rsidRPr="00A05D69">
        <w:rPr>
          <w:rFonts w:ascii="Times New Roman" w:hAnsi="Times New Roman"/>
          <w:sz w:val="24"/>
          <w:szCs w:val="24"/>
        </w:rPr>
        <w:t xml:space="preserve">: de que modo se concretizou a cooperação entre a Sociedade das Nações e o Instituto Internacional de Agricultura? Terá sido uma cooperação </w:t>
      </w:r>
      <w:proofErr w:type="spellStart"/>
      <w:r w:rsidR="00D760B9" w:rsidRPr="00A05D69">
        <w:rPr>
          <w:rFonts w:ascii="Times New Roman" w:hAnsi="Times New Roman"/>
          <w:sz w:val="24"/>
          <w:szCs w:val="24"/>
        </w:rPr>
        <w:t>efectiva</w:t>
      </w:r>
      <w:proofErr w:type="spellEnd"/>
      <w:r w:rsidR="008D5EDA">
        <w:rPr>
          <w:rFonts w:ascii="Times New Roman" w:hAnsi="Times New Roman"/>
          <w:sz w:val="24"/>
          <w:szCs w:val="24"/>
        </w:rPr>
        <w:t xml:space="preserve"> ou, pelo contrário, uma cooperação teórica</w:t>
      </w:r>
      <w:r w:rsidR="00D760B9" w:rsidRPr="00A05D69">
        <w:rPr>
          <w:rFonts w:ascii="Times New Roman" w:hAnsi="Times New Roman"/>
          <w:sz w:val="24"/>
          <w:szCs w:val="24"/>
        </w:rPr>
        <w:t xml:space="preserve">? Como podemos </w:t>
      </w:r>
      <w:proofErr w:type="spellStart"/>
      <w:r w:rsidR="00D760B9" w:rsidRPr="00A05D69">
        <w:rPr>
          <w:rFonts w:ascii="Times New Roman" w:hAnsi="Times New Roman"/>
          <w:sz w:val="24"/>
          <w:szCs w:val="24"/>
        </w:rPr>
        <w:t>percepcionar</w:t>
      </w:r>
      <w:proofErr w:type="spellEnd"/>
      <w:r w:rsidR="00D760B9" w:rsidRPr="00A05D69">
        <w:rPr>
          <w:rFonts w:ascii="Times New Roman" w:hAnsi="Times New Roman"/>
          <w:sz w:val="24"/>
          <w:szCs w:val="24"/>
        </w:rPr>
        <w:t xml:space="preserve"> a crise agrícola no </w:t>
      </w:r>
      <w:proofErr w:type="gramStart"/>
      <w:r w:rsidR="00D760B9" w:rsidRPr="00A05D69">
        <w:rPr>
          <w:rFonts w:ascii="Times New Roman" w:hAnsi="Times New Roman"/>
          <w:sz w:val="24"/>
          <w:szCs w:val="24"/>
        </w:rPr>
        <w:t>período Entre</w:t>
      </w:r>
      <w:proofErr w:type="gramEnd"/>
      <w:r w:rsidR="00D760B9" w:rsidRPr="00A05D69">
        <w:rPr>
          <w:rFonts w:ascii="Times New Roman" w:hAnsi="Times New Roman"/>
          <w:sz w:val="24"/>
          <w:szCs w:val="24"/>
        </w:rPr>
        <w:t xml:space="preserve"> guerras </w:t>
      </w:r>
      <w:r w:rsidR="00581878" w:rsidRPr="00A05D69">
        <w:rPr>
          <w:rFonts w:ascii="Times New Roman" w:hAnsi="Times New Roman"/>
          <w:sz w:val="24"/>
          <w:szCs w:val="24"/>
        </w:rPr>
        <w:t xml:space="preserve">mundiais, </w:t>
      </w:r>
      <w:r w:rsidR="00D760B9" w:rsidRPr="00A05D69">
        <w:rPr>
          <w:rFonts w:ascii="Times New Roman" w:hAnsi="Times New Roman"/>
          <w:sz w:val="24"/>
          <w:szCs w:val="24"/>
        </w:rPr>
        <w:t xml:space="preserve">no âmbito das soluções </w:t>
      </w:r>
      <w:r w:rsidR="008D5EDA">
        <w:rPr>
          <w:rFonts w:ascii="Times New Roman" w:hAnsi="Times New Roman"/>
          <w:sz w:val="24"/>
          <w:szCs w:val="24"/>
        </w:rPr>
        <w:t>apontadas</w:t>
      </w:r>
      <w:r w:rsidR="00D760B9" w:rsidRPr="00A05D69">
        <w:rPr>
          <w:rFonts w:ascii="Times New Roman" w:hAnsi="Times New Roman"/>
          <w:sz w:val="24"/>
          <w:szCs w:val="24"/>
        </w:rPr>
        <w:t>? Quais os trabalhos empreendidos</w:t>
      </w:r>
      <w:r w:rsidR="002C3DF4">
        <w:rPr>
          <w:rFonts w:ascii="Times New Roman" w:hAnsi="Times New Roman"/>
          <w:sz w:val="24"/>
          <w:szCs w:val="24"/>
        </w:rPr>
        <w:t>,</w:t>
      </w:r>
      <w:r w:rsidR="00D760B9" w:rsidRPr="00A05D69">
        <w:rPr>
          <w:rFonts w:ascii="Times New Roman" w:hAnsi="Times New Roman"/>
          <w:sz w:val="24"/>
          <w:szCs w:val="24"/>
        </w:rPr>
        <w:t xml:space="preserve"> e</w:t>
      </w:r>
      <w:r w:rsidR="008D5EDA">
        <w:rPr>
          <w:rFonts w:ascii="Times New Roman" w:hAnsi="Times New Roman"/>
          <w:sz w:val="24"/>
          <w:szCs w:val="24"/>
        </w:rPr>
        <w:t xml:space="preserve"> quais as</w:t>
      </w:r>
      <w:r w:rsidR="00D760B9" w:rsidRPr="00A05D69">
        <w:rPr>
          <w:rFonts w:ascii="Times New Roman" w:hAnsi="Times New Roman"/>
          <w:sz w:val="24"/>
          <w:szCs w:val="24"/>
        </w:rPr>
        <w:t xml:space="preserve"> respostas almejadas à crise que grassava a agricultura internacional</w:t>
      </w:r>
      <w:r w:rsidR="00581878" w:rsidRPr="00A05D69">
        <w:rPr>
          <w:rFonts w:ascii="Times New Roman" w:hAnsi="Times New Roman"/>
          <w:sz w:val="24"/>
          <w:szCs w:val="24"/>
        </w:rPr>
        <w:t xml:space="preserve"> e condenava </w:t>
      </w:r>
      <w:r w:rsidR="008D5EDA">
        <w:rPr>
          <w:rFonts w:ascii="Times New Roman" w:hAnsi="Times New Roman"/>
          <w:sz w:val="24"/>
          <w:szCs w:val="24"/>
        </w:rPr>
        <w:t>a</w:t>
      </w:r>
      <w:r w:rsidR="00581878" w:rsidRPr="00A05D69">
        <w:rPr>
          <w:rFonts w:ascii="Times New Roman" w:hAnsi="Times New Roman"/>
          <w:sz w:val="24"/>
          <w:szCs w:val="24"/>
        </w:rPr>
        <w:t xml:space="preserve"> paz</w:t>
      </w:r>
      <w:r w:rsidR="008D5EDA">
        <w:rPr>
          <w:rFonts w:ascii="Times New Roman" w:hAnsi="Times New Roman"/>
          <w:sz w:val="24"/>
          <w:szCs w:val="24"/>
        </w:rPr>
        <w:t xml:space="preserve"> do pós-Grande Guerra</w:t>
      </w:r>
      <w:r w:rsidR="00D760B9" w:rsidRPr="00A05D69">
        <w:rPr>
          <w:rFonts w:ascii="Times New Roman" w:hAnsi="Times New Roman"/>
          <w:sz w:val="24"/>
          <w:szCs w:val="24"/>
        </w:rPr>
        <w:t xml:space="preserve">? </w:t>
      </w:r>
      <w:r w:rsidR="008D5EDA">
        <w:rPr>
          <w:rFonts w:ascii="Times New Roman" w:hAnsi="Times New Roman"/>
          <w:sz w:val="24"/>
          <w:szCs w:val="24"/>
        </w:rPr>
        <w:t xml:space="preserve">Sobre a </w:t>
      </w:r>
      <w:r w:rsidR="00A25E90">
        <w:rPr>
          <w:rFonts w:ascii="Times New Roman" w:hAnsi="Times New Roman"/>
          <w:sz w:val="24"/>
          <w:szCs w:val="24"/>
        </w:rPr>
        <w:t>«</w:t>
      </w:r>
      <w:r w:rsidR="008D5EDA">
        <w:rPr>
          <w:rFonts w:ascii="Times New Roman" w:hAnsi="Times New Roman"/>
          <w:sz w:val="24"/>
          <w:szCs w:val="24"/>
        </w:rPr>
        <w:t>crise mundial do trigo</w:t>
      </w:r>
      <w:r w:rsidR="00A25E90">
        <w:rPr>
          <w:rFonts w:ascii="Times New Roman" w:hAnsi="Times New Roman"/>
          <w:sz w:val="24"/>
          <w:szCs w:val="24"/>
        </w:rPr>
        <w:t>»</w:t>
      </w:r>
      <w:r w:rsidR="008D5EDA">
        <w:rPr>
          <w:rFonts w:ascii="Times New Roman" w:hAnsi="Times New Roman"/>
          <w:sz w:val="24"/>
          <w:szCs w:val="24"/>
        </w:rPr>
        <w:t xml:space="preserve">, que entendimento podemos fazer em torno da questão? E de que modo foi esta crise tratada e divulgada, nomeadamente, </w:t>
      </w:r>
      <w:r w:rsidR="002C3DF4">
        <w:rPr>
          <w:rFonts w:ascii="Times New Roman" w:hAnsi="Times New Roman"/>
          <w:sz w:val="24"/>
          <w:szCs w:val="24"/>
        </w:rPr>
        <w:t>na imprensa internacional</w:t>
      </w:r>
      <w:r w:rsidR="008D5EDA">
        <w:rPr>
          <w:rFonts w:ascii="Times New Roman" w:hAnsi="Times New Roman"/>
          <w:sz w:val="24"/>
          <w:szCs w:val="24"/>
        </w:rPr>
        <w:t>?</w:t>
      </w:r>
    </w:p>
    <w:p w14:paraId="7E07E9C4" w14:textId="7D86CCB7" w:rsidR="00A133F8" w:rsidRPr="00A05D69" w:rsidRDefault="008D5EDA" w:rsidP="00A25E90">
      <w:pPr>
        <w:tabs>
          <w:tab w:val="left" w:pos="5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 partir das questões, pretendemos desenvolver o nosso trabalho identificando causas e efeitos relacionados com os procedimentos </w:t>
      </w:r>
      <w:proofErr w:type="spellStart"/>
      <w:r>
        <w:rPr>
          <w:rFonts w:ascii="Times New Roman" w:hAnsi="Times New Roman"/>
          <w:sz w:val="24"/>
          <w:szCs w:val="24"/>
        </w:rPr>
        <w:t>adoptados</w:t>
      </w:r>
      <w:proofErr w:type="spellEnd"/>
      <w:r>
        <w:rPr>
          <w:rFonts w:ascii="Times New Roman" w:hAnsi="Times New Roman"/>
          <w:sz w:val="24"/>
          <w:szCs w:val="24"/>
        </w:rPr>
        <w:t xml:space="preserve"> entre as Instituições no pós-guerra, momento em que passamos a ter uma parceria entre uma Instituição do pré-Grande Guerra e uma Organização Internacional nascida na senda da conflagração mundial </w:t>
      </w:r>
      <w:r w:rsidR="009A261F">
        <w:rPr>
          <w:rFonts w:ascii="Times New Roman" w:hAnsi="Times New Roman"/>
          <w:sz w:val="24"/>
          <w:szCs w:val="24"/>
        </w:rPr>
        <w:t>de 1914.</w:t>
      </w:r>
    </w:p>
    <w:p w14:paraId="49080DE6" w14:textId="30A63454" w:rsidR="0015037F" w:rsidRPr="00A05D69" w:rsidRDefault="0015037F" w:rsidP="00A25E90">
      <w:pPr>
        <w:tabs>
          <w:tab w:val="left" w:pos="580"/>
        </w:tabs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5D69">
        <w:rPr>
          <w:rFonts w:ascii="Times New Roman" w:hAnsi="Times New Roman"/>
          <w:b/>
          <w:bCs/>
          <w:sz w:val="24"/>
          <w:szCs w:val="24"/>
        </w:rPr>
        <w:lastRenderedPageBreak/>
        <w:t>2. Estado da Arte</w:t>
      </w:r>
      <w:r w:rsidR="003A6B58" w:rsidRPr="00A05D69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E40549">
        <w:rPr>
          <w:rFonts w:ascii="Times New Roman" w:hAnsi="Times New Roman"/>
          <w:b/>
          <w:bCs/>
          <w:sz w:val="24"/>
          <w:szCs w:val="24"/>
        </w:rPr>
        <w:t>algumas notas</w:t>
      </w:r>
    </w:p>
    <w:p w14:paraId="55493DC0" w14:textId="2BDBA73D" w:rsidR="008200B2" w:rsidRPr="00300573" w:rsidRDefault="006D48D4" w:rsidP="00A25E90">
      <w:pPr>
        <w:tabs>
          <w:tab w:val="left" w:pos="5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05D69">
        <w:rPr>
          <w:rFonts w:ascii="Times New Roman" w:hAnsi="Times New Roman"/>
          <w:sz w:val="24"/>
          <w:szCs w:val="24"/>
        </w:rPr>
        <w:tab/>
      </w:r>
      <w:r w:rsidR="003A6B75">
        <w:rPr>
          <w:rFonts w:ascii="Times New Roman" w:hAnsi="Times New Roman"/>
          <w:sz w:val="24"/>
          <w:szCs w:val="24"/>
        </w:rPr>
        <w:t>Os</w:t>
      </w:r>
      <w:r w:rsidRPr="00A05D69">
        <w:rPr>
          <w:rFonts w:ascii="Times New Roman" w:hAnsi="Times New Roman"/>
          <w:sz w:val="24"/>
          <w:szCs w:val="24"/>
        </w:rPr>
        <w:t xml:space="preserve"> estudos publicados em contexto nacional, relativamente às relações de Portugal com</w:t>
      </w:r>
      <w:r w:rsidR="00D16CAF">
        <w:rPr>
          <w:rFonts w:ascii="Times New Roman" w:hAnsi="Times New Roman"/>
          <w:sz w:val="24"/>
          <w:szCs w:val="24"/>
        </w:rPr>
        <w:t xml:space="preserve"> a</w:t>
      </w:r>
      <w:r w:rsidRPr="00A05D69">
        <w:rPr>
          <w:rFonts w:ascii="Times New Roman" w:hAnsi="Times New Roman"/>
          <w:sz w:val="24"/>
          <w:szCs w:val="24"/>
        </w:rPr>
        <w:t xml:space="preserve"> Sociedade das Nações</w:t>
      </w:r>
      <w:r w:rsidR="003A6B75">
        <w:rPr>
          <w:rFonts w:ascii="Times New Roman" w:hAnsi="Times New Roman"/>
          <w:sz w:val="24"/>
          <w:szCs w:val="24"/>
        </w:rPr>
        <w:t>,</w:t>
      </w:r>
      <w:r w:rsidRPr="00A05D69">
        <w:rPr>
          <w:rFonts w:ascii="Times New Roman" w:hAnsi="Times New Roman"/>
          <w:sz w:val="24"/>
          <w:szCs w:val="24"/>
        </w:rPr>
        <w:t xml:space="preserve"> </w:t>
      </w:r>
      <w:r w:rsidR="00017FB4">
        <w:rPr>
          <w:rFonts w:ascii="Times New Roman" w:hAnsi="Times New Roman"/>
          <w:sz w:val="24"/>
          <w:szCs w:val="24"/>
        </w:rPr>
        <w:t xml:space="preserve">se </w:t>
      </w:r>
      <w:r w:rsidRPr="00A05D69">
        <w:rPr>
          <w:rFonts w:ascii="Times New Roman" w:hAnsi="Times New Roman"/>
          <w:sz w:val="24"/>
          <w:szCs w:val="24"/>
        </w:rPr>
        <w:t>parecem sofrer alguma resistência</w:t>
      </w:r>
      <w:r w:rsidR="003A6B75">
        <w:rPr>
          <w:rFonts w:ascii="Times New Roman" w:hAnsi="Times New Roman"/>
          <w:sz w:val="24"/>
          <w:szCs w:val="24"/>
        </w:rPr>
        <w:t xml:space="preserve"> e</w:t>
      </w:r>
      <w:r w:rsidR="00017FB4">
        <w:rPr>
          <w:rFonts w:ascii="Times New Roman" w:hAnsi="Times New Roman"/>
          <w:sz w:val="24"/>
          <w:szCs w:val="24"/>
        </w:rPr>
        <w:t>,</w:t>
      </w:r>
      <w:r w:rsidR="003A6B75">
        <w:rPr>
          <w:rFonts w:ascii="Times New Roman" w:hAnsi="Times New Roman"/>
          <w:sz w:val="24"/>
          <w:szCs w:val="24"/>
        </w:rPr>
        <w:t xml:space="preserve"> tendencialmente</w:t>
      </w:r>
      <w:r w:rsidR="00017FB4">
        <w:rPr>
          <w:rFonts w:ascii="Times New Roman" w:hAnsi="Times New Roman"/>
          <w:sz w:val="24"/>
          <w:szCs w:val="24"/>
        </w:rPr>
        <w:t>,</w:t>
      </w:r>
      <w:r w:rsidR="003A6B75">
        <w:rPr>
          <w:rFonts w:ascii="Times New Roman" w:hAnsi="Times New Roman"/>
          <w:sz w:val="24"/>
          <w:szCs w:val="24"/>
        </w:rPr>
        <w:t xml:space="preserve"> </w:t>
      </w:r>
      <w:r w:rsidR="00017FB4">
        <w:rPr>
          <w:rFonts w:ascii="Times New Roman" w:hAnsi="Times New Roman"/>
          <w:sz w:val="24"/>
          <w:szCs w:val="24"/>
        </w:rPr>
        <w:t>recorrem à</w:t>
      </w:r>
      <w:r w:rsidR="003A6B75">
        <w:rPr>
          <w:rFonts w:ascii="Times New Roman" w:hAnsi="Times New Roman"/>
          <w:sz w:val="24"/>
          <w:szCs w:val="24"/>
        </w:rPr>
        <w:t xml:space="preserve"> lógica d</w:t>
      </w:r>
      <w:r w:rsidR="00F1697D">
        <w:rPr>
          <w:rFonts w:ascii="Times New Roman" w:hAnsi="Times New Roman"/>
          <w:sz w:val="24"/>
          <w:szCs w:val="24"/>
        </w:rPr>
        <w:t>o</w:t>
      </w:r>
      <w:r w:rsidR="003A6B75">
        <w:rPr>
          <w:rFonts w:ascii="Times New Roman" w:hAnsi="Times New Roman"/>
          <w:sz w:val="24"/>
          <w:szCs w:val="24"/>
        </w:rPr>
        <w:t xml:space="preserve"> fracasso da </w:t>
      </w:r>
      <w:r w:rsidR="00F1697D">
        <w:rPr>
          <w:rFonts w:ascii="Times New Roman" w:hAnsi="Times New Roman"/>
          <w:sz w:val="24"/>
          <w:szCs w:val="24"/>
        </w:rPr>
        <w:t>SDN</w:t>
      </w:r>
      <w:r w:rsidR="003A6B75">
        <w:rPr>
          <w:rFonts w:ascii="Times New Roman" w:hAnsi="Times New Roman"/>
          <w:sz w:val="24"/>
          <w:szCs w:val="24"/>
        </w:rPr>
        <w:t>,</w:t>
      </w:r>
      <w:r w:rsidR="00017FB4">
        <w:rPr>
          <w:rFonts w:ascii="Times New Roman" w:hAnsi="Times New Roman"/>
          <w:sz w:val="24"/>
          <w:szCs w:val="24"/>
        </w:rPr>
        <w:t xml:space="preserve"> </w:t>
      </w:r>
      <w:r w:rsidR="00C4027A">
        <w:rPr>
          <w:rFonts w:ascii="Times New Roman" w:hAnsi="Times New Roman"/>
          <w:sz w:val="24"/>
          <w:szCs w:val="24"/>
        </w:rPr>
        <w:t xml:space="preserve">certo é que </w:t>
      </w:r>
      <w:r w:rsidR="00D16CAF">
        <w:rPr>
          <w:rFonts w:ascii="Times New Roman" w:hAnsi="Times New Roman"/>
          <w:sz w:val="24"/>
          <w:szCs w:val="24"/>
        </w:rPr>
        <w:t xml:space="preserve">a </w:t>
      </w:r>
      <w:r w:rsidR="00F1697D">
        <w:rPr>
          <w:rFonts w:ascii="Times New Roman" w:hAnsi="Times New Roman"/>
          <w:sz w:val="24"/>
          <w:szCs w:val="24"/>
        </w:rPr>
        <w:t>Liga</w:t>
      </w:r>
      <w:r w:rsidR="00017FB4">
        <w:rPr>
          <w:rFonts w:ascii="Times New Roman" w:hAnsi="Times New Roman"/>
          <w:sz w:val="24"/>
          <w:szCs w:val="24"/>
        </w:rPr>
        <w:t xml:space="preserve"> das Nações</w:t>
      </w:r>
      <w:r w:rsidR="00D16CAF">
        <w:rPr>
          <w:rFonts w:ascii="Times New Roman" w:hAnsi="Times New Roman"/>
          <w:sz w:val="24"/>
          <w:szCs w:val="24"/>
        </w:rPr>
        <w:t>,</w:t>
      </w:r>
      <w:r w:rsidR="00F1697D">
        <w:rPr>
          <w:rFonts w:ascii="Times New Roman" w:hAnsi="Times New Roman"/>
          <w:sz w:val="24"/>
          <w:szCs w:val="24"/>
        </w:rPr>
        <w:t xml:space="preserve"> </w:t>
      </w:r>
      <w:r w:rsidR="003A6B75">
        <w:rPr>
          <w:rFonts w:ascii="Times New Roman" w:hAnsi="Times New Roman"/>
          <w:sz w:val="24"/>
          <w:szCs w:val="24"/>
        </w:rPr>
        <w:t>enquanto Organização Internacional</w:t>
      </w:r>
      <w:r w:rsidR="00D16CAF">
        <w:rPr>
          <w:rFonts w:ascii="Times New Roman" w:hAnsi="Times New Roman"/>
          <w:sz w:val="24"/>
          <w:szCs w:val="24"/>
        </w:rPr>
        <w:t>, deixou uma herança substancial, nomeadamente à ONU, a qual</w:t>
      </w:r>
      <w:r w:rsidR="004E2F4E">
        <w:rPr>
          <w:rFonts w:ascii="Times New Roman" w:hAnsi="Times New Roman"/>
          <w:sz w:val="24"/>
          <w:szCs w:val="24"/>
        </w:rPr>
        <w:t xml:space="preserve"> merece destaque</w:t>
      </w:r>
      <w:r w:rsidR="00D16CAF">
        <w:rPr>
          <w:rFonts w:ascii="Times New Roman" w:hAnsi="Times New Roman"/>
          <w:sz w:val="24"/>
          <w:szCs w:val="24"/>
        </w:rPr>
        <w:t xml:space="preserve">, tal qual nos é possível constatar pelo acervo documental de Genebra disponível </w:t>
      </w:r>
      <w:r w:rsidR="00D16CAF" w:rsidRPr="00D16CAF">
        <w:rPr>
          <w:rFonts w:ascii="Times New Roman" w:hAnsi="Times New Roman"/>
          <w:i/>
          <w:iCs/>
          <w:sz w:val="24"/>
          <w:szCs w:val="24"/>
        </w:rPr>
        <w:t>online</w:t>
      </w:r>
      <w:r w:rsidR="00D16CAF">
        <w:rPr>
          <w:rFonts w:ascii="Times New Roman" w:hAnsi="Times New Roman"/>
          <w:sz w:val="24"/>
          <w:szCs w:val="24"/>
        </w:rPr>
        <w:t>, salvaguardando-se o seu carácter inédito e a importância de não ser esquecido</w:t>
      </w:r>
      <w:r w:rsidR="009C7DA2">
        <w:rPr>
          <w:rFonts w:ascii="Times New Roman" w:hAnsi="Times New Roman"/>
          <w:sz w:val="24"/>
          <w:szCs w:val="24"/>
        </w:rPr>
        <w:t>.</w:t>
      </w:r>
      <w:r w:rsidR="004E2F4E">
        <w:rPr>
          <w:rFonts w:ascii="Times New Roman" w:hAnsi="Times New Roman"/>
          <w:sz w:val="24"/>
          <w:szCs w:val="24"/>
        </w:rPr>
        <w:t xml:space="preserve"> </w:t>
      </w:r>
      <w:r w:rsidR="003A6B75">
        <w:rPr>
          <w:rFonts w:ascii="Times New Roman" w:hAnsi="Times New Roman"/>
          <w:sz w:val="24"/>
          <w:szCs w:val="24"/>
        </w:rPr>
        <w:t>Por outro lado,</w:t>
      </w:r>
      <w:r w:rsidRPr="00A05D69">
        <w:rPr>
          <w:rFonts w:ascii="Times New Roman" w:hAnsi="Times New Roman"/>
          <w:sz w:val="24"/>
          <w:szCs w:val="24"/>
        </w:rPr>
        <w:t xml:space="preserve"> constitui-se amplo campo de trabalho</w:t>
      </w:r>
      <w:r w:rsidR="00F1697D">
        <w:rPr>
          <w:rFonts w:ascii="Times New Roman" w:hAnsi="Times New Roman"/>
          <w:sz w:val="24"/>
          <w:szCs w:val="24"/>
        </w:rPr>
        <w:t>,</w:t>
      </w:r>
      <w:r w:rsidRPr="00A05D69">
        <w:rPr>
          <w:rFonts w:ascii="Times New Roman" w:hAnsi="Times New Roman"/>
          <w:sz w:val="24"/>
          <w:szCs w:val="24"/>
        </w:rPr>
        <w:t xml:space="preserve"> os desígnios </w:t>
      </w:r>
      <w:r w:rsidR="00F1697D">
        <w:rPr>
          <w:rFonts w:ascii="Times New Roman" w:hAnsi="Times New Roman"/>
          <w:sz w:val="24"/>
          <w:szCs w:val="24"/>
        </w:rPr>
        <w:t xml:space="preserve">portugueses </w:t>
      </w:r>
      <w:r w:rsidR="00713506">
        <w:rPr>
          <w:rFonts w:ascii="Times New Roman" w:hAnsi="Times New Roman"/>
          <w:sz w:val="24"/>
          <w:szCs w:val="24"/>
        </w:rPr>
        <w:t>em torno do</w:t>
      </w:r>
      <w:r w:rsidRPr="00A05D69">
        <w:rPr>
          <w:rFonts w:ascii="Times New Roman" w:hAnsi="Times New Roman"/>
          <w:sz w:val="24"/>
          <w:szCs w:val="24"/>
        </w:rPr>
        <w:t xml:space="preserve"> Instituto Internacional de Agricultura, desde a sua origem até ao términus do seu funcionamento</w:t>
      </w:r>
      <w:r w:rsidR="004E2F4E">
        <w:rPr>
          <w:rFonts w:ascii="Times New Roman" w:hAnsi="Times New Roman"/>
          <w:sz w:val="24"/>
          <w:szCs w:val="24"/>
        </w:rPr>
        <w:t>,</w:t>
      </w:r>
      <w:r w:rsidR="00713506">
        <w:rPr>
          <w:rFonts w:ascii="Times New Roman" w:hAnsi="Times New Roman"/>
          <w:sz w:val="24"/>
          <w:szCs w:val="24"/>
        </w:rPr>
        <w:t xml:space="preserve"> e transladação do seu legado para a FAO (Food </w:t>
      </w:r>
      <w:proofErr w:type="spellStart"/>
      <w:r w:rsidR="00713506">
        <w:rPr>
          <w:rFonts w:ascii="Times New Roman" w:hAnsi="Times New Roman"/>
          <w:sz w:val="24"/>
          <w:szCs w:val="24"/>
        </w:rPr>
        <w:t>and</w:t>
      </w:r>
      <w:proofErr w:type="spellEnd"/>
      <w:r w:rsidR="007135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3506">
        <w:rPr>
          <w:rFonts w:ascii="Times New Roman" w:hAnsi="Times New Roman"/>
          <w:sz w:val="24"/>
          <w:szCs w:val="24"/>
        </w:rPr>
        <w:t>Agriculture</w:t>
      </w:r>
      <w:proofErr w:type="spellEnd"/>
      <w:r w:rsidR="007135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3506">
        <w:rPr>
          <w:rFonts w:ascii="Times New Roman" w:hAnsi="Times New Roman"/>
          <w:sz w:val="24"/>
          <w:szCs w:val="24"/>
        </w:rPr>
        <w:t>Organization</w:t>
      </w:r>
      <w:proofErr w:type="spellEnd"/>
      <w:r w:rsidR="007135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61E5">
        <w:rPr>
          <w:rFonts w:ascii="Times New Roman" w:hAnsi="Times New Roman"/>
          <w:sz w:val="24"/>
          <w:szCs w:val="24"/>
        </w:rPr>
        <w:t>of</w:t>
      </w:r>
      <w:proofErr w:type="spellEnd"/>
      <w:r w:rsidR="000961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61E5">
        <w:rPr>
          <w:rFonts w:ascii="Times New Roman" w:hAnsi="Times New Roman"/>
          <w:sz w:val="24"/>
          <w:szCs w:val="24"/>
        </w:rPr>
        <w:t>the</w:t>
      </w:r>
      <w:proofErr w:type="spellEnd"/>
      <w:r w:rsidR="000961E5">
        <w:rPr>
          <w:rFonts w:ascii="Times New Roman" w:hAnsi="Times New Roman"/>
          <w:sz w:val="24"/>
          <w:szCs w:val="24"/>
        </w:rPr>
        <w:t xml:space="preserve"> United </w:t>
      </w:r>
      <w:proofErr w:type="spellStart"/>
      <w:r w:rsidR="000961E5">
        <w:rPr>
          <w:rFonts w:ascii="Times New Roman" w:hAnsi="Times New Roman"/>
          <w:sz w:val="24"/>
          <w:szCs w:val="24"/>
        </w:rPr>
        <w:t>Nations</w:t>
      </w:r>
      <w:proofErr w:type="spellEnd"/>
      <w:r w:rsidR="000961E5">
        <w:rPr>
          <w:rFonts w:ascii="Times New Roman" w:hAnsi="Times New Roman"/>
          <w:sz w:val="24"/>
          <w:szCs w:val="24"/>
        </w:rPr>
        <w:t xml:space="preserve"> </w:t>
      </w:r>
      <w:r w:rsidR="00CE4D60">
        <w:rPr>
          <w:rFonts w:ascii="Times New Roman" w:hAnsi="Times New Roman"/>
          <w:sz w:val="24"/>
          <w:szCs w:val="24"/>
        </w:rPr>
        <w:t>ou</w:t>
      </w:r>
      <w:r w:rsidR="000961E5">
        <w:rPr>
          <w:rFonts w:ascii="Times New Roman" w:hAnsi="Times New Roman"/>
          <w:sz w:val="24"/>
          <w:szCs w:val="24"/>
        </w:rPr>
        <w:t xml:space="preserve"> Organização das Nações Unidas para a Alimentação e Agricultura)</w:t>
      </w:r>
      <w:r w:rsidR="00713506">
        <w:rPr>
          <w:rFonts w:ascii="Times New Roman" w:hAnsi="Times New Roman"/>
          <w:sz w:val="24"/>
          <w:szCs w:val="24"/>
        </w:rPr>
        <w:t>.</w:t>
      </w:r>
      <w:r w:rsidRPr="00A05D69">
        <w:rPr>
          <w:rFonts w:ascii="Times New Roman" w:hAnsi="Times New Roman"/>
          <w:sz w:val="24"/>
          <w:szCs w:val="24"/>
        </w:rPr>
        <w:t xml:space="preserve"> </w:t>
      </w:r>
      <w:r w:rsidR="00561A40">
        <w:rPr>
          <w:rFonts w:ascii="Times New Roman" w:hAnsi="Times New Roman"/>
          <w:sz w:val="24"/>
          <w:szCs w:val="24"/>
        </w:rPr>
        <w:t xml:space="preserve">Nesta sequência, e de acordo com o estado da arte em torno da relação portuguesa com a Organização de Genebra, ressalvamos </w:t>
      </w:r>
      <w:r w:rsidRPr="00A05D69">
        <w:rPr>
          <w:rFonts w:ascii="Times New Roman" w:hAnsi="Times New Roman"/>
          <w:sz w:val="24"/>
          <w:szCs w:val="24"/>
        </w:rPr>
        <w:t xml:space="preserve">os trabalhos </w:t>
      </w:r>
      <w:r w:rsidR="00990A5E">
        <w:rPr>
          <w:rFonts w:ascii="Times New Roman" w:hAnsi="Times New Roman"/>
          <w:sz w:val="24"/>
          <w:szCs w:val="24"/>
        </w:rPr>
        <w:t xml:space="preserve">que nesta investigação foram importantes: os estudos </w:t>
      </w:r>
      <w:r w:rsidRPr="00A05D69">
        <w:rPr>
          <w:rFonts w:ascii="Times New Roman" w:hAnsi="Times New Roman"/>
          <w:sz w:val="24"/>
          <w:szCs w:val="24"/>
        </w:rPr>
        <w:t xml:space="preserve">de Cristina Pacheco, </w:t>
      </w:r>
      <w:r w:rsidR="00957D57">
        <w:rPr>
          <w:rFonts w:ascii="Times New Roman" w:hAnsi="Times New Roman"/>
          <w:sz w:val="24"/>
          <w:szCs w:val="24"/>
        </w:rPr>
        <w:t>«</w:t>
      </w:r>
      <w:r w:rsidRPr="00A05D69">
        <w:rPr>
          <w:rFonts w:ascii="Times New Roman" w:hAnsi="Times New Roman"/>
          <w:sz w:val="24"/>
          <w:szCs w:val="24"/>
        </w:rPr>
        <w:t>Portugal na Sociedade das Nações: 1919-1930</w:t>
      </w:r>
      <w:r w:rsidR="00957D57">
        <w:rPr>
          <w:rFonts w:ascii="Times New Roman" w:hAnsi="Times New Roman"/>
          <w:sz w:val="24"/>
          <w:szCs w:val="24"/>
        </w:rPr>
        <w:t>»</w:t>
      </w:r>
      <w:r w:rsidRPr="00A05D69">
        <w:rPr>
          <w:rFonts w:ascii="Times New Roman" w:hAnsi="Times New Roman"/>
          <w:sz w:val="24"/>
          <w:szCs w:val="24"/>
        </w:rPr>
        <w:t xml:space="preserve"> (Pacheco, 1999</w:t>
      </w:r>
      <w:r w:rsidR="006C14A3">
        <w:rPr>
          <w:rFonts w:ascii="Times New Roman" w:hAnsi="Times New Roman"/>
          <w:sz w:val="24"/>
          <w:szCs w:val="24"/>
        </w:rPr>
        <w:t xml:space="preserve">: </w:t>
      </w:r>
      <w:r w:rsidRPr="00A05D69">
        <w:rPr>
          <w:rFonts w:ascii="Times New Roman" w:hAnsi="Times New Roman"/>
          <w:sz w:val="24"/>
          <w:szCs w:val="24"/>
        </w:rPr>
        <w:t xml:space="preserve">) e </w:t>
      </w:r>
      <w:r w:rsidR="00957D57">
        <w:rPr>
          <w:rFonts w:ascii="Times New Roman" w:hAnsi="Times New Roman"/>
          <w:sz w:val="24"/>
          <w:szCs w:val="24"/>
        </w:rPr>
        <w:t>«</w:t>
      </w:r>
      <w:r w:rsidRPr="00A05D69">
        <w:rPr>
          <w:rFonts w:ascii="Times New Roman" w:hAnsi="Times New Roman"/>
          <w:sz w:val="24"/>
          <w:szCs w:val="24"/>
        </w:rPr>
        <w:t xml:space="preserve">Portugal e o Memorandum </w:t>
      </w:r>
      <w:proofErr w:type="spellStart"/>
      <w:r w:rsidRPr="00A05D69">
        <w:rPr>
          <w:rFonts w:ascii="Times New Roman" w:hAnsi="Times New Roman"/>
          <w:sz w:val="24"/>
          <w:szCs w:val="24"/>
        </w:rPr>
        <w:t>Briand</w:t>
      </w:r>
      <w:proofErr w:type="spellEnd"/>
      <w:r w:rsidRPr="00A05D69">
        <w:rPr>
          <w:rFonts w:ascii="Times New Roman" w:hAnsi="Times New Roman"/>
          <w:sz w:val="24"/>
          <w:szCs w:val="24"/>
        </w:rPr>
        <w:t>: análise da proposta de uma federação europeia no contexto da Sociedade das Nações 1929-1932</w:t>
      </w:r>
      <w:r w:rsidR="00957D57">
        <w:rPr>
          <w:rFonts w:ascii="Times New Roman" w:hAnsi="Times New Roman"/>
          <w:sz w:val="24"/>
          <w:szCs w:val="24"/>
        </w:rPr>
        <w:t>»</w:t>
      </w:r>
      <w:r w:rsidRPr="00A05D69">
        <w:rPr>
          <w:rFonts w:ascii="Times New Roman" w:hAnsi="Times New Roman"/>
          <w:sz w:val="24"/>
          <w:szCs w:val="24"/>
        </w:rPr>
        <w:t xml:space="preserve"> (Pacheco, 2004: 189-212), nos quais a Autora evidencia de maneira substancial o papel ocupado por Portugal em Genebra, </w:t>
      </w:r>
      <w:r w:rsidR="00FB79AF">
        <w:rPr>
          <w:rFonts w:ascii="Times New Roman" w:hAnsi="Times New Roman"/>
          <w:sz w:val="24"/>
          <w:szCs w:val="24"/>
        </w:rPr>
        <w:t xml:space="preserve">assim como </w:t>
      </w:r>
      <w:r w:rsidRPr="00A05D69">
        <w:rPr>
          <w:rFonts w:ascii="Times New Roman" w:hAnsi="Times New Roman"/>
          <w:sz w:val="24"/>
          <w:szCs w:val="24"/>
        </w:rPr>
        <w:t xml:space="preserve">os problemas inerentes ao </w:t>
      </w:r>
      <w:r w:rsidRPr="00A05D69">
        <w:rPr>
          <w:rFonts w:ascii="Times New Roman" w:hAnsi="Times New Roman"/>
          <w:i/>
          <w:iCs/>
          <w:sz w:val="24"/>
          <w:szCs w:val="24"/>
        </w:rPr>
        <w:t xml:space="preserve">Memorandum </w:t>
      </w:r>
      <w:proofErr w:type="spellStart"/>
      <w:r w:rsidRPr="00A05D69">
        <w:rPr>
          <w:rFonts w:ascii="Times New Roman" w:hAnsi="Times New Roman"/>
          <w:i/>
          <w:iCs/>
          <w:sz w:val="24"/>
          <w:szCs w:val="24"/>
        </w:rPr>
        <w:t>Briand</w:t>
      </w:r>
      <w:proofErr w:type="spellEnd"/>
      <w:r w:rsidR="00F1697D">
        <w:rPr>
          <w:rFonts w:ascii="Times New Roman" w:hAnsi="Times New Roman"/>
          <w:sz w:val="24"/>
          <w:szCs w:val="24"/>
        </w:rPr>
        <w:t xml:space="preserve">, </w:t>
      </w:r>
      <w:r w:rsidRPr="00A05D69">
        <w:rPr>
          <w:rFonts w:ascii="Times New Roman" w:hAnsi="Times New Roman"/>
          <w:sz w:val="24"/>
          <w:szCs w:val="24"/>
        </w:rPr>
        <w:t xml:space="preserve">apresentado na senda da crise que se </w:t>
      </w:r>
      <w:r w:rsidR="00017FB4" w:rsidRPr="00A05D69">
        <w:rPr>
          <w:rFonts w:ascii="Times New Roman" w:hAnsi="Times New Roman"/>
          <w:sz w:val="24"/>
          <w:szCs w:val="24"/>
        </w:rPr>
        <w:t>descobria</w:t>
      </w:r>
      <w:r w:rsidRPr="00A05D69">
        <w:rPr>
          <w:rFonts w:ascii="Times New Roman" w:hAnsi="Times New Roman"/>
          <w:sz w:val="24"/>
          <w:szCs w:val="24"/>
        </w:rPr>
        <w:t xml:space="preserve"> em finais de 1929</w:t>
      </w:r>
      <w:r w:rsidR="006C14A3">
        <w:rPr>
          <w:rFonts w:ascii="Times New Roman" w:hAnsi="Times New Roman"/>
          <w:sz w:val="24"/>
          <w:szCs w:val="24"/>
        </w:rPr>
        <w:t xml:space="preserve"> e que aqui nos importa</w:t>
      </w:r>
      <w:r w:rsidR="00017FB4">
        <w:rPr>
          <w:rFonts w:ascii="Times New Roman" w:hAnsi="Times New Roman"/>
          <w:sz w:val="24"/>
          <w:szCs w:val="24"/>
        </w:rPr>
        <w:t>.</w:t>
      </w:r>
      <w:r w:rsidR="00FB79AF">
        <w:rPr>
          <w:rFonts w:ascii="Times New Roman" w:hAnsi="Times New Roman"/>
          <w:sz w:val="24"/>
          <w:szCs w:val="24"/>
        </w:rPr>
        <w:t xml:space="preserve"> </w:t>
      </w:r>
      <w:r w:rsidR="00300573">
        <w:rPr>
          <w:rFonts w:ascii="Times New Roman" w:hAnsi="Times New Roman"/>
          <w:sz w:val="24"/>
          <w:szCs w:val="24"/>
        </w:rPr>
        <w:t>José Medeiros Ferreira com a obra</w:t>
      </w:r>
      <w:r w:rsidR="004E2F4E">
        <w:rPr>
          <w:rFonts w:ascii="Times New Roman" w:hAnsi="Times New Roman"/>
          <w:sz w:val="24"/>
          <w:szCs w:val="24"/>
        </w:rPr>
        <w:t>,</w:t>
      </w:r>
      <w:r w:rsidR="00300573">
        <w:rPr>
          <w:rFonts w:ascii="Times New Roman" w:hAnsi="Times New Roman"/>
          <w:sz w:val="24"/>
          <w:szCs w:val="24"/>
        </w:rPr>
        <w:t xml:space="preserve"> </w:t>
      </w:r>
      <w:r w:rsidR="00957D57">
        <w:rPr>
          <w:rFonts w:ascii="Times New Roman" w:hAnsi="Times New Roman"/>
          <w:sz w:val="24"/>
          <w:szCs w:val="24"/>
        </w:rPr>
        <w:t>«</w:t>
      </w:r>
      <w:r w:rsidR="00300573">
        <w:rPr>
          <w:rFonts w:ascii="Times New Roman" w:hAnsi="Times New Roman"/>
          <w:sz w:val="24"/>
          <w:szCs w:val="24"/>
        </w:rPr>
        <w:t>A República Corrigida e Aumentada</w:t>
      </w:r>
      <w:r w:rsidR="00957D57">
        <w:rPr>
          <w:rFonts w:ascii="Times New Roman" w:hAnsi="Times New Roman"/>
          <w:sz w:val="24"/>
          <w:szCs w:val="24"/>
        </w:rPr>
        <w:t>»</w:t>
      </w:r>
      <w:r w:rsidR="00300573">
        <w:rPr>
          <w:rFonts w:ascii="Times New Roman" w:hAnsi="Times New Roman"/>
          <w:sz w:val="24"/>
          <w:szCs w:val="24"/>
        </w:rPr>
        <w:t xml:space="preserve"> (2015), apresentou-nos uma visão basilar na abrangência deste escopo</w:t>
      </w:r>
      <w:r w:rsidR="006C14A3">
        <w:rPr>
          <w:rFonts w:ascii="Times New Roman" w:hAnsi="Times New Roman"/>
          <w:sz w:val="24"/>
          <w:szCs w:val="24"/>
        </w:rPr>
        <w:t xml:space="preserve"> (Ferreira, 2015: 149-184)</w:t>
      </w:r>
      <w:r w:rsidR="00300573">
        <w:rPr>
          <w:rFonts w:ascii="Times New Roman" w:hAnsi="Times New Roman"/>
          <w:sz w:val="24"/>
          <w:szCs w:val="24"/>
        </w:rPr>
        <w:t xml:space="preserve">; já Teresa Gomes Branco, em 2013, com o seu trabalho, </w:t>
      </w:r>
      <w:r w:rsidR="00957D57">
        <w:rPr>
          <w:rFonts w:ascii="Times New Roman" w:hAnsi="Times New Roman"/>
          <w:sz w:val="24"/>
          <w:szCs w:val="24"/>
        </w:rPr>
        <w:t>«</w:t>
      </w:r>
      <w:r w:rsidR="00300573" w:rsidRPr="00300573">
        <w:rPr>
          <w:rFonts w:ascii="Times New Roman" w:hAnsi="Times New Roman"/>
          <w:sz w:val="24"/>
          <w:szCs w:val="24"/>
        </w:rPr>
        <w:t>A participação portuguesa na Sociedade das Nações (1920-1939): representantes nacionais e funcionários internacionais</w:t>
      </w:r>
      <w:r w:rsidR="00957D57">
        <w:rPr>
          <w:rFonts w:ascii="Times New Roman" w:hAnsi="Times New Roman"/>
          <w:sz w:val="24"/>
          <w:szCs w:val="24"/>
        </w:rPr>
        <w:t>»</w:t>
      </w:r>
      <w:r w:rsidR="00300573">
        <w:rPr>
          <w:rFonts w:ascii="Times New Roman" w:hAnsi="Times New Roman"/>
          <w:sz w:val="24"/>
          <w:szCs w:val="24"/>
        </w:rPr>
        <w:t xml:space="preserve"> ofereceu-nos um panorama amplo relativo aos enviados portugueses e à organização da própria SDN</w:t>
      </w:r>
      <w:r w:rsidR="00A047B8">
        <w:rPr>
          <w:rFonts w:ascii="Times New Roman" w:hAnsi="Times New Roman"/>
          <w:sz w:val="24"/>
          <w:szCs w:val="24"/>
        </w:rPr>
        <w:t xml:space="preserve"> (Branco, 2013: 17-24)</w:t>
      </w:r>
      <w:r w:rsidR="00300573">
        <w:rPr>
          <w:rFonts w:ascii="Times New Roman" w:hAnsi="Times New Roman"/>
          <w:sz w:val="24"/>
          <w:szCs w:val="24"/>
        </w:rPr>
        <w:t xml:space="preserve">. </w:t>
      </w:r>
    </w:p>
    <w:p w14:paraId="3F725B56" w14:textId="68D08077" w:rsidR="006D48D4" w:rsidRPr="00A05D69" w:rsidRDefault="008200B2" w:rsidP="00A25E90">
      <w:pPr>
        <w:tabs>
          <w:tab w:val="left" w:pos="5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300573">
        <w:rPr>
          <w:rFonts w:ascii="Times New Roman" w:hAnsi="Times New Roman"/>
          <w:sz w:val="24"/>
          <w:szCs w:val="24"/>
        </w:rPr>
        <w:lastRenderedPageBreak/>
        <w:tab/>
      </w:r>
      <w:r w:rsidR="00017FB4">
        <w:rPr>
          <w:rFonts w:ascii="Times New Roman" w:hAnsi="Times New Roman"/>
          <w:sz w:val="24"/>
          <w:szCs w:val="24"/>
        </w:rPr>
        <w:t>Por seu turno, o</w:t>
      </w:r>
      <w:r>
        <w:rPr>
          <w:rFonts w:ascii="Times New Roman" w:hAnsi="Times New Roman"/>
          <w:sz w:val="24"/>
          <w:szCs w:val="24"/>
        </w:rPr>
        <w:t>s</w:t>
      </w:r>
      <w:r w:rsidR="006D48D4" w:rsidRPr="00A05D69">
        <w:rPr>
          <w:rFonts w:ascii="Times New Roman" w:hAnsi="Times New Roman"/>
          <w:sz w:val="24"/>
          <w:szCs w:val="24"/>
        </w:rPr>
        <w:t xml:space="preserve"> trabalho</w:t>
      </w:r>
      <w:r>
        <w:rPr>
          <w:rFonts w:ascii="Times New Roman" w:hAnsi="Times New Roman"/>
          <w:sz w:val="24"/>
          <w:szCs w:val="24"/>
        </w:rPr>
        <w:t>s</w:t>
      </w:r>
      <w:r w:rsidR="006D48D4" w:rsidRPr="00A05D69">
        <w:rPr>
          <w:rFonts w:ascii="Times New Roman" w:hAnsi="Times New Roman"/>
          <w:sz w:val="24"/>
          <w:szCs w:val="24"/>
        </w:rPr>
        <w:t xml:space="preserve"> de Filipe Ribeiro de Meneses, </w:t>
      </w:r>
      <w:r w:rsidR="00957D57">
        <w:rPr>
          <w:rFonts w:ascii="Times New Roman" w:hAnsi="Times New Roman"/>
          <w:sz w:val="24"/>
          <w:szCs w:val="24"/>
        </w:rPr>
        <w:t>«</w:t>
      </w:r>
      <w:r w:rsidR="006D48D4" w:rsidRPr="00A05D69">
        <w:rPr>
          <w:rFonts w:ascii="Times New Roman" w:hAnsi="Times New Roman"/>
          <w:sz w:val="24"/>
          <w:szCs w:val="24"/>
        </w:rPr>
        <w:t>A paz e o Tratado de Versalhes</w:t>
      </w:r>
      <w:r w:rsidR="00957D57">
        <w:rPr>
          <w:rFonts w:ascii="Times New Roman" w:hAnsi="Times New Roman"/>
          <w:sz w:val="24"/>
          <w:szCs w:val="24"/>
        </w:rPr>
        <w:t>»</w:t>
      </w:r>
      <w:r w:rsidR="006D48D4" w:rsidRPr="00A05D69">
        <w:rPr>
          <w:rFonts w:ascii="Times New Roman" w:hAnsi="Times New Roman"/>
          <w:sz w:val="24"/>
          <w:szCs w:val="24"/>
        </w:rPr>
        <w:t xml:space="preserve"> (Meneses, 2009) e </w:t>
      </w:r>
      <w:r w:rsidR="00957D57">
        <w:rPr>
          <w:rFonts w:ascii="Times New Roman" w:hAnsi="Times New Roman"/>
          <w:sz w:val="24"/>
          <w:szCs w:val="24"/>
        </w:rPr>
        <w:t>«</w:t>
      </w:r>
      <w:r w:rsidR="006D48D4" w:rsidRPr="00A05D69">
        <w:rPr>
          <w:rFonts w:ascii="Times New Roman" w:hAnsi="Times New Roman"/>
          <w:sz w:val="24"/>
          <w:szCs w:val="24"/>
        </w:rPr>
        <w:t>A Grande Guerra de Afonso Costa</w:t>
      </w:r>
      <w:r w:rsidR="00957D57">
        <w:rPr>
          <w:rFonts w:ascii="Times New Roman" w:hAnsi="Times New Roman"/>
          <w:sz w:val="24"/>
          <w:szCs w:val="24"/>
        </w:rPr>
        <w:t>»</w:t>
      </w:r>
      <w:r w:rsidR="006D48D4" w:rsidRPr="00A05D69">
        <w:rPr>
          <w:rFonts w:ascii="Times New Roman" w:hAnsi="Times New Roman"/>
          <w:sz w:val="24"/>
          <w:szCs w:val="24"/>
        </w:rPr>
        <w:t xml:space="preserve"> (Meneses, 2015), </w:t>
      </w:r>
      <w:r w:rsidR="000A70BF">
        <w:rPr>
          <w:rFonts w:ascii="Times New Roman" w:hAnsi="Times New Roman"/>
          <w:sz w:val="24"/>
          <w:szCs w:val="24"/>
        </w:rPr>
        <w:t>salientam</w:t>
      </w:r>
      <w:r w:rsidR="006D48D4" w:rsidRPr="00A05D69">
        <w:rPr>
          <w:rFonts w:ascii="Times New Roman" w:hAnsi="Times New Roman"/>
          <w:sz w:val="24"/>
          <w:szCs w:val="24"/>
        </w:rPr>
        <w:t xml:space="preserve"> os efeitos produzidos pela guerra no contexto português e o impacto causado pelas negociações da paz e desígnios políticos da I República Portuguesa,</w:t>
      </w:r>
      <w:r w:rsidR="00FB79AF">
        <w:rPr>
          <w:rFonts w:ascii="Times New Roman" w:hAnsi="Times New Roman"/>
          <w:sz w:val="24"/>
          <w:szCs w:val="24"/>
        </w:rPr>
        <w:t xml:space="preserve"> merecem relevo,</w:t>
      </w:r>
      <w:r w:rsidR="006D48D4" w:rsidRPr="00A05D69">
        <w:rPr>
          <w:rFonts w:ascii="Times New Roman" w:hAnsi="Times New Roman"/>
          <w:sz w:val="24"/>
          <w:szCs w:val="24"/>
        </w:rPr>
        <w:t xml:space="preserve"> intensificando a ideia dos problemas encontrados na relação entre paz, guerra e neutralidade no tumulto político experienciado</w:t>
      </w:r>
      <w:r w:rsidR="00FB79AF">
        <w:rPr>
          <w:rFonts w:ascii="Times New Roman" w:hAnsi="Times New Roman"/>
          <w:sz w:val="24"/>
          <w:szCs w:val="24"/>
        </w:rPr>
        <w:t xml:space="preserve"> na época, em Portugal</w:t>
      </w:r>
      <w:r>
        <w:rPr>
          <w:rFonts w:ascii="Times New Roman" w:hAnsi="Times New Roman"/>
          <w:sz w:val="24"/>
          <w:szCs w:val="24"/>
        </w:rPr>
        <w:t xml:space="preserve">. </w:t>
      </w:r>
      <w:r w:rsidR="00BA3945">
        <w:rPr>
          <w:rFonts w:ascii="Times New Roman" w:hAnsi="Times New Roman"/>
          <w:sz w:val="24"/>
          <w:szCs w:val="24"/>
        </w:rPr>
        <w:t>Os</w:t>
      </w:r>
      <w:r w:rsidR="006D48D4" w:rsidRPr="00A05D69">
        <w:rPr>
          <w:rFonts w:ascii="Times New Roman" w:hAnsi="Times New Roman"/>
          <w:sz w:val="24"/>
          <w:szCs w:val="24"/>
        </w:rPr>
        <w:t xml:space="preserve"> trabalhos </w:t>
      </w:r>
      <w:r w:rsidR="00957D57">
        <w:rPr>
          <w:rFonts w:ascii="Times New Roman" w:hAnsi="Times New Roman"/>
          <w:sz w:val="24"/>
          <w:szCs w:val="24"/>
        </w:rPr>
        <w:t>«</w:t>
      </w:r>
      <w:r w:rsidR="006D48D4" w:rsidRPr="00A05D69">
        <w:rPr>
          <w:rFonts w:ascii="Times New Roman" w:hAnsi="Times New Roman"/>
          <w:sz w:val="24"/>
          <w:szCs w:val="24"/>
        </w:rPr>
        <w:t>O ideário republicano de Ezequiel de Campos 1900-1919</w:t>
      </w:r>
      <w:r w:rsidR="00957D57">
        <w:rPr>
          <w:rFonts w:ascii="Times New Roman" w:hAnsi="Times New Roman"/>
          <w:sz w:val="24"/>
          <w:szCs w:val="24"/>
        </w:rPr>
        <w:t>»</w:t>
      </w:r>
      <w:r w:rsidR="006D48D4" w:rsidRPr="00A05D69">
        <w:rPr>
          <w:rFonts w:ascii="Times New Roman" w:hAnsi="Times New Roman"/>
          <w:sz w:val="24"/>
          <w:szCs w:val="24"/>
        </w:rPr>
        <w:t xml:space="preserve"> (Nunes, 2011) e </w:t>
      </w:r>
      <w:r w:rsidR="00957D57">
        <w:rPr>
          <w:rFonts w:ascii="Times New Roman" w:hAnsi="Times New Roman"/>
          <w:sz w:val="24"/>
          <w:szCs w:val="24"/>
        </w:rPr>
        <w:t>«</w:t>
      </w:r>
      <w:r w:rsidR="006D48D4" w:rsidRPr="00A05D69">
        <w:rPr>
          <w:rFonts w:ascii="Times New Roman" w:hAnsi="Times New Roman"/>
          <w:sz w:val="24"/>
          <w:szCs w:val="24"/>
        </w:rPr>
        <w:t>Na Senda da Paz: Portugal, Europa e Multilateralismo</w:t>
      </w:r>
      <w:r w:rsidR="00957D57">
        <w:rPr>
          <w:rFonts w:ascii="Times New Roman" w:hAnsi="Times New Roman"/>
          <w:sz w:val="24"/>
          <w:szCs w:val="24"/>
        </w:rPr>
        <w:t>»</w:t>
      </w:r>
      <w:r w:rsidR="006D48D4" w:rsidRPr="00A05D69">
        <w:rPr>
          <w:rFonts w:ascii="Times New Roman" w:hAnsi="Times New Roman"/>
          <w:sz w:val="24"/>
          <w:szCs w:val="24"/>
        </w:rPr>
        <w:t xml:space="preserve"> (Nunes, 2019: 127-146) de Teresa Nunes</w:t>
      </w:r>
      <w:r w:rsidR="00BA3945">
        <w:rPr>
          <w:rFonts w:ascii="Times New Roman" w:hAnsi="Times New Roman"/>
          <w:sz w:val="24"/>
          <w:szCs w:val="24"/>
        </w:rPr>
        <w:t>,</w:t>
      </w:r>
      <w:r w:rsidR="006D48D4" w:rsidRPr="00A05D69">
        <w:rPr>
          <w:rFonts w:ascii="Times New Roman" w:hAnsi="Times New Roman"/>
          <w:sz w:val="24"/>
          <w:szCs w:val="24"/>
        </w:rPr>
        <w:t xml:space="preserve"> acentu</w:t>
      </w:r>
      <w:r w:rsidR="00BA3945">
        <w:rPr>
          <w:rFonts w:ascii="Times New Roman" w:hAnsi="Times New Roman"/>
          <w:sz w:val="24"/>
          <w:szCs w:val="24"/>
        </w:rPr>
        <w:t>am</w:t>
      </w:r>
      <w:r w:rsidR="006D48D4" w:rsidRPr="00A05D69">
        <w:rPr>
          <w:rFonts w:ascii="Times New Roman" w:hAnsi="Times New Roman"/>
          <w:sz w:val="24"/>
          <w:szCs w:val="24"/>
        </w:rPr>
        <w:t xml:space="preserve"> a inquietação manifestada no panorama nacional durante e após a Grande Guerra</w:t>
      </w:r>
      <w:r w:rsidR="00017FB4">
        <w:rPr>
          <w:rFonts w:ascii="Times New Roman" w:hAnsi="Times New Roman"/>
          <w:sz w:val="24"/>
          <w:szCs w:val="24"/>
        </w:rPr>
        <w:t>;</w:t>
      </w:r>
      <w:r w:rsidR="006D48D4" w:rsidRPr="00A05D69">
        <w:rPr>
          <w:rFonts w:ascii="Times New Roman" w:hAnsi="Times New Roman"/>
          <w:sz w:val="24"/>
          <w:szCs w:val="24"/>
        </w:rPr>
        <w:t xml:space="preserve"> a Autora demonstrou os problemas subjacentes à escassez de produções naquele contexto e as leituras de Autores que insistiam na valorização agrícola e </w:t>
      </w:r>
      <w:r w:rsidR="00957D57">
        <w:rPr>
          <w:rFonts w:ascii="Times New Roman" w:hAnsi="Times New Roman"/>
          <w:sz w:val="24"/>
          <w:szCs w:val="24"/>
        </w:rPr>
        <w:t>«</w:t>
      </w:r>
      <w:r w:rsidR="006D48D4" w:rsidRPr="00A05D69">
        <w:rPr>
          <w:rFonts w:ascii="Times New Roman" w:hAnsi="Times New Roman"/>
          <w:sz w:val="24"/>
          <w:szCs w:val="24"/>
        </w:rPr>
        <w:t>na perda de capacidade industrial portuguesa</w:t>
      </w:r>
      <w:r w:rsidR="00957D57">
        <w:rPr>
          <w:rFonts w:ascii="Times New Roman" w:hAnsi="Times New Roman"/>
          <w:sz w:val="24"/>
          <w:szCs w:val="24"/>
        </w:rPr>
        <w:t>»</w:t>
      </w:r>
      <w:r w:rsidR="006D48D4" w:rsidRPr="00A05D69">
        <w:rPr>
          <w:rFonts w:ascii="Times New Roman" w:hAnsi="Times New Roman"/>
          <w:sz w:val="24"/>
          <w:szCs w:val="24"/>
        </w:rPr>
        <w:t>, esgotando-se os recursos geradores de enriquecimento nacional, no período correspondente (Nunes, 2011: 729)</w:t>
      </w:r>
      <w:r w:rsidR="00017FB4">
        <w:rPr>
          <w:rFonts w:ascii="Times New Roman" w:hAnsi="Times New Roman"/>
          <w:sz w:val="24"/>
          <w:szCs w:val="24"/>
        </w:rPr>
        <w:t>.</w:t>
      </w:r>
      <w:r w:rsidR="006D48D4" w:rsidRPr="00A05D69">
        <w:rPr>
          <w:rFonts w:ascii="Times New Roman" w:hAnsi="Times New Roman"/>
          <w:sz w:val="24"/>
          <w:szCs w:val="24"/>
        </w:rPr>
        <w:t xml:space="preserve"> </w:t>
      </w:r>
      <w:r w:rsidR="00017FB4">
        <w:rPr>
          <w:rFonts w:ascii="Times New Roman" w:hAnsi="Times New Roman"/>
          <w:sz w:val="24"/>
          <w:szCs w:val="24"/>
        </w:rPr>
        <w:t>N</w:t>
      </w:r>
      <w:r w:rsidR="006D48D4" w:rsidRPr="00A05D69">
        <w:rPr>
          <w:rFonts w:ascii="Times New Roman" w:hAnsi="Times New Roman"/>
          <w:sz w:val="24"/>
          <w:szCs w:val="24"/>
        </w:rPr>
        <w:t>esta lin</w:t>
      </w:r>
      <w:r w:rsidR="00017FB4">
        <w:rPr>
          <w:rFonts w:ascii="Times New Roman" w:hAnsi="Times New Roman"/>
          <w:sz w:val="24"/>
          <w:szCs w:val="24"/>
        </w:rPr>
        <w:t>ha</w:t>
      </w:r>
      <w:r w:rsidR="006D48D4" w:rsidRPr="00A05D69">
        <w:rPr>
          <w:rFonts w:ascii="Times New Roman" w:hAnsi="Times New Roman"/>
          <w:sz w:val="24"/>
          <w:szCs w:val="24"/>
        </w:rPr>
        <w:t xml:space="preserve">, a ideia </w:t>
      </w:r>
      <w:r w:rsidR="00957D57">
        <w:rPr>
          <w:rFonts w:ascii="Times New Roman" w:hAnsi="Times New Roman"/>
          <w:sz w:val="24"/>
          <w:szCs w:val="24"/>
        </w:rPr>
        <w:t>«</w:t>
      </w:r>
      <w:r w:rsidR="006D48D4" w:rsidRPr="00A05D69">
        <w:rPr>
          <w:rFonts w:ascii="Times New Roman" w:hAnsi="Times New Roman"/>
          <w:sz w:val="24"/>
          <w:szCs w:val="24"/>
        </w:rPr>
        <w:t>de uma guerra tornada interminável pela natureza da paz negociada entre os vencedores e os vencidos</w:t>
      </w:r>
      <w:r w:rsidR="00957D57">
        <w:rPr>
          <w:rFonts w:ascii="Times New Roman" w:hAnsi="Times New Roman"/>
          <w:sz w:val="24"/>
          <w:szCs w:val="24"/>
        </w:rPr>
        <w:t>»</w:t>
      </w:r>
      <w:r w:rsidR="00BA3945">
        <w:rPr>
          <w:rFonts w:ascii="Times New Roman" w:hAnsi="Times New Roman"/>
          <w:sz w:val="24"/>
          <w:szCs w:val="24"/>
        </w:rPr>
        <w:t>,</w:t>
      </w:r>
      <w:r w:rsidR="006D48D4" w:rsidRPr="00A05D69">
        <w:rPr>
          <w:rFonts w:ascii="Times New Roman" w:hAnsi="Times New Roman"/>
          <w:sz w:val="24"/>
          <w:szCs w:val="24"/>
        </w:rPr>
        <w:t xml:space="preserve"> acalentada pela Autora, serve-nos de ponto de partida na presente análise, não obstante a </w:t>
      </w:r>
      <w:proofErr w:type="spellStart"/>
      <w:r w:rsidR="006D48D4" w:rsidRPr="00A05D69">
        <w:rPr>
          <w:rFonts w:ascii="Times New Roman" w:hAnsi="Times New Roman"/>
          <w:sz w:val="24"/>
          <w:szCs w:val="24"/>
        </w:rPr>
        <w:t>ruptura</w:t>
      </w:r>
      <w:proofErr w:type="spellEnd"/>
      <w:r w:rsidR="006D48D4" w:rsidRPr="00A05D69">
        <w:rPr>
          <w:rFonts w:ascii="Times New Roman" w:hAnsi="Times New Roman"/>
          <w:sz w:val="24"/>
          <w:szCs w:val="24"/>
        </w:rPr>
        <w:t xml:space="preserve"> imposta pela I Guerra Mundial sob o signo da mudança nas estruturas industriais (Nunes, 2019: 139), minando ainda mais o dilema entre as sociedades agrícolas e as sociedades industriais, tal qual António Maria Godinho recuperou na sua análise dada à estampa em 1932 (Godinho, 1932).</w:t>
      </w:r>
      <w:r w:rsidR="00293D38">
        <w:rPr>
          <w:rFonts w:ascii="Times New Roman" w:hAnsi="Times New Roman"/>
          <w:sz w:val="24"/>
          <w:szCs w:val="24"/>
        </w:rPr>
        <w:t xml:space="preserve"> </w:t>
      </w:r>
    </w:p>
    <w:p w14:paraId="43A9FE09" w14:textId="12A202CA" w:rsidR="00FC37A4" w:rsidRPr="00A05D69" w:rsidRDefault="006D48D4" w:rsidP="00A25E90">
      <w:pPr>
        <w:tabs>
          <w:tab w:val="left" w:pos="5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05D69">
        <w:rPr>
          <w:rFonts w:ascii="Times New Roman" w:hAnsi="Times New Roman"/>
          <w:sz w:val="24"/>
          <w:szCs w:val="24"/>
        </w:rPr>
        <w:tab/>
      </w:r>
      <w:r w:rsidR="00666F09">
        <w:rPr>
          <w:rFonts w:ascii="Times New Roman" w:hAnsi="Times New Roman"/>
          <w:sz w:val="24"/>
          <w:szCs w:val="24"/>
        </w:rPr>
        <w:t>Sobre</w:t>
      </w:r>
      <w:r w:rsidR="006D1B8F" w:rsidRPr="00A05D69">
        <w:rPr>
          <w:rFonts w:ascii="Times New Roman" w:hAnsi="Times New Roman"/>
          <w:sz w:val="24"/>
          <w:szCs w:val="24"/>
        </w:rPr>
        <w:t xml:space="preserve"> as</w:t>
      </w:r>
      <w:r w:rsidR="00A265B7" w:rsidRPr="00A05D69">
        <w:rPr>
          <w:rFonts w:ascii="Times New Roman" w:hAnsi="Times New Roman"/>
          <w:sz w:val="24"/>
          <w:szCs w:val="24"/>
        </w:rPr>
        <w:t xml:space="preserve"> questões relativas à agricultura europeia e mundial, tratadas no âmago da </w:t>
      </w:r>
      <w:r w:rsidR="000A70BF">
        <w:rPr>
          <w:rFonts w:ascii="Times New Roman" w:hAnsi="Times New Roman"/>
          <w:sz w:val="24"/>
          <w:szCs w:val="24"/>
        </w:rPr>
        <w:t>SDN</w:t>
      </w:r>
      <w:r w:rsidR="00A265B7" w:rsidRPr="00A05D69">
        <w:rPr>
          <w:rFonts w:ascii="Times New Roman" w:hAnsi="Times New Roman"/>
          <w:sz w:val="24"/>
          <w:szCs w:val="24"/>
        </w:rPr>
        <w:t xml:space="preserve"> e do </w:t>
      </w:r>
      <w:r w:rsidR="000A70BF">
        <w:rPr>
          <w:rFonts w:ascii="Times New Roman" w:hAnsi="Times New Roman"/>
          <w:sz w:val="24"/>
          <w:szCs w:val="24"/>
        </w:rPr>
        <w:t>IIA</w:t>
      </w:r>
      <w:r w:rsidR="00BA3945">
        <w:rPr>
          <w:rFonts w:ascii="Times New Roman" w:hAnsi="Times New Roman"/>
          <w:sz w:val="24"/>
          <w:szCs w:val="24"/>
        </w:rPr>
        <w:t>,</w:t>
      </w:r>
      <w:r w:rsidR="00076E21" w:rsidRPr="00A05D69">
        <w:rPr>
          <w:rFonts w:ascii="Times New Roman" w:hAnsi="Times New Roman"/>
          <w:sz w:val="24"/>
          <w:szCs w:val="24"/>
        </w:rPr>
        <w:t xml:space="preserve"> e </w:t>
      </w:r>
      <w:r w:rsidR="00A265B7" w:rsidRPr="00A05D69">
        <w:rPr>
          <w:rFonts w:ascii="Times New Roman" w:hAnsi="Times New Roman"/>
          <w:sz w:val="24"/>
          <w:szCs w:val="24"/>
        </w:rPr>
        <w:t xml:space="preserve">na senda do nosso </w:t>
      </w:r>
      <w:proofErr w:type="spellStart"/>
      <w:r w:rsidR="00A265B7" w:rsidRPr="00A05D69">
        <w:rPr>
          <w:rFonts w:ascii="Times New Roman" w:hAnsi="Times New Roman"/>
          <w:sz w:val="24"/>
          <w:szCs w:val="24"/>
        </w:rPr>
        <w:t>objecto</w:t>
      </w:r>
      <w:proofErr w:type="spellEnd"/>
      <w:r w:rsidR="00A265B7" w:rsidRPr="00A05D69">
        <w:rPr>
          <w:rFonts w:ascii="Times New Roman" w:hAnsi="Times New Roman"/>
          <w:sz w:val="24"/>
          <w:szCs w:val="24"/>
        </w:rPr>
        <w:t xml:space="preserve"> de estudo</w:t>
      </w:r>
      <w:r w:rsidR="00727D39" w:rsidRPr="00A05D69">
        <w:rPr>
          <w:rFonts w:ascii="Times New Roman" w:hAnsi="Times New Roman"/>
          <w:sz w:val="24"/>
          <w:szCs w:val="24"/>
        </w:rPr>
        <w:t>,</w:t>
      </w:r>
      <w:r w:rsidR="00A265B7" w:rsidRPr="00A05D69">
        <w:rPr>
          <w:rFonts w:ascii="Times New Roman" w:hAnsi="Times New Roman"/>
          <w:sz w:val="24"/>
          <w:szCs w:val="24"/>
        </w:rPr>
        <w:t xml:space="preserve"> </w:t>
      </w:r>
      <w:r w:rsidR="00727D39" w:rsidRPr="00A05D69">
        <w:rPr>
          <w:rFonts w:ascii="Times New Roman" w:hAnsi="Times New Roman"/>
          <w:sz w:val="24"/>
          <w:szCs w:val="24"/>
        </w:rPr>
        <w:t>inserem-se</w:t>
      </w:r>
      <w:r w:rsidR="00A265B7" w:rsidRPr="00A05D69">
        <w:rPr>
          <w:rFonts w:ascii="Times New Roman" w:hAnsi="Times New Roman"/>
          <w:sz w:val="24"/>
          <w:szCs w:val="24"/>
        </w:rPr>
        <w:t xml:space="preserve"> </w:t>
      </w:r>
      <w:r w:rsidR="00076E21" w:rsidRPr="00A05D69">
        <w:rPr>
          <w:rFonts w:ascii="Times New Roman" w:hAnsi="Times New Roman"/>
          <w:sz w:val="24"/>
          <w:szCs w:val="24"/>
        </w:rPr>
        <w:t xml:space="preserve">também </w:t>
      </w:r>
      <w:r w:rsidR="000A70BF">
        <w:rPr>
          <w:rFonts w:ascii="Times New Roman" w:hAnsi="Times New Roman"/>
          <w:sz w:val="24"/>
          <w:szCs w:val="24"/>
        </w:rPr>
        <w:t xml:space="preserve">os </w:t>
      </w:r>
      <w:r w:rsidR="000D2818" w:rsidRPr="00A05D69">
        <w:rPr>
          <w:rFonts w:ascii="Times New Roman" w:hAnsi="Times New Roman"/>
          <w:sz w:val="24"/>
          <w:szCs w:val="24"/>
        </w:rPr>
        <w:t xml:space="preserve">trabalhos de Federico Giovanni, </w:t>
      </w:r>
      <w:r w:rsidR="00957D57">
        <w:rPr>
          <w:rFonts w:ascii="Times New Roman" w:hAnsi="Times New Roman"/>
          <w:sz w:val="24"/>
          <w:szCs w:val="24"/>
        </w:rPr>
        <w:t>«</w:t>
      </w:r>
      <w:proofErr w:type="spellStart"/>
      <w:r w:rsidR="003C32A5" w:rsidRPr="00A05D69">
        <w:rPr>
          <w:rFonts w:ascii="Times New Roman" w:hAnsi="Times New Roman"/>
          <w:sz w:val="24"/>
          <w:szCs w:val="24"/>
        </w:rPr>
        <w:t>Not</w:t>
      </w:r>
      <w:proofErr w:type="spellEnd"/>
      <w:r w:rsidR="003C32A5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32A5" w:rsidRPr="00A05D69">
        <w:rPr>
          <w:rFonts w:ascii="Times New Roman" w:hAnsi="Times New Roman"/>
          <w:sz w:val="24"/>
          <w:szCs w:val="24"/>
        </w:rPr>
        <w:t>guilty</w:t>
      </w:r>
      <w:proofErr w:type="spellEnd"/>
      <w:r w:rsidR="003C32A5" w:rsidRPr="00A05D69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="003C32A5" w:rsidRPr="00A05D69">
        <w:rPr>
          <w:rFonts w:ascii="Times New Roman" w:hAnsi="Times New Roman"/>
          <w:sz w:val="24"/>
          <w:szCs w:val="24"/>
        </w:rPr>
        <w:t>Agriculture</w:t>
      </w:r>
      <w:proofErr w:type="spellEnd"/>
      <w:r w:rsidR="003C32A5" w:rsidRPr="00A05D69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3C32A5" w:rsidRPr="00A05D69">
        <w:rPr>
          <w:rFonts w:ascii="Times New Roman" w:hAnsi="Times New Roman"/>
          <w:sz w:val="24"/>
          <w:szCs w:val="24"/>
        </w:rPr>
        <w:t>the</w:t>
      </w:r>
      <w:proofErr w:type="spellEnd"/>
      <w:r w:rsidR="003C32A5" w:rsidRPr="00A05D69">
        <w:rPr>
          <w:rFonts w:ascii="Times New Roman" w:hAnsi="Times New Roman"/>
          <w:sz w:val="24"/>
          <w:szCs w:val="24"/>
        </w:rPr>
        <w:t xml:space="preserve"> 1920s </w:t>
      </w:r>
      <w:proofErr w:type="spellStart"/>
      <w:r w:rsidR="003C32A5" w:rsidRPr="00A05D69">
        <w:rPr>
          <w:rFonts w:ascii="Times New Roman" w:hAnsi="Times New Roman"/>
          <w:sz w:val="24"/>
          <w:szCs w:val="24"/>
        </w:rPr>
        <w:t>and</w:t>
      </w:r>
      <w:proofErr w:type="spellEnd"/>
      <w:r w:rsidR="003C32A5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32A5" w:rsidRPr="00A05D69">
        <w:rPr>
          <w:rFonts w:ascii="Times New Roman" w:hAnsi="Times New Roman"/>
          <w:sz w:val="24"/>
          <w:szCs w:val="24"/>
        </w:rPr>
        <w:t>the</w:t>
      </w:r>
      <w:proofErr w:type="spellEnd"/>
      <w:r w:rsidR="003C32A5" w:rsidRPr="00A05D69">
        <w:rPr>
          <w:rFonts w:ascii="Times New Roman" w:hAnsi="Times New Roman"/>
          <w:sz w:val="24"/>
          <w:szCs w:val="24"/>
        </w:rPr>
        <w:t xml:space="preserve"> Great </w:t>
      </w:r>
      <w:proofErr w:type="spellStart"/>
      <w:r w:rsidR="003C32A5" w:rsidRPr="00A05D69">
        <w:rPr>
          <w:rFonts w:ascii="Times New Roman" w:hAnsi="Times New Roman"/>
          <w:sz w:val="24"/>
          <w:szCs w:val="24"/>
        </w:rPr>
        <w:t>Depression</w:t>
      </w:r>
      <w:proofErr w:type="spellEnd"/>
      <w:r w:rsidR="00957D57">
        <w:rPr>
          <w:rFonts w:ascii="Times New Roman" w:hAnsi="Times New Roman"/>
          <w:sz w:val="24"/>
          <w:szCs w:val="24"/>
        </w:rPr>
        <w:t>»</w:t>
      </w:r>
      <w:r w:rsidR="003C32A5" w:rsidRPr="00A05D69">
        <w:rPr>
          <w:rFonts w:ascii="Times New Roman" w:hAnsi="Times New Roman"/>
          <w:sz w:val="24"/>
          <w:szCs w:val="24"/>
        </w:rPr>
        <w:t xml:space="preserve"> (Federico, 2005) e </w:t>
      </w:r>
      <w:r w:rsidR="00957D57">
        <w:rPr>
          <w:rFonts w:ascii="Times New Roman" w:hAnsi="Times New Roman"/>
          <w:sz w:val="24"/>
          <w:szCs w:val="24"/>
        </w:rPr>
        <w:t>«</w:t>
      </w:r>
      <w:proofErr w:type="spellStart"/>
      <w:r w:rsidR="003C32A5" w:rsidRPr="00A05D69">
        <w:rPr>
          <w:rFonts w:ascii="Times New Roman" w:hAnsi="Times New Roman"/>
          <w:sz w:val="24"/>
          <w:szCs w:val="24"/>
        </w:rPr>
        <w:t>The</w:t>
      </w:r>
      <w:proofErr w:type="spellEnd"/>
      <w:r w:rsidR="003C32A5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32A5" w:rsidRPr="00A05D69">
        <w:rPr>
          <w:rFonts w:ascii="Times New Roman" w:hAnsi="Times New Roman"/>
          <w:sz w:val="24"/>
          <w:szCs w:val="24"/>
        </w:rPr>
        <w:t>Growth</w:t>
      </w:r>
      <w:proofErr w:type="spellEnd"/>
      <w:r w:rsidR="003C32A5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32A5" w:rsidRPr="00A05D69">
        <w:rPr>
          <w:rFonts w:ascii="Times New Roman" w:hAnsi="Times New Roman"/>
          <w:sz w:val="24"/>
          <w:szCs w:val="24"/>
        </w:rPr>
        <w:t>of</w:t>
      </w:r>
      <w:proofErr w:type="spellEnd"/>
      <w:r w:rsidR="003C32A5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32A5" w:rsidRPr="00A05D69">
        <w:rPr>
          <w:rFonts w:ascii="Times New Roman" w:hAnsi="Times New Roman"/>
          <w:sz w:val="24"/>
          <w:szCs w:val="24"/>
        </w:rPr>
        <w:t>World</w:t>
      </w:r>
      <w:proofErr w:type="spellEnd"/>
      <w:r w:rsidR="003C32A5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32A5" w:rsidRPr="00A05D69">
        <w:rPr>
          <w:rFonts w:ascii="Times New Roman" w:hAnsi="Times New Roman"/>
          <w:sz w:val="24"/>
          <w:szCs w:val="24"/>
        </w:rPr>
        <w:t>Agricultural</w:t>
      </w:r>
      <w:proofErr w:type="spellEnd"/>
      <w:r w:rsidR="003C32A5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32A5" w:rsidRPr="00A05D69">
        <w:rPr>
          <w:rFonts w:ascii="Times New Roman" w:hAnsi="Times New Roman"/>
          <w:sz w:val="24"/>
          <w:szCs w:val="24"/>
        </w:rPr>
        <w:t>Production</w:t>
      </w:r>
      <w:proofErr w:type="spellEnd"/>
      <w:r w:rsidR="003C32A5" w:rsidRPr="00A05D69">
        <w:rPr>
          <w:rFonts w:ascii="Times New Roman" w:hAnsi="Times New Roman"/>
          <w:sz w:val="24"/>
          <w:szCs w:val="24"/>
        </w:rPr>
        <w:t>, 1800-1938</w:t>
      </w:r>
      <w:r w:rsidR="00957D57">
        <w:rPr>
          <w:rFonts w:ascii="Times New Roman" w:hAnsi="Times New Roman"/>
          <w:sz w:val="24"/>
          <w:szCs w:val="24"/>
        </w:rPr>
        <w:t>»</w:t>
      </w:r>
      <w:r w:rsidR="003C32A5" w:rsidRPr="00A05D69">
        <w:rPr>
          <w:rFonts w:ascii="Times New Roman" w:hAnsi="Times New Roman"/>
          <w:sz w:val="24"/>
          <w:szCs w:val="24"/>
        </w:rPr>
        <w:t xml:space="preserve"> (Federico, 2015), nos quais o Autor analisa escrupulosamente os contrastes agrícolas originados desde Oitocentos até à Grande Depressão de 1929 e vésperas da II Guerra </w:t>
      </w:r>
      <w:r w:rsidR="003C32A5" w:rsidRPr="00A05D69">
        <w:rPr>
          <w:rFonts w:ascii="Times New Roman" w:hAnsi="Times New Roman"/>
          <w:sz w:val="24"/>
          <w:szCs w:val="24"/>
        </w:rPr>
        <w:lastRenderedPageBreak/>
        <w:t>Mundial</w:t>
      </w:r>
      <w:r w:rsidR="00727D39" w:rsidRPr="00A05D69">
        <w:rPr>
          <w:rFonts w:ascii="Times New Roman" w:hAnsi="Times New Roman"/>
          <w:sz w:val="24"/>
          <w:szCs w:val="24"/>
        </w:rPr>
        <w:t xml:space="preserve">, estabelecendo o diálogo com os trabalhos de </w:t>
      </w:r>
      <w:r w:rsidR="003C32A5" w:rsidRPr="00A05D69">
        <w:rPr>
          <w:rFonts w:ascii="Times New Roman" w:hAnsi="Times New Roman"/>
          <w:sz w:val="24"/>
          <w:szCs w:val="24"/>
        </w:rPr>
        <w:t xml:space="preserve">Pierre </w:t>
      </w:r>
      <w:proofErr w:type="spellStart"/>
      <w:r w:rsidR="003C32A5" w:rsidRPr="00A05D69">
        <w:rPr>
          <w:rFonts w:ascii="Times New Roman" w:hAnsi="Times New Roman"/>
          <w:sz w:val="24"/>
          <w:szCs w:val="24"/>
        </w:rPr>
        <w:t>Léon</w:t>
      </w:r>
      <w:proofErr w:type="spellEnd"/>
      <w:r w:rsidR="003C32A5" w:rsidRPr="00A05D69">
        <w:rPr>
          <w:rFonts w:ascii="Times New Roman" w:hAnsi="Times New Roman"/>
          <w:sz w:val="24"/>
          <w:szCs w:val="24"/>
        </w:rPr>
        <w:t>,</w:t>
      </w:r>
      <w:r w:rsidR="00727D39" w:rsidRPr="00A05D69">
        <w:rPr>
          <w:rFonts w:ascii="Times New Roman" w:hAnsi="Times New Roman"/>
          <w:sz w:val="24"/>
          <w:szCs w:val="24"/>
        </w:rPr>
        <w:t xml:space="preserve"> com especial foco para a</w:t>
      </w:r>
      <w:r w:rsidR="003C32A5" w:rsidRPr="00A05D69">
        <w:rPr>
          <w:rFonts w:ascii="Times New Roman" w:hAnsi="Times New Roman"/>
          <w:sz w:val="24"/>
          <w:szCs w:val="24"/>
        </w:rPr>
        <w:t xml:space="preserve"> </w:t>
      </w:r>
      <w:r w:rsidR="00957D57">
        <w:rPr>
          <w:rFonts w:ascii="Times New Roman" w:hAnsi="Times New Roman"/>
          <w:sz w:val="24"/>
          <w:szCs w:val="24"/>
        </w:rPr>
        <w:t>«</w:t>
      </w:r>
      <w:r w:rsidR="003C32A5" w:rsidRPr="00A05D69">
        <w:rPr>
          <w:rFonts w:ascii="Times New Roman" w:hAnsi="Times New Roman"/>
          <w:sz w:val="24"/>
          <w:szCs w:val="24"/>
        </w:rPr>
        <w:t>História Económica e Social do Mundo – Guerras e Crises 1914-1947</w:t>
      </w:r>
      <w:r w:rsidR="00957D57">
        <w:rPr>
          <w:rFonts w:ascii="Times New Roman" w:hAnsi="Times New Roman"/>
          <w:sz w:val="24"/>
          <w:szCs w:val="24"/>
        </w:rPr>
        <w:t>»</w:t>
      </w:r>
      <w:r w:rsidR="003C32A5" w:rsidRPr="00A05D6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727D39" w:rsidRPr="00A05D69">
        <w:rPr>
          <w:rFonts w:ascii="Times New Roman" w:hAnsi="Times New Roman"/>
          <w:sz w:val="24"/>
          <w:szCs w:val="24"/>
        </w:rPr>
        <w:t>Léon</w:t>
      </w:r>
      <w:proofErr w:type="spellEnd"/>
      <w:r w:rsidR="00727D39" w:rsidRPr="00A05D69">
        <w:rPr>
          <w:rFonts w:ascii="Times New Roman" w:hAnsi="Times New Roman"/>
          <w:sz w:val="24"/>
          <w:szCs w:val="24"/>
        </w:rPr>
        <w:t xml:space="preserve">, </w:t>
      </w:r>
      <w:r w:rsidR="003C32A5" w:rsidRPr="00A05D69">
        <w:rPr>
          <w:rFonts w:ascii="Times New Roman" w:hAnsi="Times New Roman"/>
          <w:sz w:val="24"/>
          <w:szCs w:val="24"/>
        </w:rPr>
        <w:t>1982)</w:t>
      </w:r>
      <w:r w:rsidR="00727D39" w:rsidRPr="00A05D69">
        <w:rPr>
          <w:rFonts w:ascii="Times New Roman" w:hAnsi="Times New Roman"/>
          <w:sz w:val="24"/>
          <w:szCs w:val="24"/>
        </w:rPr>
        <w:t xml:space="preserve">, onde o Autor evidencia os problemas e dissabores causados pela Grande Guerra no tecido </w:t>
      </w:r>
      <w:r w:rsidR="00FC37A4" w:rsidRPr="00A05D69">
        <w:rPr>
          <w:rFonts w:ascii="Times New Roman" w:hAnsi="Times New Roman"/>
          <w:sz w:val="24"/>
          <w:szCs w:val="24"/>
        </w:rPr>
        <w:t>d</w:t>
      </w:r>
      <w:r w:rsidR="00727D39" w:rsidRPr="00A05D69">
        <w:rPr>
          <w:rFonts w:ascii="Times New Roman" w:hAnsi="Times New Roman"/>
          <w:sz w:val="24"/>
          <w:szCs w:val="24"/>
        </w:rPr>
        <w:t>as sociedades e economias</w:t>
      </w:r>
      <w:r w:rsidR="00BA3945">
        <w:rPr>
          <w:rFonts w:ascii="Times New Roman" w:hAnsi="Times New Roman"/>
          <w:sz w:val="24"/>
          <w:szCs w:val="24"/>
        </w:rPr>
        <w:t xml:space="preserve"> à escala global:</w:t>
      </w:r>
      <w:r w:rsidR="00727D39" w:rsidRPr="00A05D69">
        <w:rPr>
          <w:rFonts w:ascii="Times New Roman" w:hAnsi="Times New Roman"/>
          <w:sz w:val="24"/>
          <w:szCs w:val="24"/>
        </w:rPr>
        <w:t xml:space="preserve"> oferecendo-nos</w:t>
      </w:r>
      <w:r w:rsidR="00BA3945">
        <w:rPr>
          <w:rFonts w:ascii="Times New Roman" w:hAnsi="Times New Roman"/>
          <w:sz w:val="24"/>
          <w:szCs w:val="24"/>
        </w:rPr>
        <w:t>,</w:t>
      </w:r>
      <w:r w:rsidR="00727D39" w:rsidRPr="00A05D69">
        <w:rPr>
          <w:rFonts w:ascii="Times New Roman" w:hAnsi="Times New Roman"/>
          <w:sz w:val="24"/>
          <w:szCs w:val="24"/>
        </w:rPr>
        <w:t xml:space="preserve"> </w:t>
      </w:r>
      <w:r w:rsidR="00BA3945">
        <w:rPr>
          <w:rFonts w:ascii="Times New Roman" w:hAnsi="Times New Roman"/>
          <w:sz w:val="24"/>
          <w:szCs w:val="24"/>
        </w:rPr>
        <w:t xml:space="preserve">ainda, </w:t>
      </w:r>
      <w:proofErr w:type="spellStart"/>
      <w:r w:rsidR="003C32A5" w:rsidRPr="00A05D69">
        <w:rPr>
          <w:rFonts w:ascii="Times New Roman" w:hAnsi="Times New Roman"/>
          <w:sz w:val="24"/>
          <w:szCs w:val="24"/>
        </w:rPr>
        <w:t>Avner</w:t>
      </w:r>
      <w:proofErr w:type="spellEnd"/>
      <w:r w:rsidR="003C32A5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32A5" w:rsidRPr="00A05D69">
        <w:rPr>
          <w:rFonts w:ascii="Times New Roman" w:hAnsi="Times New Roman"/>
          <w:sz w:val="24"/>
          <w:szCs w:val="24"/>
        </w:rPr>
        <w:t>Offer</w:t>
      </w:r>
      <w:proofErr w:type="spellEnd"/>
      <w:r w:rsidR="003C32A5" w:rsidRPr="00A05D69">
        <w:rPr>
          <w:rFonts w:ascii="Times New Roman" w:hAnsi="Times New Roman"/>
          <w:sz w:val="24"/>
          <w:szCs w:val="24"/>
        </w:rPr>
        <w:t>,</w:t>
      </w:r>
      <w:r w:rsidR="00727D39" w:rsidRPr="00A05D69">
        <w:rPr>
          <w:rFonts w:ascii="Times New Roman" w:hAnsi="Times New Roman"/>
          <w:sz w:val="24"/>
          <w:szCs w:val="24"/>
        </w:rPr>
        <w:t xml:space="preserve"> no seu trabalho</w:t>
      </w:r>
      <w:r w:rsidR="003C32A5" w:rsidRPr="00A05D69">
        <w:rPr>
          <w:rFonts w:ascii="Times New Roman" w:hAnsi="Times New Roman"/>
          <w:sz w:val="24"/>
          <w:szCs w:val="24"/>
        </w:rPr>
        <w:t xml:space="preserve"> </w:t>
      </w:r>
      <w:r w:rsidR="00957D57">
        <w:rPr>
          <w:rFonts w:ascii="Times New Roman" w:hAnsi="Times New Roman"/>
          <w:sz w:val="24"/>
          <w:szCs w:val="24"/>
        </w:rPr>
        <w:t>«</w:t>
      </w:r>
      <w:proofErr w:type="spellStart"/>
      <w:r w:rsidR="003C32A5" w:rsidRPr="00A05D69">
        <w:rPr>
          <w:rFonts w:ascii="Times New Roman" w:hAnsi="Times New Roman"/>
          <w:sz w:val="24"/>
          <w:szCs w:val="24"/>
        </w:rPr>
        <w:t>The</w:t>
      </w:r>
      <w:proofErr w:type="spellEnd"/>
      <w:r w:rsidR="003C32A5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32A5" w:rsidRPr="00A05D69">
        <w:rPr>
          <w:rFonts w:ascii="Times New Roman" w:hAnsi="Times New Roman"/>
          <w:sz w:val="24"/>
          <w:szCs w:val="24"/>
        </w:rPr>
        <w:t>First</w:t>
      </w:r>
      <w:proofErr w:type="spellEnd"/>
      <w:r w:rsidR="003C32A5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32A5" w:rsidRPr="00A05D69">
        <w:rPr>
          <w:rFonts w:ascii="Times New Roman" w:hAnsi="Times New Roman"/>
          <w:sz w:val="24"/>
          <w:szCs w:val="24"/>
        </w:rPr>
        <w:t>World</w:t>
      </w:r>
      <w:proofErr w:type="spellEnd"/>
      <w:r w:rsidR="003C32A5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32A5" w:rsidRPr="00A05D69">
        <w:rPr>
          <w:rFonts w:ascii="Times New Roman" w:hAnsi="Times New Roman"/>
          <w:sz w:val="24"/>
          <w:szCs w:val="24"/>
        </w:rPr>
        <w:t>War</w:t>
      </w:r>
      <w:proofErr w:type="spellEnd"/>
      <w:r w:rsidR="003C32A5" w:rsidRPr="00A05D6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3C32A5" w:rsidRPr="00A05D69">
        <w:rPr>
          <w:rFonts w:ascii="Times New Roman" w:hAnsi="Times New Roman"/>
          <w:sz w:val="24"/>
          <w:szCs w:val="24"/>
        </w:rPr>
        <w:t>An</w:t>
      </w:r>
      <w:proofErr w:type="spellEnd"/>
      <w:r w:rsidR="003C32A5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32A5" w:rsidRPr="00A05D69">
        <w:rPr>
          <w:rFonts w:ascii="Times New Roman" w:hAnsi="Times New Roman"/>
          <w:sz w:val="24"/>
          <w:szCs w:val="24"/>
        </w:rPr>
        <w:t>Agrarian</w:t>
      </w:r>
      <w:proofErr w:type="spellEnd"/>
      <w:r w:rsidR="003C32A5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32A5" w:rsidRPr="00A05D69">
        <w:rPr>
          <w:rFonts w:ascii="Times New Roman" w:hAnsi="Times New Roman"/>
          <w:sz w:val="24"/>
          <w:szCs w:val="24"/>
        </w:rPr>
        <w:t>Interpretation</w:t>
      </w:r>
      <w:proofErr w:type="spellEnd"/>
      <w:r w:rsidR="00957D57">
        <w:rPr>
          <w:rFonts w:ascii="Times New Roman" w:hAnsi="Times New Roman"/>
          <w:sz w:val="24"/>
          <w:szCs w:val="24"/>
        </w:rPr>
        <w:t>»</w:t>
      </w:r>
      <w:r w:rsidR="003C32A5" w:rsidRPr="00A05D6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727D39" w:rsidRPr="00A05D69">
        <w:rPr>
          <w:rFonts w:ascii="Times New Roman" w:hAnsi="Times New Roman"/>
          <w:sz w:val="24"/>
          <w:szCs w:val="24"/>
        </w:rPr>
        <w:t>Offer</w:t>
      </w:r>
      <w:proofErr w:type="spellEnd"/>
      <w:r w:rsidR="00727D39" w:rsidRPr="00A05D69">
        <w:rPr>
          <w:rFonts w:ascii="Times New Roman" w:hAnsi="Times New Roman"/>
          <w:sz w:val="24"/>
          <w:szCs w:val="24"/>
        </w:rPr>
        <w:t xml:space="preserve">, </w:t>
      </w:r>
      <w:r w:rsidR="003C32A5" w:rsidRPr="00A05D69">
        <w:rPr>
          <w:rFonts w:ascii="Times New Roman" w:hAnsi="Times New Roman"/>
          <w:sz w:val="24"/>
          <w:szCs w:val="24"/>
        </w:rPr>
        <w:t>1989)</w:t>
      </w:r>
      <w:r w:rsidR="00727D39" w:rsidRPr="00A05D69">
        <w:rPr>
          <w:rFonts w:ascii="Times New Roman" w:hAnsi="Times New Roman"/>
          <w:sz w:val="24"/>
          <w:szCs w:val="24"/>
        </w:rPr>
        <w:t xml:space="preserve"> uma análise profunda </w:t>
      </w:r>
      <w:r w:rsidR="00FC37A4" w:rsidRPr="00A05D69">
        <w:rPr>
          <w:rFonts w:ascii="Times New Roman" w:hAnsi="Times New Roman"/>
          <w:sz w:val="24"/>
          <w:szCs w:val="24"/>
        </w:rPr>
        <w:t>da economia agrária no seu crescimento relativo ao período antecedente à I Guerra Mundial (</w:t>
      </w:r>
      <w:proofErr w:type="spellStart"/>
      <w:r w:rsidR="00FC37A4" w:rsidRPr="00A05D69">
        <w:rPr>
          <w:rFonts w:ascii="Times New Roman" w:hAnsi="Times New Roman"/>
          <w:sz w:val="24"/>
          <w:szCs w:val="24"/>
        </w:rPr>
        <w:t>Offer</w:t>
      </w:r>
      <w:proofErr w:type="spellEnd"/>
      <w:r w:rsidR="00FC37A4" w:rsidRPr="00A05D69">
        <w:rPr>
          <w:rFonts w:ascii="Times New Roman" w:hAnsi="Times New Roman"/>
          <w:sz w:val="24"/>
          <w:szCs w:val="24"/>
        </w:rPr>
        <w:t>, 1989: 2)</w:t>
      </w:r>
      <w:r w:rsidR="00957D57">
        <w:rPr>
          <w:rFonts w:ascii="Times New Roman" w:hAnsi="Times New Roman"/>
          <w:sz w:val="24"/>
          <w:szCs w:val="24"/>
        </w:rPr>
        <w:t>,</w:t>
      </w:r>
      <w:r w:rsidR="00BA3945">
        <w:rPr>
          <w:rFonts w:ascii="Times New Roman" w:hAnsi="Times New Roman"/>
          <w:sz w:val="24"/>
          <w:szCs w:val="24"/>
        </w:rPr>
        <w:t xml:space="preserve"> que nos importa reter.</w:t>
      </w:r>
    </w:p>
    <w:p w14:paraId="2428D7D3" w14:textId="5B519614" w:rsidR="00F825EF" w:rsidRDefault="00FC37A4" w:rsidP="00A25E90">
      <w:pPr>
        <w:tabs>
          <w:tab w:val="left" w:pos="5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05D69">
        <w:rPr>
          <w:rFonts w:ascii="Times New Roman" w:hAnsi="Times New Roman"/>
          <w:sz w:val="24"/>
          <w:szCs w:val="24"/>
        </w:rPr>
        <w:tab/>
        <w:t xml:space="preserve">Já </w:t>
      </w:r>
      <w:r w:rsidR="00076E21" w:rsidRPr="00A05D69">
        <w:rPr>
          <w:rFonts w:ascii="Times New Roman" w:hAnsi="Times New Roman"/>
          <w:sz w:val="24"/>
          <w:szCs w:val="24"/>
        </w:rPr>
        <w:t>o estudo</w:t>
      </w:r>
      <w:r w:rsidR="003C32A5" w:rsidRPr="00A05D69">
        <w:rPr>
          <w:rFonts w:ascii="Times New Roman" w:hAnsi="Times New Roman"/>
          <w:sz w:val="24"/>
          <w:szCs w:val="24"/>
        </w:rPr>
        <w:t xml:space="preserve"> de </w:t>
      </w:r>
      <w:r w:rsidR="00F93D88" w:rsidRPr="00A05D69">
        <w:rPr>
          <w:rFonts w:ascii="Times New Roman" w:hAnsi="Times New Roman"/>
          <w:sz w:val="24"/>
          <w:szCs w:val="24"/>
        </w:rPr>
        <w:t>John</w:t>
      </w:r>
      <w:r w:rsidR="003C32A5" w:rsidRPr="00A05D69">
        <w:rPr>
          <w:rFonts w:ascii="Times New Roman" w:hAnsi="Times New Roman"/>
          <w:sz w:val="24"/>
          <w:szCs w:val="24"/>
        </w:rPr>
        <w:t xml:space="preserve"> Kenneth </w:t>
      </w:r>
      <w:proofErr w:type="spellStart"/>
      <w:r w:rsidR="003C32A5" w:rsidRPr="00A05D69">
        <w:rPr>
          <w:rFonts w:ascii="Times New Roman" w:hAnsi="Times New Roman"/>
          <w:sz w:val="24"/>
          <w:szCs w:val="24"/>
        </w:rPr>
        <w:t>Galbraith</w:t>
      </w:r>
      <w:proofErr w:type="spellEnd"/>
      <w:r w:rsidR="003C32A5" w:rsidRPr="00A05D69">
        <w:rPr>
          <w:rFonts w:ascii="Times New Roman" w:hAnsi="Times New Roman"/>
          <w:sz w:val="24"/>
          <w:szCs w:val="24"/>
        </w:rPr>
        <w:t xml:space="preserve">, </w:t>
      </w:r>
      <w:bookmarkStart w:id="1" w:name="_Hlk66123353"/>
      <w:r w:rsidR="00957D57">
        <w:rPr>
          <w:rFonts w:ascii="Times New Roman" w:hAnsi="Times New Roman"/>
          <w:sz w:val="24"/>
          <w:szCs w:val="24"/>
        </w:rPr>
        <w:t>«</w:t>
      </w:r>
      <w:r w:rsidR="003C32A5" w:rsidRPr="00A05D69">
        <w:rPr>
          <w:rFonts w:ascii="Times New Roman" w:hAnsi="Times New Roman"/>
          <w:sz w:val="24"/>
          <w:szCs w:val="24"/>
        </w:rPr>
        <w:t>Crise Económica de 1929: anatomia de uma catástrofe financeira</w:t>
      </w:r>
      <w:bookmarkEnd w:id="1"/>
      <w:r w:rsidR="00957D57">
        <w:rPr>
          <w:rFonts w:ascii="Times New Roman" w:hAnsi="Times New Roman"/>
          <w:sz w:val="24"/>
          <w:szCs w:val="24"/>
        </w:rPr>
        <w:t>»</w:t>
      </w:r>
      <w:r w:rsidR="003C32A5" w:rsidRPr="00A05D6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C32A5" w:rsidRPr="00A05D69">
        <w:rPr>
          <w:rFonts w:ascii="Times New Roman" w:hAnsi="Times New Roman"/>
          <w:sz w:val="24"/>
          <w:szCs w:val="24"/>
        </w:rPr>
        <w:t>Galbraith</w:t>
      </w:r>
      <w:proofErr w:type="spellEnd"/>
      <w:r w:rsidR="003C32A5" w:rsidRPr="00A05D69">
        <w:rPr>
          <w:rFonts w:ascii="Times New Roman" w:hAnsi="Times New Roman"/>
          <w:sz w:val="24"/>
          <w:szCs w:val="24"/>
        </w:rPr>
        <w:t>, 1972)</w:t>
      </w:r>
      <w:r w:rsidRPr="00A05D69">
        <w:rPr>
          <w:rFonts w:ascii="Times New Roman" w:hAnsi="Times New Roman"/>
          <w:sz w:val="24"/>
          <w:szCs w:val="24"/>
        </w:rPr>
        <w:t xml:space="preserve">, um clássico na interpretação do </w:t>
      </w:r>
      <w:r w:rsidRPr="00A05D69">
        <w:rPr>
          <w:rFonts w:ascii="Times New Roman" w:hAnsi="Times New Roman"/>
          <w:i/>
          <w:iCs/>
          <w:sz w:val="24"/>
          <w:szCs w:val="24"/>
        </w:rPr>
        <w:t xml:space="preserve">crash </w:t>
      </w:r>
      <w:r w:rsidRPr="00A05D69">
        <w:rPr>
          <w:rFonts w:ascii="Times New Roman" w:hAnsi="Times New Roman"/>
          <w:sz w:val="24"/>
          <w:szCs w:val="24"/>
        </w:rPr>
        <w:t xml:space="preserve">bolsista, </w:t>
      </w:r>
      <w:r w:rsidR="00076E21" w:rsidRPr="00A05D69">
        <w:rPr>
          <w:rFonts w:ascii="Times New Roman" w:hAnsi="Times New Roman"/>
          <w:sz w:val="24"/>
          <w:szCs w:val="24"/>
        </w:rPr>
        <w:t>revela-se</w:t>
      </w:r>
      <w:r w:rsidR="00BA3945">
        <w:rPr>
          <w:rFonts w:ascii="Times New Roman" w:hAnsi="Times New Roman"/>
          <w:sz w:val="24"/>
          <w:szCs w:val="24"/>
        </w:rPr>
        <w:t>-nos</w:t>
      </w:r>
      <w:r w:rsidR="00076E21" w:rsidRPr="00A05D69">
        <w:rPr>
          <w:rFonts w:ascii="Times New Roman" w:hAnsi="Times New Roman"/>
          <w:sz w:val="24"/>
          <w:szCs w:val="24"/>
        </w:rPr>
        <w:t xml:space="preserve"> </w:t>
      </w:r>
      <w:r w:rsidRPr="00A05D69">
        <w:rPr>
          <w:rFonts w:ascii="Times New Roman" w:hAnsi="Times New Roman"/>
          <w:sz w:val="24"/>
          <w:szCs w:val="24"/>
        </w:rPr>
        <w:t>pertinente</w:t>
      </w:r>
      <w:r w:rsidR="00BA3945">
        <w:rPr>
          <w:rFonts w:ascii="Times New Roman" w:hAnsi="Times New Roman"/>
          <w:sz w:val="24"/>
          <w:szCs w:val="24"/>
        </w:rPr>
        <w:t xml:space="preserve">, </w:t>
      </w:r>
      <w:r w:rsidRPr="00A05D69">
        <w:rPr>
          <w:rFonts w:ascii="Times New Roman" w:hAnsi="Times New Roman"/>
          <w:sz w:val="24"/>
          <w:szCs w:val="24"/>
        </w:rPr>
        <w:t>traçando o Autor as origens da Grande Depressão</w:t>
      </w:r>
      <w:r w:rsidR="00666F09">
        <w:rPr>
          <w:rFonts w:ascii="Times New Roman" w:hAnsi="Times New Roman"/>
          <w:sz w:val="24"/>
          <w:szCs w:val="24"/>
        </w:rPr>
        <w:t>, esta</w:t>
      </w:r>
      <w:r w:rsidRPr="00A05D69">
        <w:rPr>
          <w:rFonts w:ascii="Times New Roman" w:hAnsi="Times New Roman"/>
          <w:sz w:val="24"/>
          <w:szCs w:val="24"/>
        </w:rPr>
        <w:t xml:space="preserve"> que poria Genebra – </w:t>
      </w:r>
      <w:r w:rsidR="00666F09">
        <w:rPr>
          <w:rFonts w:ascii="Times New Roman" w:hAnsi="Times New Roman"/>
          <w:sz w:val="24"/>
          <w:szCs w:val="24"/>
        </w:rPr>
        <w:t xml:space="preserve">a </w:t>
      </w:r>
      <w:r w:rsidRPr="00A05D69">
        <w:rPr>
          <w:rFonts w:ascii="Times New Roman" w:hAnsi="Times New Roman"/>
          <w:sz w:val="24"/>
          <w:szCs w:val="24"/>
        </w:rPr>
        <w:t>casa da SDN – ao rubro, esforçando-se por soluções</w:t>
      </w:r>
      <w:r w:rsidR="00666F09">
        <w:rPr>
          <w:rFonts w:ascii="Times New Roman" w:hAnsi="Times New Roman"/>
          <w:sz w:val="24"/>
          <w:szCs w:val="24"/>
        </w:rPr>
        <w:t>,</w:t>
      </w:r>
      <w:r w:rsidRPr="00A05D69">
        <w:rPr>
          <w:rFonts w:ascii="Times New Roman" w:hAnsi="Times New Roman"/>
          <w:sz w:val="24"/>
          <w:szCs w:val="24"/>
        </w:rPr>
        <w:t xml:space="preserve"> nomeadamente</w:t>
      </w:r>
      <w:r w:rsidR="00666F09">
        <w:rPr>
          <w:rFonts w:ascii="Times New Roman" w:hAnsi="Times New Roman"/>
          <w:sz w:val="24"/>
          <w:szCs w:val="24"/>
        </w:rPr>
        <w:t>,</w:t>
      </w:r>
      <w:r w:rsidRPr="00A05D69">
        <w:rPr>
          <w:rFonts w:ascii="Times New Roman" w:hAnsi="Times New Roman"/>
          <w:sz w:val="24"/>
          <w:szCs w:val="24"/>
        </w:rPr>
        <w:t xml:space="preserve"> n</w:t>
      </w:r>
      <w:r w:rsidR="00BA3945">
        <w:rPr>
          <w:rFonts w:ascii="Times New Roman" w:hAnsi="Times New Roman"/>
          <w:sz w:val="24"/>
          <w:szCs w:val="24"/>
        </w:rPr>
        <w:t xml:space="preserve">a esfera do </w:t>
      </w:r>
      <w:r w:rsidRPr="00A05D69">
        <w:rPr>
          <w:rFonts w:ascii="Times New Roman" w:hAnsi="Times New Roman"/>
          <w:sz w:val="24"/>
          <w:szCs w:val="24"/>
        </w:rPr>
        <w:t>Crédito Agrícola Internacional.</w:t>
      </w:r>
      <w:r w:rsidR="005643DB">
        <w:rPr>
          <w:rFonts w:ascii="Times New Roman" w:hAnsi="Times New Roman"/>
          <w:sz w:val="24"/>
          <w:szCs w:val="24"/>
        </w:rPr>
        <w:t xml:space="preserve"> </w:t>
      </w:r>
      <w:r w:rsidR="00666F09">
        <w:rPr>
          <w:rFonts w:ascii="Times New Roman" w:hAnsi="Times New Roman"/>
          <w:sz w:val="24"/>
          <w:szCs w:val="24"/>
        </w:rPr>
        <w:t>O</w:t>
      </w:r>
      <w:r w:rsidRPr="00A05D69">
        <w:rPr>
          <w:rFonts w:ascii="Times New Roman" w:hAnsi="Times New Roman"/>
          <w:sz w:val="24"/>
          <w:szCs w:val="24"/>
        </w:rPr>
        <w:t xml:space="preserve"> trabalho de </w:t>
      </w:r>
      <w:proofErr w:type="spellStart"/>
      <w:r w:rsidR="00F825EF" w:rsidRPr="00A05D69">
        <w:rPr>
          <w:rFonts w:ascii="Times New Roman" w:hAnsi="Times New Roman"/>
          <w:sz w:val="24"/>
          <w:szCs w:val="24"/>
        </w:rPr>
        <w:t>Sacuntala</w:t>
      </w:r>
      <w:proofErr w:type="spellEnd"/>
      <w:r w:rsidR="00F825EF" w:rsidRPr="00A05D69">
        <w:rPr>
          <w:rFonts w:ascii="Times New Roman" w:hAnsi="Times New Roman"/>
          <w:sz w:val="24"/>
          <w:szCs w:val="24"/>
        </w:rPr>
        <w:t xml:space="preserve"> de Miranda, </w:t>
      </w:r>
      <w:bookmarkStart w:id="2" w:name="_Hlk66123416"/>
      <w:r w:rsidR="00957D57">
        <w:rPr>
          <w:rFonts w:ascii="Times New Roman" w:hAnsi="Times New Roman"/>
          <w:sz w:val="24"/>
          <w:szCs w:val="24"/>
        </w:rPr>
        <w:t>«</w:t>
      </w:r>
      <w:r w:rsidR="00F825EF" w:rsidRPr="00A05D69">
        <w:rPr>
          <w:rFonts w:ascii="Times New Roman" w:hAnsi="Times New Roman"/>
          <w:sz w:val="24"/>
          <w:szCs w:val="24"/>
        </w:rPr>
        <w:t>Portugal: O círculo vicioso da dependência (1890-1939)</w:t>
      </w:r>
      <w:bookmarkEnd w:id="2"/>
      <w:r w:rsidR="00957D57">
        <w:rPr>
          <w:rFonts w:ascii="Times New Roman" w:hAnsi="Times New Roman"/>
          <w:sz w:val="24"/>
          <w:szCs w:val="24"/>
        </w:rPr>
        <w:t>»</w:t>
      </w:r>
      <w:r w:rsidR="00F825EF" w:rsidRPr="00A05D69">
        <w:rPr>
          <w:rFonts w:ascii="Times New Roman" w:hAnsi="Times New Roman"/>
          <w:sz w:val="24"/>
          <w:szCs w:val="24"/>
        </w:rPr>
        <w:t xml:space="preserve"> (Miranda, [s. d.])</w:t>
      </w:r>
      <w:r w:rsidR="00EA0312" w:rsidRPr="00A05D69">
        <w:rPr>
          <w:rFonts w:ascii="Times New Roman" w:hAnsi="Times New Roman"/>
          <w:sz w:val="24"/>
          <w:szCs w:val="24"/>
        </w:rPr>
        <w:t xml:space="preserve">, a Autora </w:t>
      </w:r>
      <w:r w:rsidR="00B531B7" w:rsidRPr="00A05D69">
        <w:rPr>
          <w:rFonts w:ascii="Times New Roman" w:hAnsi="Times New Roman"/>
          <w:sz w:val="24"/>
          <w:szCs w:val="24"/>
        </w:rPr>
        <w:t xml:space="preserve">esclarece de forma inequívoca </w:t>
      </w:r>
      <w:r w:rsidR="00957D57">
        <w:rPr>
          <w:rFonts w:ascii="Times New Roman" w:hAnsi="Times New Roman"/>
          <w:sz w:val="24"/>
          <w:szCs w:val="24"/>
        </w:rPr>
        <w:t>«</w:t>
      </w:r>
      <w:r w:rsidR="00B531B7" w:rsidRPr="00A05D69">
        <w:rPr>
          <w:rFonts w:ascii="Times New Roman" w:hAnsi="Times New Roman"/>
          <w:sz w:val="24"/>
          <w:szCs w:val="24"/>
        </w:rPr>
        <w:t>(…) os violentos desequilíbrios gerados pela guerra e pelo armistício</w:t>
      </w:r>
      <w:r w:rsidR="00957D57">
        <w:rPr>
          <w:rFonts w:ascii="Times New Roman" w:hAnsi="Times New Roman"/>
          <w:sz w:val="24"/>
          <w:szCs w:val="24"/>
        </w:rPr>
        <w:t>»</w:t>
      </w:r>
      <w:r w:rsidR="00B531B7" w:rsidRPr="00A05D69">
        <w:rPr>
          <w:rFonts w:ascii="Times New Roman" w:hAnsi="Times New Roman"/>
          <w:sz w:val="24"/>
          <w:szCs w:val="24"/>
        </w:rPr>
        <w:t xml:space="preserve"> (Miranda, [s. d.]: 153), </w:t>
      </w:r>
      <w:r w:rsidR="00666F09">
        <w:rPr>
          <w:rFonts w:ascii="Times New Roman" w:hAnsi="Times New Roman"/>
          <w:sz w:val="24"/>
          <w:szCs w:val="24"/>
        </w:rPr>
        <w:t>revest</w:t>
      </w:r>
      <w:r w:rsidR="000A70BF">
        <w:rPr>
          <w:rFonts w:ascii="Times New Roman" w:hAnsi="Times New Roman"/>
          <w:sz w:val="24"/>
          <w:szCs w:val="24"/>
        </w:rPr>
        <w:t>indo</w:t>
      </w:r>
      <w:r w:rsidR="00666F09">
        <w:rPr>
          <w:rFonts w:ascii="Times New Roman" w:hAnsi="Times New Roman"/>
          <w:sz w:val="24"/>
          <w:szCs w:val="24"/>
        </w:rPr>
        <w:t xml:space="preserve">-se de um </w:t>
      </w:r>
      <w:r w:rsidR="00B531B7" w:rsidRPr="00A05D69">
        <w:rPr>
          <w:rFonts w:ascii="Times New Roman" w:hAnsi="Times New Roman"/>
          <w:sz w:val="24"/>
          <w:szCs w:val="24"/>
        </w:rPr>
        <w:t xml:space="preserve">parecer </w:t>
      </w:r>
      <w:r w:rsidR="00BA3945">
        <w:rPr>
          <w:rFonts w:ascii="Times New Roman" w:hAnsi="Times New Roman"/>
          <w:sz w:val="24"/>
          <w:szCs w:val="24"/>
        </w:rPr>
        <w:t xml:space="preserve">primordial </w:t>
      </w:r>
      <w:r w:rsidR="00B50F45">
        <w:rPr>
          <w:rFonts w:ascii="Times New Roman" w:hAnsi="Times New Roman"/>
          <w:sz w:val="24"/>
          <w:szCs w:val="24"/>
        </w:rPr>
        <w:t>nesta investigação.</w:t>
      </w:r>
      <w:r w:rsidR="003A10F4">
        <w:rPr>
          <w:rFonts w:ascii="Times New Roman" w:hAnsi="Times New Roman"/>
          <w:sz w:val="24"/>
          <w:szCs w:val="24"/>
        </w:rPr>
        <w:t xml:space="preserve"> </w:t>
      </w:r>
    </w:p>
    <w:p w14:paraId="3F1F7282" w14:textId="601F068B" w:rsidR="003C32A5" w:rsidRPr="0024424C" w:rsidRDefault="00FE40B9" w:rsidP="00A25E90">
      <w:pPr>
        <w:tabs>
          <w:tab w:val="left" w:pos="5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66F09">
        <w:rPr>
          <w:rFonts w:ascii="Times New Roman" w:hAnsi="Times New Roman"/>
          <w:sz w:val="24"/>
          <w:szCs w:val="24"/>
        </w:rPr>
        <w:t>De igual modo, a</w:t>
      </w:r>
      <w:r>
        <w:rPr>
          <w:rFonts w:ascii="Times New Roman" w:hAnsi="Times New Roman"/>
          <w:sz w:val="24"/>
          <w:szCs w:val="24"/>
        </w:rPr>
        <w:t xml:space="preserve"> bibliografia internacional oferece-nos </w:t>
      </w:r>
      <w:r w:rsidR="00E40549">
        <w:rPr>
          <w:rFonts w:ascii="Times New Roman" w:hAnsi="Times New Roman"/>
          <w:sz w:val="24"/>
          <w:szCs w:val="24"/>
        </w:rPr>
        <w:t>amplos</w:t>
      </w:r>
      <w:r>
        <w:rPr>
          <w:rFonts w:ascii="Times New Roman" w:hAnsi="Times New Roman"/>
          <w:sz w:val="24"/>
          <w:szCs w:val="24"/>
        </w:rPr>
        <w:t xml:space="preserve"> contributo</w:t>
      </w:r>
      <w:r w:rsidR="00E4054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em torno das questões relacionadas com </w:t>
      </w:r>
      <w:r w:rsidR="00E40549">
        <w:rPr>
          <w:rFonts w:ascii="Times New Roman" w:hAnsi="Times New Roman"/>
          <w:sz w:val="24"/>
          <w:szCs w:val="24"/>
        </w:rPr>
        <w:t>o mundo agrícola</w:t>
      </w:r>
      <w:r>
        <w:rPr>
          <w:rFonts w:ascii="Times New Roman" w:hAnsi="Times New Roman"/>
          <w:sz w:val="24"/>
          <w:szCs w:val="24"/>
        </w:rPr>
        <w:t xml:space="preserve"> no período Entre guerras</w:t>
      </w:r>
      <w:r w:rsidR="00E40549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tivemos oportunidade de elencar alguns anteriormente</w:t>
      </w:r>
      <w:r w:rsidR="00E4054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60C95">
        <w:rPr>
          <w:rFonts w:ascii="Times New Roman" w:hAnsi="Times New Roman"/>
          <w:sz w:val="24"/>
          <w:szCs w:val="24"/>
        </w:rPr>
        <w:t xml:space="preserve">ressalvando-se, agora, a obra </w:t>
      </w:r>
      <w:r w:rsidR="00957D57">
        <w:rPr>
          <w:rFonts w:ascii="Times New Roman" w:hAnsi="Times New Roman"/>
          <w:sz w:val="24"/>
          <w:szCs w:val="24"/>
        </w:rPr>
        <w:t>«</w:t>
      </w:r>
      <w:proofErr w:type="spellStart"/>
      <w:r w:rsidR="00E60C95" w:rsidRPr="00E60C95">
        <w:rPr>
          <w:rFonts w:ascii="Times New Roman" w:hAnsi="Times New Roman"/>
          <w:sz w:val="24"/>
          <w:szCs w:val="24"/>
        </w:rPr>
        <w:t>War</w:t>
      </w:r>
      <w:proofErr w:type="spellEnd"/>
      <w:r w:rsidR="00E60C95" w:rsidRPr="00E60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60C95" w:rsidRPr="00E60C95">
        <w:rPr>
          <w:rFonts w:ascii="Times New Roman" w:hAnsi="Times New Roman"/>
          <w:sz w:val="24"/>
          <w:szCs w:val="24"/>
        </w:rPr>
        <w:t>Agriculture</w:t>
      </w:r>
      <w:proofErr w:type="spellEnd"/>
      <w:r w:rsidR="00E60C95" w:rsidRPr="00E60C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60C95" w:rsidRPr="00E60C95">
        <w:rPr>
          <w:rFonts w:ascii="Times New Roman" w:hAnsi="Times New Roman"/>
          <w:sz w:val="24"/>
          <w:szCs w:val="24"/>
        </w:rPr>
        <w:t>and</w:t>
      </w:r>
      <w:proofErr w:type="spellEnd"/>
      <w:r w:rsidR="00E60C95" w:rsidRPr="00E60C95">
        <w:rPr>
          <w:rFonts w:ascii="Times New Roman" w:hAnsi="Times New Roman"/>
          <w:sz w:val="24"/>
          <w:szCs w:val="24"/>
        </w:rPr>
        <w:t xml:space="preserve"> Food: Rural </w:t>
      </w:r>
      <w:proofErr w:type="spellStart"/>
      <w:r w:rsidR="00E60C95" w:rsidRPr="00E60C95">
        <w:rPr>
          <w:rFonts w:ascii="Times New Roman" w:hAnsi="Times New Roman"/>
          <w:sz w:val="24"/>
          <w:szCs w:val="24"/>
        </w:rPr>
        <w:t>Europe</w:t>
      </w:r>
      <w:proofErr w:type="spellEnd"/>
      <w:r w:rsidR="00E60C95" w:rsidRPr="00E60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0C95" w:rsidRPr="00E60C95">
        <w:rPr>
          <w:rFonts w:ascii="Times New Roman" w:hAnsi="Times New Roman"/>
          <w:sz w:val="24"/>
          <w:szCs w:val="24"/>
        </w:rPr>
        <w:t>from</w:t>
      </w:r>
      <w:proofErr w:type="spellEnd"/>
      <w:r w:rsidR="00E60C95" w:rsidRPr="00E60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0C95" w:rsidRPr="00E60C95">
        <w:rPr>
          <w:rFonts w:ascii="Times New Roman" w:hAnsi="Times New Roman"/>
          <w:sz w:val="24"/>
          <w:szCs w:val="24"/>
        </w:rPr>
        <w:t>the</w:t>
      </w:r>
      <w:proofErr w:type="spellEnd"/>
      <w:r w:rsidR="00E60C95" w:rsidRPr="00E60C95">
        <w:rPr>
          <w:rFonts w:ascii="Times New Roman" w:hAnsi="Times New Roman"/>
          <w:sz w:val="24"/>
          <w:szCs w:val="24"/>
        </w:rPr>
        <w:t xml:space="preserve"> 1930s to </w:t>
      </w:r>
      <w:proofErr w:type="spellStart"/>
      <w:r w:rsidR="00E60C95" w:rsidRPr="00E60C95">
        <w:rPr>
          <w:rFonts w:ascii="Times New Roman" w:hAnsi="Times New Roman"/>
          <w:sz w:val="24"/>
          <w:szCs w:val="24"/>
        </w:rPr>
        <w:t>the</w:t>
      </w:r>
      <w:proofErr w:type="spellEnd"/>
      <w:r w:rsidR="00E60C95" w:rsidRPr="00E60C95">
        <w:rPr>
          <w:rFonts w:ascii="Times New Roman" w:hAnsi="Times New Roman"/>
          <w:sz w:val="24"/>
          <w:szCs w:val="24"/>
        </w:rPr>
        <w:t xml:space="preserve"> 1950s</w:t>
      </w:r>
      <w:r w:rsidR="00957D57">
        <w:rPr>
          <w:rFonts w:ascii="Times New Roman" w:hAnsi="Times New Roman"/>
          <w:sz w:val="24"/>
          <w:szCs w:val="24"/>
        </w:rPr>
        <w:t>»</w:t>
      </w:r>
      <w:r w:rsidR="00E60C95">
        <w:rPr>
          <w:rFonts w:ascii="Times New Roman" w:hAnsi="Times New Roman"/>
          <w:sz w:val="24"/>
          <w:szCs w:val="24"/>
        </w:rPr>
        <w:t xml:space="preserve">, </w:t>
      </w:r>
      <w:r w:rsidR="000A70BF">
        <w:rPr>
          <w:rFonts w:ascii="Times New Roman" w:hAnsi="Times New Roman"/>
          <w:sz w:val="24"/>
          <w:szCs w:val="24"/>
        </w:rPr>
        <w:t>onde</w:t>
      </w:r>
      <w:r w:rsidR="00E60C95">
        <w:rPr>
          <w:rFonts w:ascii="Times New Roman" w:hAnsi="Times New Roman"/>
          <w:sz w:val="24"/>
          <w:szCs w:val="24"/>
        </w:rPr>
        <w:t xml:space="preserve"> Giovanni Federico </w:t>
      </w:r>
      <w:r w:rsidR="000A70BF">
        <w:rPr>
          <w:rFonts w:ascii="Times New Roman" w:hAnsi="Times New Roman"/>
          <w:sz w:val="24"/>
          <w:szCs w:val="24"/>
        </w:rPr>
        <w:t>desenvolve sobre as</w:t>
      </w:r>
      <w:r w:rsidR="00E60C95">
        <w:rPr>
          <w:rFonts w:ascii="Times New Roman" w:hAnsi="Times New Roman"/>
          <w:sz w:val="24"/>
          <w:szCs w:val="24"/>
        </w:rPr>
        <w:t xml:space="preserve"> </w:t>
      </w:r>
      <w:r w:rsidR="000A70BF">
        <w:rPr>
          <w:rFonts w:ascii="Times New Roman" w:hAnsi="Times New Roman"/>
          <w:sz w:val="24"/>
          <w:szCs w:val="24"/>
        </w:rPr>
        <w:t>interrupções</w:t>
      </w:r>
      <w:r w:rsidR="00E60C95">
        <w:rPr>
          <w:rFonts w:ascii="Times New Roman" w:hAnsi="Times New Roman"/>
          <w:sz w:val="24"/>
          <w:szCs w:val="24"/>
        </w:rPr>
        <w:t xml:space="preserve"> que a partir da década de 1930 a agricultura europeia enfrentou, mormente, no seu crescimento</w:t>
      </w:r>
      <w:r w:rsidR="00D34991">
        <w:rPr>
          <w:rFonts w:ascii="Times New Roman" w:hAnsi="Times New Roman"/>
          <w:sz w:val="24"/>
          <w:szCs w:val="24"/>
        </w:rPr>
        <w:t xml:space="preserve">, fruto das políticas económicas desencadeadas no período </w:t>
      </w:r>
      <w:r w:rsidR="000A70BF">
        <w:rPr>
          <w:rFonts w:ascii="Times New Roman" w:hAnsi="Times New Roman"/>
          <w:sz w:val="24"/>
          <w:szCs w:val="24"/>
        </w:rPr>
        <w:t xml:space="preserve">e </w:t>
      </w:r>
      <w:r w:rsidR="00D34991">
        <w:rPr>
          <w:rFonts w:ascii="Times New Roman" w:hAnsi="Times New Roman"/>
          <w:sz w:val="24"/>
          <w:szCs w:val="24"/>
        </w:rPr>
        <w:t xml:space="preserve">na senda do </w:t>
      </w:r>
      <w:r w:rsidR="00D34991" w:rsidRPr="00D34991">
        <w:rPr>
          <w:rFonts w:ascii="Times New Roman" w:hAnsi="Times New Roman"/>
          <w:i/>
          <w:iCs/>
          <w:sz w:val="24"/>
          <w:szCs w:val="24"/>
        </w:rPr>
        <w:t>crash</w:t>
      </w:r>
      <w:r w:rsidR="00D34991">
        <w:rPr>
          <w:rFonts w:ascii="Times New Roman" w:hAnsi="Times New Roman"/>
          <w:sz w:val="24"/>
          <w:szCs w:val="24"/>
        </w:rPr>
        <w:t xml:space="preserve"> </w:t>
      </w:r>
      <w:r w:rsidR="000A70BF">
        <w:rPr>
          <w:rFonts w:ascii="Times New Roman" w:hAnsi="Times New Roman"/>
          <w:sz w:val="24"/>
          <w:szCs w:val="24"/>
        </w:rPr>
        <w:t xml:space="preserve">de 1929 </w:t>
      </w:r>
      <w:r w:rsidR="00E60C95">
        <w:rPr>
          <w:rFonts w:ascii="Times New Roman" w:hAnsi="Times New Roman"/>
          <w:sz w:val="24"/>
          <w:szCs w:val="24"/>
        </w:rPr>
        <w:t>(Federico, 201</w:t>
      </w:r>
      <w:r w:rsidR="000A70BF">
        <w:rPr>
          <w:rFonts w:ascii="Times New Roman" w:hAnsi="Times New Roman"/>
          <w:sz w:val="24"/>
          <w:szCs w:val="24"/>
        </w:rPr>
        <w:t>2</w:t>
      </w:r>
      <w:r w:rsidR="00E60C95">
        <w:rPr>
          <w:rFonts w:ascii="Times New Roman" w:hAnsi="Times New Roman"/>
          <w:sz w:val="24"/>
          <w:szCs w:val="24"/>
        </w:rPr>
        <w:t xml:space="preserve">: </w:t>
      </w:r>
      <w:r w:rsidR="00D34991">
        <w:rPr>
          <w:rFonts w:ascii="Times New Roman" w:hAnsi="Times New Roman"/>
          <w:sz w:val="24"/>
          <w:szCs w:val="24"/>
        </w:rPr>
        <w:t>25-28).</w:t>
      </w:r>
      <w:r w:rsidR="00E60C95">
        <w:rPr>
          <w:rFonts w:ascii="Times New Roman" w:hAnsi="Times New Roman"/>
          <w:sz w:val="24"/>
          <w:szCs w:val="24"/>
        </w:rPr>
        <w:t xml:space="preserve"> </w:t>
      </w:r>
      <w:r w:rsidR="00D34991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orém, </w:t>
      </w:r>
      <w:r w:rsidR="00C470D4">
        <w:rPr>
          <w:rFonts w:ascii="Times New Roman" w:hAnsi="Times New Roman"/>
          <w:sz w:val="24"/>
          <w:szCs w:val="24"/>
        </w:rPr>
        <w:t>r</w:t>
      </w:r>
      <w:r w:rsidR="00B93D7D">
        <w:rPr>
          <w:rFonts w:ascii="Times New Roman" w:hAnsi="Times New Roman"/>
          <w:sz w:val="24"/>
          <w:szCs w:val="24"/>
        </w:rPr>
        <w:t>elativamente</w:t>
      </w:r>
      <w:r w:rsidR="00943968">
        <w:rPr>
          <w:rFonts w:ascii="Times New Roman" w:hAnsi="Times New Roman"/>
          <w:sz w:val="24"/>
          <w:szCs w:val="24"/>
        </w:rPr>
        <w:t xml:space="preserve"> </w:t>
      </w:r>
      <w:r w:rsidR="00B93D7D">
        <w:rPr>
          <w:rFonts w:ascii="Times New Roman" w:hAnsi="Times New Roman"/>
          <w:sz w:val="24"/>
          <w:szCs w:val="24"/>
        </w:rPr>
        <w:t>a</w:t>
      </w:r>
      <w:r w:rsidR="00943968">
        <w:rPr>
          <w:rFonts w:ascii="Times New Roman" w:hAnsi="Times New Roman"/>
          <w:sz w:val="24"/>
          <w:szCs w:val="24"/>
        </w:rPr>
        <w:t xml:space="preserve">o Instituto Internacional de Agricultura, </w:t>
      </w:r>
      <w:r w:rsidR="00E26105">
        <w:rPr>
          <w:rFonts w:ascii="Times New Roman" w:hAnsi="Times New Roman"/>
          <w:sz w:val="24"/>
          <w:szCs w:val="24"/>
        </w:rPr>
        <w:t xml:space="preserve">o estudo </w:t>
      </w:r>
      <w:r w:rsidR="008200B2">
        <w:rPr>
          <w:rFonts w:ascii="Times New Roman" w:hAnsi="Times New Roman"/>
          <w:sz w:val="24"/>
          <w:szCs w:val="24"/>
        </w:rPr>
        <w:t>de Federico</w:t>
      </w:r>
      <w:r w:rsidR="00E26105" w:rsidRPr="00E26105">
        <w:rPr>
          <w:rFonts w:ascii="Times New Roman" w:hAnsi="Times New Roman"/>
          <w:sz w:val="24"/>
          <w:szCs w:val="24"/>
        </w:rPr>
        <w:t xml:space="preserve"> D´</w:t>
      </w:r>
      <w:proofErr w:type="spellStart"/>
      <w:r w:rsidR="00E26105" w:rsidRPr="00E26105">
        <w:rPr>
          <w:rFonts w:ascii="Times New Roman" w:hAnsi="Times New Roman"/>
          <w:sz w:val="24"/>
          <w:szCs w:val="24"/>
        </w:rPr>
        <w:t>Onofrio</w:t>
      </w:r>
      <w:proofErr w:type="spellEnd"/>
      <w:r w:rsidR="00E26105">
        <w:rPr>
          <w:rFonts w:ascii="Times New Roman" w:hAnsi="Times New Roman"/>
          <w:sz w:val="24"/>
          <w:szCs w:val="24"/>
        </w:rPr>
        <w:t xml:space="preserve">, </w:t>
      </w:r>
      <w:r w:rsidR="00957D57">
        <w:rPr>
          <w:rFonts w:ascii="Times New Roman" w:hAnsi="Times New Roman"/>
          <w:sz w:val="24"/>
          <w:szCs w:val="24"/>
        </w:rPr>
        <w:t>«</w:t>
      </w:r>
      <w:proofErr w:type="spellStart"/>
      <w:r w:rsidR="00E26105" w:rsidRPr="00E26105">
        <w:rPr>
          <w:rFonts w:ascii="Times New Roman" w:hAnsi="Times New Roman"/>
          <w:sz w:val="24"/>
          <w:szCs w:val="24"/>
        </w:rPr>
        <w:t>Agricultural</w:t>
      </w:r>
      <w:proofErr w:type="spellEnd"/>
      <w:r w:rsidR="00E26105" w:rsidRPr="00E26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6105" w:rsidRPr="00E26105">
        <w:rPr>
          <w:rFonts w:ascii="Times New Roman" w:hAnsi="Times New Roman"/>
          <w:sz w:val="24"/>
          <w:szCs w:val="24"/>
        </w:rPr>
        <w:t>numbers</w:t>
      </w:r>
      <w:proofErr w:type="spellEnd"/>
      <w:r w:rsidR="00E26105" w:rsidRPr="00E2610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E26105" w:rsidRPr="00E26105">
        <w:rPr>
          <w:rFonts w:ascii="Times New Roman" w:hAnsi="Times New Roman"/>
          <w:sz w:val="24"/>
          <w:szCs w:val="24"/>
        </w:rPr>
        <w:t>the</w:t>
      </w:r>
      <w:proofErr w:type="spellEnd"/>
      <w:r w:rsidR="00E26105" w:rsidRPr="00E26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6105" w:rsidRPr="00E26105">
        <w:rPr>
          <w:rFonts w:ascii="Times New Roman" w:hAnsi="Times New Roman"/>
          <w:sz w:val="24"/>
          <w:szCs w:val="24"/>
        </w:rPr>
        <w:t>statistics</w:t>
      </w:r>
      <w:proofErr w:type="spellEnd"/>
      <w:r w:rsidR="00E26105" w:rsidRPr="00E26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6105" w:rsidRPr="00E26105">
        <w:rPr>
          <w:rFonts w:ascii="Times New Roman" w:hAnsi="Times New Roman"/>
          <w:sz w:val="24"/>
          <w:szCs w:val="24"/>
        </w:rPr>
        <w:t>of</w:t>
      </w:r>
      <w:proofErr w:type="spellEnd"/>
      <w:r w:rsidR="00E26105" w:rsidRPr="00E26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6105" w:rsidRPr="00E26105">
        <w:rPr>
          <w:rFonts w:ascii="Times New Roman" w:hAnsi="Times New Roman"/>
          <w:sz w:val="24"/>
          <w:szCs w:val="24"/>
        </w:rPr>
        <w:t>the</w:t>
      </w:r>
      <w:proofErr w:type="spellEnd"/>
      <w:r w:rsidR="00E26105" w:rsidRPr="00E26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6105" w:rsidRPr="00E26105">
        <w:rPr>
          <w:rFonts w:ascii="Times New Roman" w:hAnsi="Times New Roman"/>
          <w:sz w:val="24"/>
          <w:szCs w:val="24"/>
        </w:rPr>
        <w:t>International</w:t>
      </w:r>
      <w:proofErr w:type="spellEnd"/>
      <w:r w:rsidR="00E26105" w:rsidRPr="00E26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6105" w:rsidRPr="00E26105">
        <w:rPr>
          <w:rFonts w:ascii="Times New Roman" w:hAnsi="Times New Roman"/>
          <w:sz w:val="24"/>
          <w:szCs w:val="24"/>
        </w:rPr>
        <w:t>Institute</w:t>
      </w:r>
      <w:proofErr w:type="spellEnd"/>
      <w:r w:rsidR="00E26105" w:rsidRPr="00E26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6105" w:rsidRPr="00E26105">
        <w:rPr>
          <w:rFonts w:ascii="Times New Roman" w:hAnsi="Times New Roman"/>
          <w:sz w:val="24"/>
          <w:szCs w:val="24"/>
        </w:rPr>
        <w:t>of</w:t>
      </w:r>
      <w:proofErr w:type="spellEnd"/>
      <w:r w:rsidR="00E26105" w:rsidRPr="00E26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6105" w:rsidRPr="00E26105">
        <w:rPr>
          <w:rFonts w:ascii="Times New Roman" w:hAnsi="Times New Roman"/>
          <w:sz w:val="24"/>
          <w:szCs w:val="24"/>
        </w:rPr>
        <w:t>Agriculture</w:t>
      </w:r>
      <w:proofErr w:type="spellEnd"/>
      <w:r w:rsidR="00E26105" w:rsidRPr="00E26105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E26105" w:rsidRPr="00E26105">
        <w:rPr>
          <w:rFonts w:ascii="Times New Roman" w:hAnsi="Times New Roman"/>
          <w:sz w:val="24"/>
          <w:szCs w:val="24"/>
        </w:rPr>
        <w:t>the</w:t>
      </w:r>
      <w:proofErr w:type="spellEnd"/>
      <w:r w:rsidR="00E26105" w:rsidRPr="00E26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6105" w:rsidRPr="00E26105">
        <w:rPr>
          <w:rFonts w:ascii="Times New Roman" w:hAnsi="Times New Roman"/>
          <w:sz w:val="24"/>
          <w:szCs w:val="24"/>
        </w:rPr>
        <w:lastRenderedPageBreak/>
        <w:t>Interwar</w:t>
      </w:r>
      <w:proofErr w:type="spellEnd"/>
      <w:r w:rsidR="00E26105" w:rsidRPr="00E26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6105" w:rsidRPr="00E26105">
        <w:rPr>
          <w:rFonts w:ascii="Times New Roman" w:hAnsi="Times New Roman"/>
          <w:sz w:val="24"/>
          <w:szCs w:val="24"/>
        </w:rPr>
        <w:t>period</w:t>
      </w:r>
      <w:proofErr w:type="spellEnd"/>
      <w:r w:rsidR="00957D57">
        <w:rPr>
          <w:rFonts w:ascii="Times New Roman" w:hAnsi="Times New Roman"/>
          <w:sz w:val="24"/>
          <w:szCs w:val="24"/>
        </w:rPr>
        <w:t>»</w:t>
      </w:r>
      <w:r w:rsidR="00E26105">
        <w:rPr>
          <w:rFonts w:ascii="Times New Roman" w:hAnsi="Times New Roman"/>
          <w:sz w:val="24"/>
          <w:szCs w:val="24"/>
        </w:rPr>
        <w:t xml:space="preserve">, publicado pela </w:t>
      </w:r>
      <w:proofErr w:type="spellStart"/>
      <w:r w:rsidR="00E26105" w:rsidRPr="00E26105">
        <w:rPr>
          <w:rFonts w:ascii="Times New Roman" w:hAnsi="Times New Roman"/>
          <w:i/>
          <w:iCs/>
          <w:sz w:val="24"/>
          <w:szCs w:val="24"/>
        </w:rPr>
        <w:t>Agricultural</w:t>
      </w:r>
      <w:proofErr w:type="spellEnd"/>
      <w:r w:rsidR="00E26105" w:rsidRPr="00E2610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E26105" w:rsidRPr="00E26105">
        <w:rPr>
          <w:rFonts w:ascii="Times New Roman" w:hAnsi="Times New Roman"/>
          <w:i/>
          <w:iCs/>
          <w:sz w:val="24"/>
          <w:szCs w:val="24"/>
        </w:rPr>
        <w:t>History</w:t>
      </w:r>
      <w:proofErr w:type="spellEnd"/>
      <w:r w:rsidR="00E26105" w:rsidRPr="00E2610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E26105" w:rsidRPr="00E26105">
        <w:rPr>
          <w:rFonts w:ascii="Times New Roman" w:hAnsi="Times New Roman"/>
          <w:i/>
          <w:iCs/>
          <w:sz w:val="24"/>
          <w:szCs w:val="24"/>
        </w:rPr>
        <w:t>Review</w:t>
      </w:r>
      <w:proofErr w:type="spellEnd"/>
      <w:r w:rsidR="00E26105">
        <w:rPr>
          <w:rFonts w:ascii="Times New Roman" w:hAnsi="Times New Roman"/>
          <w:sz w:val="24"/>
          <w:szCs w:val="24"/>
        </w:rPr>
        <w:t xml:space="preserve">, em 2017, no qual o Autor estabelece um eixo de diálogo entre a SDN e o </w:t>
      </w:r>
      <w:r w:rsidR="00666F09">
        <w:rPr>
          <w:rFonts w:ascii="Times New Roman" w:hAnsi="Times New Roman"/>
          <w:sz w:val="24"/>
          <w:szCs w:val="24"/>
        </w:rPr>
        <w:t>IIA,</w:t>
      </w:r>
      <w:r w:rsidR="00E26105">
        <w:rPr>
          <w:rFonts w:ascii="Times New Roman" w:hAnsi="Times New Roman"/>
          <w:sz w:val="24"/>
          <w:szCs w:val="24"/>
        </w:rPr>
        <w:t xml:space="preserve"> na esteira das conferências de 1922 e de 1927</w:t>
      </w:r>
      <w:r w:rsidR="00E65D36">
        <w:rPr>
          <w:rFonts w:ascii="Times New Roman" w:hAnsi="Times New Roman"/>
          <w:sz w:val="24"/>
          <w:szCs w:val="24"/>
        </w:rPr>
        <w:t>,</w:t>
      </w:r>
      <w:r w:rsidR="00E26105">
        <w:rPr>
          <w:rFonts w:ascii="Times New Roman" w:hAnsi="Times New Roman"/>
          <w:sz w:val="24"/>
          <w:szCs w:val="24"/>
        </w:rPr>
        <w:t xml:space="preserve"> e as diferenças complementares dos trabalhos de ambas as Organizações Internacionais na década em caus</w:t>
      </w:r>
      <w:r w:rsidR="00AD7562">
        <w:rPr>
          <w:rFonts w:ascii="Times New Roman" w:hAnsi="Times New Roman"/>
          <w:sz w:val="24"/>
          <w:szCs w:val="24"/>
        </w:rPr>
        <w:t>a</w:t>
      </w:r>
      <w:r w:rsidR="00C470D4">
        <w:rPr>
          <w:rFonts w:ascii="Times New Roman" w:hAnsi="Times New Roman"/>
          <w:sz w:val="24"/>
          <w:szCs w:val="24"/>
        </w:rPr>
        <w:t>, merece especial destaque nesta análise.</w:t>
      </w:r>
      <w:r w:rsidR="00D030F5">
        <w:rPr>
          <w:rFonts w:ascii="Times New Roman" w:hAnsi="Times New Roman"/>
          <w:sz w:val="24"/>
          <w:szCs w:val="24"/>
        </w:rPr>
        <w:t xml:space="preserve"> Outros estudos </w:t>
      </w:r>
      <w:r w:rsidR="00C470D4">
        <w:rPr>
          <w:rFonts w:ascii="Times New Roman" w:hAnsi="Times New Roman"/>
          <w:sz w:val="24"/>
          <w:szCs w:val="24"/>
        </w:rPr>
        <w:t>granjeiam</w:t>
      </w:r>
      <w:r w:rsidR="00D030F5">
        <w:rPr>
          <w:rFonts w:ascii="Times New Roman" w:hAnsi="Times New Roman"/>
          <w:sz w:val="24"/>
          <w:szCs w:val="24"/>
        </w:rPr>
        <w:t xml:space="preserve"> revelo em torno do problema, como </w:t>
      </w:r>
      <w:r w:rsidR="00666F09">
        <w:rPr>
          <w:rFonts w:ascii="Times New Roman" w:hAnsi="Times New Roman"/>
          <w:sz w:val="24"/>
          <w:szCs w:val="24"/>
        </w:rPr>
        <w:t>o</w:t>
      </w:r>
      <w:r w:rsidR="0024424C">
        <w:rPr>
          <w:rFonts w:ascii="Times New Roman" w:hAnsi="Times New Roman"/>
          <w:sz w:val="24"/>
          <w:szCs w:val="24"/>
        </w:rPr>
        <w:t xml:space="preserve"> trabalho de Giovanni Federico, </w:t>
      </w:r>
      <w:r w:rsidR="00957D57">
        <w:rPr>
          <w:rFonts w:ascii="Times New Roman" w:hAnsi="Times New Roman"/>
          <w:sz w:val="24"/>
          <w:szCs w:val="24"/>
        </w:rPr>
        <w:t>«</w:t>
      </w:r>
      <w:proofErr w:type="spellStart"/>
      <w:r w:rsidR="0024424C" w:rsidRPr="0024424C">
        <w:rPr>
          <w:rFonts w:ascii="Times New Roman" w:hAnsi="Times New Roman"/>
          <w:sz w:val="24"/>
          <w:szCs w:val="24"/>
        </w:rPr>
        <w:t>Feeding</w:t>
      </w:r>
      <w:proofErr w:type="spellEnd"/>
      <w:r w:rsidR="0024424C" w:rsidRPr="002442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424C" w:rsidRPr="0024424C">
        <w:rPr>
          <w:rFonts w:ascii="Times New Roman" w:hAnsi="Times New Roman"/>
          <w:sz w:val="24"/>
          <w:szCs w:val="24"/>
        </w:rPr>
        <w:t>The</w:t>
      </w:r>
      <w:proofErr w:type="spellEnd"/>
      <w:r w:rsidR="0024424C" w:rsidRPr="002442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424C" w:rsidRPr="0024424C">
        <w:rPr>
          <w:rFonts w:ascii="Times New Roman" w:hAnsi="Times New Roman"/>
          <w:sz w:val="24"/>
          <w:szCs w:val="24"/>
        </w:rPr>
        <w:t>World</w:t>
      </w:r>
      <w:proofErr w:type="spellEnd"/>
      <w:r w:rsidR="002442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424C" w:rsidRPr="0024424C">
        <w:rPr>
          <w:rFonts w:ascii="Times New Roman" w:hAnsi="Times New Roman"/>
          <w:sz w:val="24"/>
          <w:szCs w:val="24"/>
        </w:rPr>
        <w:t>An</w:t>
      </w:r>
      <w:proofErr w:type="spellEnd"/>
      <w:r w:rsidR="0024424C" w:rsidRPr="002442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424C" w:rsidRPr="0024424C">
        <w:rPr>
          <w:rFonts w:ascii="Times New Roman" w:hAnsi="Times New Roman"/>
          <w:sz w:val="24"/>
          <w:szCs w:val="24"/>
        </w:rPr>
        <w:t>Economic</w:t>
      </w:r>
      <w:proofErr w:type="spellEnd"/>
      <w:r w:rsidR="0024424C" w:rsidRPr="002442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424C" w:rsidRPr="0024424C">
        <w:rPr>
          <w:rFonts w:ascii="Times New Roman" w:hAnsi="Times New Roman"/>
          <w:sz w:val="24"/>
          <w:szCs w:val="24"/>
        </w:rPr>
        <w:t>History</w:t>
      </w:r>
      <w:proofErr w:type="spellEnd"/>
      <w:r w:rsidR="0024424C" w:rsidRPr="002442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424C" w:rsidRPr="0024424C">
        <w:rPr>
          <w:rFonts w:ascii="Times New Roman" w:hAnsi="Times New Roman"/>
          <w:sz w:val="24"/>
          <w:szCs w:val="24"/>
        </w:rPr>
        <w:t>Of</w:t>
      </w:r>
      <w:proofErr w:type="spellEnd"/>
      <w:r w:rsidR="0024424C" w:rsidRPr="002442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424C" w:rsidRPr="0024424C">
        <w:rPr>
          <w:rFonts w:ascii="Times New Roman" w:hAnsi="Times New Roman"/>
          <w:sz w:val="24"/>
          <w:szCs w:val="24"/>
        </w:rPr>
        <w:t>Agriculture</w:t>
      </w:r>
      <w:proofErr w:type="spellEnd"/>
      <w:r w:rsidR="0024424C" w:rsidRPr="0024424C">
        <w:rPr>
          <w:rFonts w:ascii="Times New Roman" w:hAnsi="Times New Roman"/>
          <w:sz w:val="24"/>
          <w:szCs w:val="24"/>
        </w:rPr>
        <w:t>, 1800-2000</w:t>
      </w:r>
      <w:r w:rsidR="00957D57">
        <w:rPr>
          <w:rFonts w:ascii="Times New Roman" w:hAnsi="Times New Roman"/>
          <w:sz w:val="24"/>
          <w:szCs w:val="24"/>
        </w:rPr>
        <w:t>»</w:t>
      </w:r>
      <w:r w:rsidR="0024424C">
        <w:rPr>
          <w:rFonts w:ascii="Times New Roman" w:hAnsi="Times New Roman"/>
          <w:sz w:val="24"/>
          <w:szCs w:val="24"/>
        </w:rPr>
        <w:t xml:space="preserve"> (200</w:t>
      </w:r>
      <w:r w:rsidR="00B93D7D">
        <w:rPr>
          <w:rFonts w:ascii="Times New Roman" w:hAnsi="Times New Roman"/>
          <w:sz w:val="24"/>
          <w:szCs w:val="24"/>
        </w:rPr>
        <w:t>9</w:t>
      </w:r>
      <w:r w:rsidR="0024424C">
        <w:rPr>
          <w:rFonts w:ascii="Times New Roman" w:hAnsi="Times New Roman"/>
          <w:sz w:val="24"/>
          <w:szCs w:val="24"/>
        </w:rPr>
        <w:t xml:space="preserve">), no qual o Autor afere os dilemas subsistentes à agricultura naquele período, permitindo-nos </w:t>
      </w:r>
      <w:proofErr w:type="spellStart"/>
      <w:r w:rsidR="0024424C">
        <w:rPr>
          <w:rFonts w:ascii="Times New Roman" w:hAnsi="Times New Roman"/>
          <w:sz w:val="24"/>
          <w:szCs w:val="24"/>
        </w:rPr>
        <w:t>percepcionar</w:t>
      </w:r>
      <w:proofErr w:type="spellEnd"/>
      <w:r w:rsidR="0024424C">
        <w:rPr>
          <w:rFonts w:ascii="Times New Roman" w:hAnsi="Times New Roman"/>
          <w:sz w:val="24"/>
          <w:szCs w:val="24"/>
        </w:rPr>
        <w:t xml:space="preserve"> a natureza das suas transformações e necessidades de discussão</w:t>
      </w:r>
      <w:r w:rsidR="00BC3CBE">
        <w:rPr>
          <w:rFonts w:ascii="Times New Roman" w:hAnsi="Times New Roman"/>
          <w:sz w:val="24"/>
          <w:szCs w:val="24"/>
        </w:rPr>
        <w:t xml:space="preserve"> destas matérias</w:t>
      </w:r>
      <w:r w:rsidR="0024424C">
        <w:rPr>
          <w:rFonts w:ascii="Times New Roman" w:hAnsi="Times New Roman"/>
          <w:sz w:val="24"/>
          <w:szCs w:val="24"/>
        </w:rPr>
        <w:t xml:space="preserve"> nas Organizações Internacionais</w:t>
      </w:r>
      <w:r w:rsidR="00666F09">
        <w:rPr>
          <w:rFonts w:ascii="Times New Roman" w:hAnsi="Times New Roman"/>
          <w:sz w:val="24"/>
          <w:szCs w:val="24"/>
        </w:rPr>
        <w:t>.</w:t>
      </w:r>
    </w:p>
    <w:p w14:paraId="1CD2B447" w14:textId="070249D6" w:rsidR="00386A5C" w:rsidRPr="00A05D69" w:rsidRDefault="0015037F" w:rsidP="00A25E90">
      <w:pPr>
        <w:tabs>
          <w:tab w:val="left" w:pos="580"/>
        </w:tabs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5D69">
        <w:rPr>
          <w:rFonts w:ascii="Times New Roman" w:hAnsi="Times New Roman"/>
          <w:b/>
          <w:bCs/>
          <w:sz w:val="24"/>
          <w:szCs w:val="24"/>
        </w:rPr>
        <w:t>3</w:t>
      </w:r>
      <w:r w:rsidR="00386A5C" w:rsidRPr="00A05D69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="00976291">
        <w:rPr>
          <w:rFonts w:ascii="Times New Roman" w:hAnsi="Times New Roman"/>
          <w:b/>
          <w:bCs/>
          <w:sz w:val="24"/>
          <w:szCs w:val="24"/>
        </w:rPr>
        <w:t>Perspectivas</w:t>
      </w:r>
      <w:proofErr w:type="spellEnd"/>
      <w:r w:rsidR="00976291">
        <w:rPr>
          <w:rFonts w:ascii="Times New Roman" w:hAnsi="Times New Roman"/>
          <w:b/>
          <w:bCs/>
          <w:sz w:val="24"/>
          <w:szCs w:val="24"/>
        </w:rPr>
        <w:t xml:space="preserve"> portuguesas sobre </w:t>
      </w:r>
      <w:r w:rsidR="007D6066">
        <w:rPr>
          <w:rFonts w:ascii="Times New Roman" w:hAnsi="Times New Roman"/>
          <w:b/>
          <w:bCs/>
          <w:sz w:val="24"/>
          <w:szCs w:val="24"/>
        </w:rPr>
        <w:t>o I</w:t>
      </w:r>
      <w:r w:rsidR="00C13AA3">
        <w:rPr>
          <w:rFonts w:ascii="Times New Roman" w:hAnsi="Times New Roman"/>
          <w:b/>
          <w:bCs/>
          <w:sz w:val="24"/>
          <w:szCs w:val="24"/>
        </w:rPr>
        <w:t>IA</w:t>
      </w:r>
      <w:r w:rsidR="007D6066">
        <w:rPr>
          <w:rFonts w:ascii="Times New Roman" w:hAnsi="Times New Roman"/>
          <w:b/>
          <w:bCs/>
          <w:sz w:val="24"/>
          <w:szCs w:val="24"/>
        </w:rPr>
        <w:t xml:space="preserve"> e a </w:t>
      </w:r>
      <w:r w:rsidR="00496D77">
        <w:rPr>
          <w:rFonts w:ascii="Times New Roman" w:hAnsi="Times New Roman"/>
          <w:b/>
          <w:bCs/>
          <w:sz w:val="24"/>
          <w:szCs w:val="24"/>
        </w:rPr>
        <w:t>SDN:</w:t>
      </w:r>
      <w:r w:rsidR="00976291">
        <w:rPr>
          <w:rFonts w:ascii="Times New Roman" w:hAnsi="Times New Roman"/>
          <w:b/>
          <w:bCs/>
          <w:sz w:val="24"/>
          <w:szCs w:val="24"/>
        </w:rPr>
        <w:t xml:space="preserve"> dos primórdios ao desfecho </w:t>
      </w:r>
    </w:p>
    <w:p w14:paraId="5A5AB93F" w14:textId="75F59E91" w:rsidR="00386A5C" w:rsidRPr="00A05D69" w:rsidRDefault="00386A5C" w:rsidP="00A25E90">
      <w:pPr>
        <w:tabs>
          <w:tab w:val="left" w:pos="5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05D69">
        <w:rPr>
          <w:rFonts w:ascii="Times New Roman" w:hAnsi="Times New Roman"/>
          <w:sz w:val="24"/>
          <w:szCs w:val="24"/>
        </w:rPr>
        <w:tab/>
        <w:t xml:space="preserve">Fundado </w:t>
      </w:r>
      <w:r w:rsidR="00A7328A">
        <w:rPr>
          <w:rFonts w:ascii="Times New Roman" w:hAnsi="Times New Roman"/>
          <w:sz w:val="24"/>
          <w:szCs w:val="24"/>
        </w:rPr>
        <w:t>na capital italiana</w:t>
      </w:r>
      <w:r w:rsidRPr="00A05D69">
        <w:rPr>
          <w:rFonts w:ascii="Times New Roman" w:hAnsi="Times New Roman"/>
          <w:sz w:val="24"/>
          <w:szCs w:val="24"/>
        </w:rPr>
        <w:t xml:space="preserve">, a 7 de </w:t>
      </w:r>
      <w:proofErr w:type="gramStart"/>
      <w:r w:rsidRPr="00A05D69">
        <w:rPr>
          <w:rFonts w:ascii="Times New Roman" w:hAnsi="Times New Roman"/>
          <w:sz w:val="24"/>
          <w:szCs w:val="24"/>
        </w:rPr>
        <w:t>Junho</w:t>
      </w:r>
      <w:proofErr w:type="gramEnd"/>
      <w:r w:rsidRPr="00A05D69">
        <w:rPr>
          <w:rFonts w:ascii="Times New Roman" w:hAnsi="Times New Roman"/>
          <w:sz w:val="24"/>
          <w:szCs w:val="24"/>
        </w:rPr>
        <w:t xml:space="preserve"> de 1905, o </w:t>
      </w:r>
      <w:r w:rsidR="00666F09">
        <w:rPr>
          <w:rFonts w:ascii="Times New Roman" w:hAnsi="Times New Roman"/>
          <w:sz w:val="24"/>
          <w:szCs w:val="24"/>
        </w:rPr>
        <w:t>IIA</w:t>
      </w:r>
      <w:r w:rsidR="00A7328A">
        <w:rPr>
          <w:rFonts w:ascii="Times New Roman" w:hAnsi="Times New Roman"/>
          <w:sz w:val="24"/>
          <w:szCs w:val="24"/>
        </w:rPr>
        <w:t>,</w:t>
      </w:r>
      <w:r w:rsidR="00F97A33">
        <w:rPr>
          <w:rFonts w:ascii="Times New Roman" w:hAnsi="Times New Roman"/>
          <w:sz w:val="24"/>
          <w:szCs w:val="24"/>
        </w:rPr>
        <w:t xml:space="preserve"> tal qual Federico D’</w:t>
      </w:r>
      <w:proofErr w:type="spellStart"/>
      <w:r w:rsidR="00F97A33">
        <w:rPr>
          <w:rFonts w:ascii="Times New Roman" w:hAnsi="Times New Roman"/>
          <w:sz w:val="24"/>
          <w:szCs w:val="24"/>
        </w:rPr>
        <w:t>Onofrio</w:t>
      </w:r>
      <w:proofErr w:type="spellEnd"/>
      <w:r w:rsidR="00F97A33">
        <w:rPr>
          <w:rFonts w:ascii="Times New Roman" w:hAnsi="Times New Roman"/>
          <w:sz w:val="24"/>
          <w:szCs w:val="24"/>
        </w:rPr>
        <w:t xml:space="preserve"> apontou, apenas a partir de 1909 </w:t>
      </w:r>
      <w:r w:rsidR="00957D57">
        <w:rPr>
          <w:rFonts w:ascii="Times New Roman" w:hAnsi="Times New Roman"/>
          <w:sz w:val="24"/>
          <w:szCs w:val="24"/>
        </w:rPr>
        <w:t>«</w:t>
      </w:r>
      <w:proofErr w:type="spellStart"/>
      <w:r w:rsidR="00F97A33">
        <w:rPr>
          <w:rFonts w:ascii="Times New Roman" w:hAnsi="Times New Roman"/>
          <w:sz w:val="24"/>
          <w:szCs w:val="24"/>
        </w:rPr>
        <w:t>became</w:t>
      </w:r>
      <w:proofErr w:type="spellEnd"/>
      <w:r w:rsidR="00F97A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A33">
        <w:rPr>
          <w:rFonts w:ascii="Times New Roman" w:hAnsi="Times New Roman"/>
          <w:sz w:val="24"/>
          <w:szCs w:val="24"/>
        </w:rPr>
        <w:t>fully</w:t>
      </w:r>
      <w:proofErr w:type="spellEnd"/>
      <w:r w:rsidR="00F97A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A33">
        <w:rPr>
          <w:rFonts w:ascii="Times New Roman" w:hAnsi="Times New Roman"/>
          <w:sz w:val="24"/>
          <w:szCs w:val="24"/>
        </w:rPr>
        <w:t>functional</w:t>
      </w:r>
      <w:proofErr w:type="spellEnd"/>
      <w:r w:rsidR="00957D57">
        <w:rPr>
          <w:rFonts w:ascii="Times New Roman" w:hAnsi="Times New Roman"/>
          <w:sz w:val="24"/>
          <w:szCs w:val="24"/>
        </w:rPr>
        <w:t>»</w:t>
      </w:r>
      <w:r w:rsidR="00F97A33">
        <w:rPr>
          <w:rFonts w:ascii="Times New Roman" w:hAnsi="Times New Roman"/>
          <w:sz w:val="24"/>
          <w:szCs w:val="24"/>
        </w:rPr>
        <w:t xml:space="preserve"> (D’</w:t>
      </w:r>
      <w:proofErr w:type="spellStart"/>
      <w:r w:rsidR="00F97A33">
        <w:rPr>
          <w:rFonts w:ascii="Times New Roman" w:hAnsi="Times New Roman"/>
          <w:sz w:val="24"/>
          <w:szCs w:val="24"/>
        </w:rPr>
        <w:t>Onofrio</w:t>
      </w:r>
      <w:proofErr w:type="spellEnd"/>
      <w:r w:rsidR="00F97A33">
        <w:rPr>
          <w:rFonts w:ascii="Times New Roman" w:hAnsi="Times New Roman"/>
          <w:sz w:val="24"/>
          <w:szCs w:val="24"/>
        </w:rPr>
        <w:t>, 2017: 279), tendo</w:t>
      </w:r>
      <w:r w:rsidRPr="00A05D69">
        <w:rPr>
          <w:rFonts w:ascii="Times New Roman" w:hAnsi="Times New Roman"/>
          <w:sz w:val="24"/>
          <w:szCs w:val="24"/>
        </w:rPr>
        <w:t xml:space="preserve"> con</w:t>
      </w:r>
      <w:r w:rsidR="00F97A33">
        <w:rPr>
          <w:rFonts w:ascii="Times New Roman" w:hAnsi="Times New Roman"/>
          <w:sz w:val="24"/>
          <w:szCs w:val="24"/>
        </w:rPr>
        <w:t>tado</w:t>
      </w:r>
      <w:r w:rsidRPr="00A05D69">
        <w:rPr>
          <w:rFonts w:ascii="Times New Roman" w:hAnsi="Times New Roman"/>
          <w:sz w:val="24"/>
          <w:szCs w:val="24"/>
        </w:rPr>
        <w:t xml:space="preserve"> na sua convenção </w:t>
      </w:r>
      <w:r w:rsidR="00F97A33">
        <w:rPr>
          <w:rFonts w:ascii="Times New Roman" w:hAnsi="Times New Roman"/>
          <w:sz w:val="24"/>
          <w:szCs w:val="24"/>
        </w:rPr>
        <w:t xml:space="preserve">de origem </w:t>
      </w:r>
      <w:r w:rsidRPr="00A05D69">
        <w:rPr>
          <w:rFonts w:ascii="Times New Roman" w:hAnsi="Times New Roman"/>
          <w:sz w:val="24"/>
          <w:szCs w:val="24"/>
        </w:rPr>
        <w:t>com 41 Estados</w:t>
      </w:r>
      <w:r w:rsidR="004E6326" w:rsidRPr="00A05D69">
        <w:rPr>
          <w:rFonts w:ascii="Times New Roman" w:hAnsi="Times New Roman"/>
          <w:sz w:val="24"/>
          <w:szCs w:val="24"/>
        </w:rPr>
        <w:t xml:space="preserve"> (Castro, 1910: 14)</w:t>
      </w:r>
      <w:r w:rsidR="00F97A33">
        <w:rPr>
          <w:rFonts w:ascii="Times New Roman" w:hAnsi="Times New Roman"/>
          <w:sz w:val="24"/>
          <w:szCs w:val="24"/>
        </w:rPr>
        <w:t>.</w:t>
      </w:r>
      <w:r w:rsidRPr="00A05D69">
        <w:rPr>
          <w:rFonts w:ascii="Times New Roman" w:hAnsi="Times New Roman"/>
          <w:sz w:val="24"/>
          <w:szCs w:val="24"/>
        </w:rPr>
        <w:t xml:space="preserve"> </w:t>
      </w:r>
      <w:r w:rsidR="00F97A33">
        <w:rPr>
          <w:rFonts w:ascii="Times New Roman" w:hAnsi="Times New Roman"/>
          <w:sz w:val="24"/>
          <w:szCs w:val="24"/>
        </w:rPr>
        <w:t>N</w:t>
      </w:r>
      <w:r w:rsidRPr="00A05D69">
        <w:rPr>
          <w:rFonts w:ascii="Times New Roman" w:hAnsi="Times New Roman"/>
          <w:sz w:val="24"/>
          <w:szCs w:val="24"/>
        </w:rPr>
        <w:t>a primeira Assembleia Geral do Instituto, realizada em 1908, 48 Estados assinalaram a sua presença</w:t>
      </w:r>
      <w:r w:rsidR="004E6326" w:rsidRPr="00A05D69">
        <w:rPr>
          <w:rFonts w:ascii="Times New Roman" w:hAnsi="Times New Roman"/>
          <w:sz w:val="24"/>
          <w:szCs w:val="24"/>
        </w:rPr>
        <w:t xml:space="preserve"> (Castro, 1910: 14)</w:t>
      </w:r>
      <w:r w:rsidR="00D95859">
        <w:rPr>
          <w:rFonts w:ascii="Times New Roman" w:hAnsi="Times New Roman"/>
          <w:sz w:val="24"/>
          <w:szCs w:val="24"/>
        </w:rPr>
        <w:t>,</w:t>
      </w:r>
      <w:r w:rsidRPr="00A05D69">
        <w:rPr>
          <w:rFonts w:ascii="Times New Roman" w:hAnsi="Times New Roman"/>
          <w:sz w:val="24"/>
          <w:szCs w:val="24"/>
        </w:rPr>
        <w:t xml:space="preserve"> demonstrando a importância </w:t>
      </w:r>
      <w:r w:rsidR="00D95859">
        <w:rPr>
          <w:rFonts w:ascii="Times New Roman" w:hAnsi="Times New Roman"/>
          <w:sz w:val="24"/>
          <w:szCs w:val="24"/>
        </w:rPr>
        <w:t>d</w:t>
      </w:r>
      <w:r w:rsidRPr="00A05D69">
        <w:rPr>
          <w:rFonts w:ascii="Times New Roman" w:hAnsi="Times New Roman"/>
          <w:sz w:val="24"/>
          <w:szCs w:val="24"/>
        </w:rPr>
        <w:t xml:space="preserve">a </w:t>
      </w:r>
      <w:r w:rsidR="00666F09">
        <w:rPr>
          <w:rFonts w:ascii="Times New Roman" w:hAnsi="Times New Roman"/>
          <w:sz w:val="24"/>
          <w:szCs w:val="24"/>
        </w:rPr>
        <w:t>Instituto</w:t>
      </w:r>
      <w:r w:rsidRPr="00A05D69">
        <w:rPr>
          <w:rFonts w:ascii="Times New Roman" w:hAnsi="Times New Roman"/>
          <w:sz w:val="24"/>
          <w:szCs w:val="24"/>
        </w:rPr>
        <w:t xml:space="preserve"> no âmago das relações intraestatais. Sublinhamos que Portugal constou entre os Estados signatários, a saber: a Itália, o Montenegro, a Rússia, a República Argentina, a Roménia, a Sérvia, a Bélgica, El Salvador, os Estados Unidos do México, o Luxemburgo, a Suíça, a Pérsia, o Japão, o Equador, a Bulgária, a Dinamarca, a Espanha, a França, a Suécia, os Países Baixos, o Grécia, o Uruguai, a Alemanha, Cuba, a Áustria-Hungria, a Noruega, o Egipto, a Grã-Bretanha e a Irlanda, o Guatemala, a Etiópia, a Nicarágua, os Estados Unidos da América, o Brasil, a Costa Rica, o Chile, o Peru, a China, o Paraguai e a Turquia</w:t>
      </w:r>
      <w:r w:rsidR="004E6326" w:rsidRPr="00A05D69">
        <w:rPr>
          <w:rFonts w:ascii="Times New Roman" w:hAnsi="Times New Roman"/>
          <w:sz w:val="24"/>
          <w:szCs w:val="24"/>
        </w:rPr>
        <w:t xml:space="preserve"> (</w:t>
      </w:r>
      <w:bookmarkStart w:id="3" w:name="_Hlk65781414"/>
      <w:proofErr w:type="spellStart"/>
      <w:r w:rsidR="004E6326" w:rsidRPr="00A05D69">
        <w:rPr>
          <w:rFonts w:ascii="Times New Roman" w:hAnsi="Times New Roman"/>
          <w:sz w:val="24"/>
          <w:szCs w:val="24"/>
        </w:rPr>
        <w:t>International</w:t>
      </w:r>
      <w:proofErr w:type="spellEnd"/>
      <w:r w:rsidR="004E6326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6326" w:rsidRPr="00A05D69">
        <w:rPr>
          <w:rFonts w:ascii="Times New Roman" w:hAnsi="Times New Roman"/>
          <w:sz w:val="24"/>
          <w:szCs w:val="24"/>
        </w:rPr>
        <w:t>Institute</w:t>
      </w:r>
      <w:proofErr w:type="spellEnd"/>
      <w:r w:rsidR="004E6326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6326" w:rsidRPr="00A05D69">
        <w:rPr>
          <w:rFonts w:ascii="Times New Roman" w:hAnsi="Times New Roman"/>
          <w:sz w:val="24"/>
          <w:szCs w:val="24"/>
        </w:rPr>
        <w:t>of</w:t>
      </w:r>
      <w:proofErr w:type="spellEnd"/>
      <w:r w:rsidR="004E6326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6326" w:rsidRPr="00A05D69">
        <w:rPr>
          <w:rFonts w:ascii="Times New Roman" w:hAnsi="Times New Roman"/>
          <w:sz w:val="24"/>
          <w:szCs w:val="24"/>
        </w:rPr>
        <w:t>Agriculture</w:t>
      </w:r>
      <w:proofErr w:type="spellEnd"/>
      <w:r w:rsidR="004E6326" w:rsidRPr="00A05D69">
        <w:rPr>
          <w:rFonts w:ascii="Times New Roman" w:hAnsi="Times New Roman"/>
          <w:sz w:val="24"/>
          <w:szCs w:val="24"/>
        </w:rPr>
        <w:t>, 1905: 439-440</w:t>
      </w:r>
      <w:bookmarkEnd w:id="3"/>
      <w:r w:rsidR="004E6326" w:rsidRPr="00A05D69">
        <w:rPr>
          <w:rFonts w:ascii="Times New Roman" w:hAnsi="Times New Roman"/>
          <w:sz w:val="24"/>
          <w:szCs w:val="24"/>
        </w:rPr>
        <w:t>).</w:t>
      </w:r>
    </w:p>
    <w:p w14:paraId="33615C01" w14:textId="2FC72C3D" w:rsidR="00386A5C" w:rsidRPr="00A05D69" w:rsidRDefault="00386A5C" w:rsidP="00A25E90">
      <w:pPr>
        <w:tabs>
          <w:tab w:val="left" w:pos="5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05D69">
        <w:rPr>
          <w:rFonts w:ascii="Times New Roman" w:hAnsi="Times New Roman"/>
          <w:sz w:val="24"/>
          <w:szCs w:val="24"/>
        </w:rPr>
        <w:tab/>
      </w:r>
      <w:r w:rsidR="00C4667A">
        <w:rPr>
          <w:rFonts w:ascii="Times New Roman" w:hAnsi="Times New Roman"/>
          <w:sz w:val="24"/>
          <w:szCs w:val="24"/>
        </w:rPr>
        <w:t xml:space="preserve">Neste processo de início </w:t>
      </w:r>
      <w:proofErr w:type="spellStart"/>
      <w:r w:rsidR="00C4667A">
        <w:rPr>
          <w:rFonts w:ascii="Times New Roman" w:hAnsi="Times New Roman"/>
          <w:sz w:val="24"/>
          <w:szCs w:val="24"/>
        </w:rPr>
        <w:t>efectivo</w:t>
      </w:r>
      <w:proofErr w:type="spellEnd"/>
      <w:r w:rsidR="00C4667A">
        <w:rPr>
          <w:rFonts w:ascii="Times New Roman" w:hAnsi="Times New Roman"/>
          <w:sz w:val="24"/>
          <w:szCs w:val="24"/>
        </w:rPr>
        <w:t xml:space="preserve"> das suas funções,</w:t>
      </w:r>
      <w:r w:rsidR="00A7328A">
        <w:rPr>
          <w:rFonts w:ascii="Times New Roman" w:hAnsi="Times New Roman"/>
          <w:sz w:val="24"/>
          <w:szCs w:val="24"/>
        </w:rPr>
        <w:t xml:space="preserve"> </w:t>
      </w:r>
      <w:r w:rsidR="00C4667A">
        <w:rPr>
          <w:rFonts w:ascii="Times New Roman" w:hAnsi="Times New Roman"/>
          <w:sz w:val="24"/>
          <w:szCs w:val="24"/>
        </w:rPr>
        <w:t xml:space="preserve">o </w:t>
      </w:r>
      <w:r w:rsidR="00A7328A">
        <w:rPr>
          <w:rFonts w:ascii="Times New Roman" w:hAnsi="Times New Roman"/>
          <w:sz w:val="24"/>
          <w:szCs w:val="24"/>
        </w:rPr>
        <w:t xml:space="preserve">Instituto </w:t>
      </w:r>
      <w:r w:rsidR="00C4667A">
        <w:rPr>
          <w:rFonts w:ascii="Times New Roman" w:hAnsi="Times New Roman"/>
          <w:sz w:val="24"/>
          <w:szCs w:val="24"/>
        </w:rPr>
        <w:t xml:space="preserve">foi alvo de </w:t>
      </w:r>
      <w:r w:rsidR="00A7328A">
        <w:rPr>
          <w:rFonts w:ascii="Times New Roman" w:hAnsi="Times New Roman"/>
          <w:sz w:val="24"/>
          <w:szCs w:val="24"/>
        </w:rPr>
        <w:t>visões como a do</w:t>
      </w:r>
      <w:r w:rsidRPr="00A05D69">
        <w:rPr>
          <w:rFonts w:ascii="Times New Roman" w:hAnsi="Times New Roman"/>
          <w:sz w:val="24"/>
          <w:szCs w:val="24"/>
        </w:rPr>
        <w:t xml:space="preserve"> agrónomo português, D. Luiz de Castro</w:t>
      </w:r>
      <w:r w:rsidR="00A7328A">
        <w:rPr>
          <w:rFonts w:ascii="Times New Roman" w:hAnsi="Times New Roman"/>
          <w:sz w:val="24"/>
          <w:szCs w:val="24"/>
        </w:rPr>
        <w:t>, que</w:t>
      </w:r>
      <w:r w:rsidRPr="00A05D69">
        <w:rPr>
          <w:rFonts w:ascii="Times New Roman" w:hAnsi="Times New Roman"/>
          <w:sz w:val="24"/>
          <w:szCs w:val="24"/>
        </w:rPr>
        <w:t xml:space="preserve"> não deix</w:t>
      </w:r>
      <w:r w:rsidR="00A7328A">
        <w:rPr>
          <w:rFonts w:ascii="Times New Roman" w:hAnsi="Times New Roman"/>
          <w:sz w:val="24"/>
          <w:szCs w:val="24"/>
        </w:rPr>
        <w:t>ou</w:t>
      </w:r>
      <w:r w:rsidRPr="00A05D69">
        <w:rPr>
          <w:rFonts w:ascii="Times New Roman" w:hAnsi="Times New Roman"/>
          <w:sz w:val="24"/>
          <w:szCs w:val="24"/>
        </w:rPr>
        <w:t xml:space="preserve"> de enfatizar, na </w:t>
      </w:r>
      <w:r w:rsidRPr="00A05D69">
        <w:rPr>
          <w:rFonts w:ascii="Times New Roman" w:hAnsi="Times New Roman"/>
          <w:sz w:val="24"/>
          <w:szCs w:val="24"/>
        </w:rPr>
        <w:lastRenderedPageBreak/>
        <w:t xml:space="preserve">conferência proferida em finais de </w:t>
      </w:r>
      <w:proofErr w:type="gramStart"/>
      <w:r w:rsidRPr="00A05D69">
        <w:rPr>
          <w:rFonts w:ascii="Times New Roman" w:hAnsi="Times New Roman"/>
          <w:sz w:val="24"/>
          <w:szCs w:val="24"/>
        </w:rPr>
        <w:t>Abril</w:t>
      </w:r>
      <w:proofErr w:type="gramEnd"/>
      <w:r w:rsidRPr="00A05D69">
        <w:rPr>
          <w:rFonts w:ascii="Times New Roman" w:hAnsi="Times New Roman"/>
          <w:sz w:val="24"/>
          <w:szCs w:val="24"/>
        </w:rPr>
        <w:t xml:space="preserve"> de 1910, a relevância </w:t>
      </w:r>
      <w:r w:rsidR="00666F09">
        <w:rPr>
          <w:rFonts w:ascii="Times New Roman" w:hAnsi="Times New Roman"/>
          <w:sz w:val="24"/>
          <w:szCs w:val="24"/>
        </w:rPr>
        <w:t xml:space="preserve">do mesmo </w:t>
      </w:r>
      <w:r w:rsidRPr="00A05D69">
        <w:rPr>
          <w:rFonts w:ascii="Times New Roman" w:hAnsi="Times New Roman"/>
          <w:sz w:val="24"/>
          <w:szCs w:val="24"/>
        </w:rPr>
        <w:t xml:space="preserve">com especial </w:t>
      </w:r>
      <w:r w:rsidR="00A7328A">
        <w:rPr>
          <w:rFonts w:ascii="Times New Roman" w:hAnsi="Times New Roman"/>
          <w:sz w:val="24"/>
          <w:szCs w:val="24"/>
        </w:rPr>
        <w:t>incidência no seu contributo em prol dos povos latinos</w:t>
      </w:r>
      <w:r w:rsidRPr="00A05D69">
        <w:rPr>
          <w:rFonts w:ascii="Times New Roman" w:hAnsi="Times New Roman"/>
          <w:sz w:val="24"/>
          <w:szCs w:val="24"/>
        </w:rPr>
        <w:t xml:space="preserve">: </w:t>
      </w:r>
      <w:r w:rsidR="00A7328A">
        <w:rPr>
          <w:rFonts w:ascii="Times New Roman" w:hAnsi="Times New Roman"/>
          <w:sz w:val="24"/>
          <w:szCs w:val="24"/>
        </w:rPr>
        <w:t>lembrou</w:t>
      </w:r>
      <w:r w:rsidRPr="00A05D69">
        <w:rPr>
          <w:rFonts w:ascii="Times New Roman" w:hAnsi="Times New Roman"/>
          <w:sz w:val="24"/>
          <w:szCs w:val="24"/>
        </w:rPr>
        <w:t xml:space="preserve"> a herança romana, particularmente, na agricultura</w:t>
      </w:r>
      <w:r w:rsidR="00BC4BCE" w:rsidRPr="00A05D69">
        <w:rPr>
          <w:rFonts w:ascii="Times New Roman" w:hAnsi="Times New Roman"/>
          <w:sz w:val="24"/>
          <w:szCs w:val="24"/>
        </w:rPr>
        <w:t xml:space="preserve"> (Castro, 1910: 6)</w:t>
      </w:r>
      <w:r w:rsidRPr="00A05D69">
        <w:rPr>
          <w:rFonts w:ascii="Times New Roman" w:hAnsi="Times New Roman"/>
          <w:sz w:val="24"/>
          <w:szCs w:val="24"/>
        </w:rPr>
        <w:t xml:space="preserve">. </w:t>
      </w:r>
      <w:r w:rsidR="00A7328A">
        <w:rPr>
          <w:rFonts w:ascii="Times New Roman" w:hAnsi="Times New Roman"/>
          <w:sz w:val="24"/>
          <w:szCs w:val="24"/>
        </w:rPr>
        <w:t xml:space="preserve">O parecer de </w:t>
      </w:r>
      <w:r w:rsidRPr="00A05D69">
        <w:rPr>
          <w:rFonts w:ascii="Times New Roman" w:hAnsi="Times New Roman"/>
          <w:sz w:val="24"/>
          <w:szCs w:val="24"/>
        </w:rPr>
        <w:t>Castro recaía no associativismo</w:t>
      </w:r>
      <w:r w:rsidR="00A7328A">
        <w:rPr>
          <w:rFonts w:ascii="Times New Roman" w:hAnsi="Times New Roman"/>
          <w:sz w:val="24"/>
          <w:szCs w:val="24"/>
        </w:rPr>
        <w:t xml:space="preserve"> que estaria na base</w:t>
      </w:r>
      <w:r w:rsidRPr="00A05D69">
        <w:rPr>
          <w:rFonts w:ascii="Times New Roman" w:hAnsi="Times New Roman"/>
          <w:sz w:val="24"/>
          <w:szCs w:val="24"/>
        </w:rPr>
        <w:t xml:space="preserve"> </w:t>
      </w:r>
      <w:r w:rsidR="00A7328A">
        <w:rPr>
          <w:rFonts w:ascii="Times New Roman" w:hAnsi="Times New Roman"/>
          <w:sz w:val="24"/>
          <w:szCs w:val="24"/>
        </w:rPr>
        <w:t>d</w:t>
      </w:r>
      <w:r w:rsidRPr="00A05D69">
        <w:rPr>
          <w:rFonts w:ascii="Times New Roman" w:hAnsi="Times New Roman"/>
          <w:sz w:val="24"/>
          <w:szCs w:val="24"/>
        </w:rPr>
        <w:t xml:space="preserve">o </w:t>
      </w:r>
      <w:r w:rsidRPr="00A05D69">
        <w:rPr>
          <w:rFonts w:ascii="Times New Roman" w:hAnsi="Times New Roman"/>
          <w:i/>
          <w:iCs/>
          <w:sz w:val="24"/>
          <w:szCs w:val="24"/>
        </w:rPr>
        <w:t>Ressurgimento</w:t>
      </w:r>
      <w:r w:rsidRPr="00A05D69">
        <w:rPr>
          <w:rFonts w:ascii="Times New Roman" w:hAnsi="Times New Roman"/>
          <w:sz w:val="24"/>
          <w:szCs w:val="24"/>
        </w:rPr>
        <w:t xml:space="preserve"> da Lombardia, do Piemonte e </w:t>
      </w:r>
      <w:r w:rsidR="00A7328A" w:rsidRPr="00A05D69">
        <w:rPr>
          <w:rFonts w:ascii="Times New Roman" w:hAnsi="Times New Roman"/>
          <w:sz w:val="24"/>
          <w:szCs w:val="24"/>
        </w:rPr>
        <w:t>Ligúria</w:t>
      </w:r>
      <w:r w:rsidR="00A7328A">
        <w:rPr>
          <w:rFonts w:ascii="Times New Roman" w:hAnsi="Times New Roman"/>
          <w:sz w:val="24"/>
          <w:szCs w:val="24"/>
        </w:rPr>
        <w:t>,</w:t>
      </w:r>
      <w:r w:rsidRPr="00A05D69">
        <w:rPr>
          <w:rFonts w:ascii="Times New Roman" w:hAnsi="Times New Roman"/>
          <w:sz w:val="24"/>
          <w:szCs w:val="24"/>
        </w:rPr>
        <w:t xml:space="preserve"> no espaço político italiano</w:t>
      </w:r>
      <w:r w:rsidR="00A7328A">
        <w:rPr>
          <w:rFonts w:ascii="Times New Roman" w:hAnsi="Times New Roman"/>
          <w:sz w:val="24"/>
          <w:szCs w:val="24"/>
        </w:rPr>
        <w:t>, fenómeno que seria</w:t>
      </w:r>
      <w:r w:rsidRPr="00A05D69">
        <w:rPr>
          <w:rFonts w:ascii="Times New Roman" w:hAnsi="Times New Roman"/>
          <w:sz w:val="24"/>
          <w:szCs w:val="24"/>
        </w:rPr>
        <w:t xml:space="preserve"> </w:t>
      </w:r>
      <w:r w:rsidR="00957D57">
        <w:rPr>
          <w:rFonts w:ascii="Times New Roman" w:hAnsi="Times New Roman"/>
          <w:sz w:val="24"/>
          <w:szCs w:val="24"/>
        </w:rPr>
        <w:t>«</w:t>
      </w:r>
      <w:r w:rsidRPr="00A05D69">
        <w:rPr>
          <w:rFonts w:ascii="Times New Roman" w:hAnsi="Times New Roman"/>
          <w:sz w:val="24"/>
          <w:szCs w:val="24"/>
        </w:rPr>
        <w:t xml:space="preserve">obra dos bancos e das caixas </w:t>
      </w:r>
      <w:proofErr w:type="spellStart"/>
      <w:r w:rsidRPr="00A05D69">
        <w:rPr>
          <w:rFonts w:ascii="Times New Roman" w:hAnsi="Times New Roman"/>
          <w:sz w:val="24"/>
          <w:szCs w:val="24"/>
        </w:rPr>
        <w:t>ruraes</w:t>
      </w:r>
      <w:proofErr w:type="spellEnd"/>
      <w:r w:rsidR="00957D57">
        <w:rPr>
          <w:rFonts w:ascii="Times New Roman" w:hAnsi="Times New Roman"/>
          <w:sz w:val="24"/>
          <w:szCs w:val="24"/>
        </w:rPr>
        <w:t>»</w:t>
      </w:r>
      <w:r w:rsidR="00BC4BCE" w:rsidRPr="00A05D69">
        <w:rPr>
          <w:rFonts w:ascii="Times New Roman" w:hAnsi="Times New Roman"/>
          <w:sz w:val="24"/>
          <w:szCs w:val="24"/>
        </w:rPr>
        <w:t xml:space="preserve"> (Castro, 1910: 8)</w:t>
      </w:r>
      <w:r w:rsidR="00666F09">
        <w:rPr>
          <w:rFonts w:ascii="Times New Roman" w:hAnsi="Times New Roman"/>
          <w:sz w:val="24"/>
          <w:szCs w:val="24"/>
        </w:rPr>
        <w:t xml:space="preserve">. </w:t>
      </w:r>
      <w:r w:rsidRPr="00A05D69">
        <w:rPr>
          <w:rFonts w:ascii="Times New Roman" w:hAnsi="Times New Roman"/>
          <w:sz w:val="24"/>
          <w:szCs w:val="24"/>
        </w:rPr>
        <w:t>D. Luiz de Castro</w:t>
      </w:r>
      <w:r w:rsidR="0010353D">
        <w:rPr>
          <w:rFonts w:ascii="Times New Roman" w:hAnsi="Times New Roman"/>
          <w:sz w:val="24"/>
          <w:szCs w:val="24"/>
        </w:rPr>
        <w:t xml:space="preserve"> observava o </w:t>
      </w:r>
      <w:r w:rsidR="0010353D" w:rsidRPr="00A05D69">
        <w:rPr>
          <w:rFonts w:ascii="Times New Roman" w:hAnsi="Times New Roman"/>
          <w:sz w:val="24"/>
          <w:szCs w:val="24"/>
        </w:rPr>
        <w:t>modelo</w:t>
      </w:r>
      <w:r w:rsidRPr="00A05D69">
        <w:rPr>
          <w:rFonts w:ascii="Times New Roman" w:hAnsi="Times New Roman"/>
          <w:sz w:val="24"/>
          <w:szCs w:val="24"/>
        </w:rPr>
        <w:t xml:space="preserve"> do monarca italiano, Victor Emanuel III (1869-1947), </w:t>
      </w:r>
      <w:r w:rsidR="0010353D">
        <w:rPr>
          <w:rFonts w:ascii="Times New Roman" w:hAnsi="Times New Roman"/>
          <w:sz w:val="24"/>
          <w:szCs w:val="24"/>
        </w:rPr>
        <w:t>que tentara</w:t>
      </w:r>
      <w:r w:rsidRPr="00A05D69">
        <w:rPr>
          <w:rFonts w:ascii="Times New Roman" w:hAnsi="Times New Roman"/>
          <w:sz w:val="24"/>
          <w:szCs w:val="24"/>
        </w:rPr>
        <w:t xml:space="preserve"> </w:t>
      </w:r>
      <w:r w:rsidR="00957D57">
        <w:rPr>
          <w:rFonts w:ascii="Times New Roman" w:hAnsi="Times New Roman"/>
          <w:sz w:val="24"/>
          <w:szCs w:val="24"/>
        </w:rPr>
        <w:t>«</w:t>
      </w:r>
      <w:r w:rsidRPr="00A05D69">
        <w:rPr>
          <w:rFonts w:ascii="Times New Roman" w:hAnsi="Times New Roman"/>
          <w:sz w:val="24"/>
          <w:szCs w:val="24"/>
        </w:rPr>
        <w:t>uma associação agrária das nações do mundo</w:t>
      </w:r>
      <w:r w:rsidR="00957D57">
        <w:rPr>
          <w:rFonts w:ascii="Times New Roman" w:hAnsi="Times New Roman"/>
          <w:sz w:val="24"/>
          <w:szCs w:val="24"/>
        </w:rPr>
        <w:t>»</w:t>
      </w:r>
      <w:r w:rsidR="00666F09">
        <w:rPr>
          <w:rFonts w:ascii="Times New Roman" w:hAnsi="Times New Roman"/>
          <w:sz w:val="24"/>
          <w:szCs w:val="24"/>
        </w:rPr>
        <w:t xml:space="preserve"> </w:t>
      </w:r>
      <w:r w:rsidR="00BC4BCE" w:rsidRPr="00A05D69">
        <w:rPr>
          <w:rFonts w:ascii="Times New Roman" w:hAnsi="Times New Roman"/>
          <w:sz w:val="24"/>
          <w:szCs w:val="24"/>
        </w:rPr>
        <w:t>(Castro, 1910: 11)</w:t>
      </w:r>
      <w:r w:rsidR="0010353D">
        <w:rPr>
          <w:rFonts w:ascii="Times New Roman" w:hAnsi="Times New Roman"/>
          <w:sz w:val="24"/>
          <w:szCs w:val="24"/>
        </w:rPr>
        <w:t>.</w:t>
      </w:r>
      <w:r w:rsidRPr="00A05D69">
        <w:rPr>
          <w:rFonts w:ascii="Times New Roman" w:hAnsi="Times New Roman"/>
          <w:sz w:val="24"/>
          <w:szCs w:val="24"/>
        </w:rPr>
        <w:t xml:space="preserve"> </w:t>
      </w:r>
      <w:r w:rsidR="00666F09">
        <w:rPr>
          <w:rFonts w:ascii="Times New Roman" w:hAnsi="Times New Roman"/>
          <w:sz w:val="24"/>
          <w:szCs w:val="24"/>
        </w:rPr>
        <w:t>Na sua</w:t>
      </w:r>
      <w:r w:rsidRPr="00A05D69">
        <w:rPr>
          <w:rFonts w:ascii="Times New Roman" w:hAnsi="Times New Roman"/>
          <w:sz w:val="24"/>
          <w:szCs w:val="24"/>
        </w:rPr>
        <w:t xml:space="preserve"> linha, </w:t>
      </w:r>
      <w:proofErr w:type="spellStart"/>
      <w:r w:rsidRPr="00A05D69">
        <w:rPr>
          <w:rFonts w:ascii="Times New Roman" w:hAnsi="Times New Roman"/>
          <w:sz w:val="24"/>
          <w:szCs w:val="24"/>
        </w:rPr>
        <w:t>Maggiorino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D69">
        <w:rPr>
          <w:rFonts w:ascii="Times New Roman" w:hAnsi="Times New Roman"/>
          <w:sz w:val="24"/>
          <w:szCs w:val="24"/>
        </w:rPr>
        <w:t>Ferraris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 (1856-1929) – economista e político italiano – fizera proposta relativa ao </w:t>
      </w:r>
      <w:r w:rsidR="00957D57">
        <w:rPr>
          <w:rFonts w:ascii="Times New Roman" w:hAnsi="Times New Roman"/>
          <w:sz w:val="24"/>
          <w:szCs w:val="24"/>
        </w:rPr>
        <w:t>«</w:t>
      </w:r>
      <w:r w:rsidRPr="00A05D69">
        <w:rPr>
          <w:rFonts w:ascii="Times New Roman" w:hAnsi="Times New Roman"/>
          <w:sz w:val="24"/>
          <w:szCs w:val="24"/>
        </w:rPr>
        <w:t xml:space="preserve">(…) estabelecimento pelo Estado de Uniões semelhantes, obrigatórias, em cada </w:t>
      </w:r>
      <w:proofErr w:type="spellStart"/>
      <w:r w:rsidRPr="00A05D69">
        <w:rPr>
          <w:rFonts w:ascii="Times New Roman" w:hAnsi="Times New Roman"/>
          <w:sz w:val="24"/>
          <w:szCs w:val="24"/>
        </w:rPr>
        <w:t>provincia</w:t>
      </w:r>
      <w:proofErr w:type="spellEnd"/>
      <w:r w:rsidR="00957D57">
        <w:rPr>
          <w:rFonts w:ascii="Times New Roman" w:hAnsi="Times New Roman"/>
          <w:sz w:val="24"/>
          <w:szCs w:val="24"/>
        </w:rPr>
        <w:t>»</w:t>
      </w:r>
      <w:r w:rsidRPr="00A05D69">
        <w:rPr>
          <w:rFonts w:ascii="Times New Roman" w:hAnsi="Times New Roman"/>
          <w:sz w:val="24"/>
          <w:szCs w:val="24"/>
        </w:rPr>
        <w:t xml:space="preserve">, residindo o seu intuito na organização de </w:t>
      </w:r>
      <w:r w:rsidR="00957D57">
        <w:rPr>
          <w:rFonts w:ascii="Times New Roman" w:hAnsi="Times New Roman"/>
          <w:sz w:val="24"/>
          <w:szCs w:val="24"/>
        </w:rPr>
        <w:t>«</w:t>
      </w:r>
      <w:r w:rsidRPr="00A05D69">
        <w:rPr>
          <w:rFonts w:ascii="Times New Roman" w:hAnsi="Times New Roman"/>
          <w:sz w:val="24"/>
          <w:szCs w:val="24"/>
        </w:rPr>
        <w:t>uma gigantesca cooperativa nacional que abrangesse todos os agricultores e provesse á maior parte das suas necessidades</w:t>
      </w:r>
      <w:r w:rsidR="00957D57">
        <w:rPr>
          <w:rFonts w:ascii="Times New Roman" w:hAnsi="Times New Roman"/>
          <w:sz w:val="24"/>
          <w:szCs w:val="24"/>
        </w:rPr>
        <w:t>»</w:t>
      </w:r>
      <w:r w:rsidRPr="00A05D69">
        <w:rPr>
          <w:rFonts w:ascii="Times New Roman" w:hAnsi="Times New Roman"/>
          <w:sz w:val="24"/>
          <w:szCs w:val="24"/>
        </w:rPr>
        <w:t xml:space="preserve">, por via de </w:t>
      </w:r>
      <w:r w:rsidR="00957D57">
        <w:rPr>
          <w:rFonts w:ascii="Times New Roman" w:hAnsi="Times New Roman"/>
          <w:sz w:val="24"/>
          <w:szCs w:val="24"/>
        </w:rPr>
        <w:t>«</w:t>
      </w:r>
      <w:r w:rsidRPr="00A05D69">
        <w:rPr>
          <w:rFonts w:ascii="Times New Roman" w:hAnsi="Times New Roman"/>
          <w:sz w:val="24"/>
          <w:szCs w:val="24"/>
        </w:rPr>
        <w:t>fornecimento de sementes, adubos, machinas e gados</w:t>
      </w:r>
      <w:r w:rsidR="00957D57">
        <w:rPr>
          <w:rFonts w:ascii="Times New Roman" w:hAnsi="Times New Roman"/>
          <w:sz w:val="24"/>
          <w:szCs w:val="24"/>
        </w:rPr>
        <w:t>»</w:t>
      </w:r>
      <w:r w:rsidRPr="00A05D69">
        <w:rPr>
          <w:rFonts w:ascii="Times New Roman" w:hAnsi="Times New Roman"/>
          <w:sz w:val="24"/>
          <w:szCs w:val="24"/>
        </w:rPr>
        <w:t xml:space="preserve">; esta </w:t>
      </w:r>
      <w:r w:rsidR="00957D57">
        <w:rPr>
          <w:rFonts w:ascii="Times New Roman" w:hAnsi="Times New Roman"/>
          <w:sz w:val="24"/>
          <w:szCs w:val="24"/>
        </w:rPr>
        <w:t>«</w:t>
      </w:r>
      <w:r w:rsidRPr="00A05D69">
        <w:rPr>
          <w:rFonts w:ascii="Times New Roman" w:hAnsi="Times New Roman"/>
          <w:sz w:val="24"/>
          <w:szCs w:val="24"/>
        </w:rPr>
        <w:t>cooperativa nacional</w:t>
      </w:r>
      <w:r w:rsidR="00957D57">
        <w:rPr>
          <w:rFonts w:ascii="Times New Roman" w:hAnsi="Times New Roman"/>
          <w:sz w:val="24"/>
          <w:szCs w:val="24"/>
        </w:rPr>
        <w:t>»</w:t>
      </w:r>
      <w:r w:rsidRPr="00A05D69">
        <w:rPr>
          <w:rFonts w:ascii="Times New Roman" w:hAnsi="Times New Roman"/>
          <w:sz w:val="24"/>
          <w:szCs w:val="24"/>
        </w:rPr>
        <w:t>, assim denominada p</w:t>
      </w:r>
      <w:r w:rsidR="0010353D">
        <w:rPr>
          <w:rFonts w:ascii="Times New Roman" w:hAnsi="Times New Roman"/>
          <w:sz w:val="24"/>
          <w:szCs w:val="24"/>
        </w:rPr>
        <w:t>or Castro</w:t>
      </w:r>
      <w:r w:rsidRPr="00A05D69">
        <w:rPr>
          <w:rFonts w:ascii="Times New Roman" w:hAnsi="Times New Roman"/>
          <w:sz w:val="24"/>
          <w:szCs w:val="24"/>
        </w:rPr>
        <w:t xml:space="preserve">, deveria desempenhar o papel de </w:t>
      </w:r>
      <w:proofErr w:type="spellStart"/>
      <w:r w:rsidRPr="00A05D69">
        <w:rPr>
          <w:rFonts w:ascii="Times New Roman" w:hAnsi="Times New Roman"/>
          <w:sz w:val="24"/>
          <w:szCs w:val="24"/>
        </w:rPr>
        <w:t>factor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 coadjuvante na propaganda de instrução e de aperfeiçoamento das práticas agrícolas, sem causar prejuízo para as </w:t>
      </w:r>
      <w:r w:rsidR="00957D57">
        <w:rPr>
          <w:rFonts w:ascii="Times New Roman" w:hAnsi="Times New Roman"/>
          <w:sz w:val="24"/>
          <w:szCs w:val="24"/>
        </w:rPr>
        <w:t>«</w:t>
      </w:r>
      <w:proofErr w:type="spellStart"/>
      <w:r w:rsidRPr="00A05D69">
        <w:rPr>
          <w:rFonts w:ascii="Times New Roman" w:hAnsi="Times New Roman"/>
          <w:sz w:val="24"/>
          <w:szCs w:val="24"/>
        </w:rPr>
        <w:t>cathedras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 ambulantes</w:t>
      </w:r>
      <w:r w:rsidR="00957D57">
        <w:rPr>
          <w:rFonts w:ascii="Times New Roman" w:hAnsi="Times New Roman"/>
          <w:sz w:val="24"/>
          <w:szCs w:val="24"/>
        </w:rPr>
        <w:t>»</w:t>
      </w:r>
      <w:r w:rsidR="00F15925" w:rsidRPr="00A05D69">
        <w:rPr>
          <w:rFonts w:ascii="Times New Roman" w:hAnsi="Times New Roman"/>
          <w:sz w:val="24"/>
          <w:szCs w:val="24"/>
        </w:rPr>
        <w:t xml:space="preserve"> (Castro, 1910: 12)</w:t>
      </w:r>
      <w:r w:rsidRPr="00A05D69">
        <w:rPr>
          <w:rFonts w:ascii="Times New Roman" w:hAnsi="Times New Roman"/>
          <w:sz w:val="24"/>
          <w:szCs w:val="24"/>
        </w:rPr>
        <w:t xml:space="preserve">. D. Luiz de Castro destacou a ideia do </w:t>
      </w:r>
      <w:r w:rsidR="00957D57">
        <w:rPr>
          <w:rFonts w:ascii="Times New Roman" w:hAnsi="Times New Roman"/>
          <w:sz w:val="24"/>
          <w:szCs w:val="24"/>
        </w:rPr>
        <w:t>«</w:t>
      </w:r>
      <w:r w:rsidRPr="00A05D69">
        <w:rPr>
          <w:rFonts w:ascii="Times New Roman" w:hAnsi="Times New Roman"/>
          <w:sz w:val="24"/>
          <w:szCs w:val="24"/>
        </w:rPr>
        <w:t>fabrico cooperativo de vinho, manteiga, queijo, azeite</w:t>
      </w:r>
      <w:r w:rsidR="00957D57">
        <w:rPr>
          <w:rFonts w:ascii="Times New Roman" w:hAnsi="Times New Roman"/>
          <w:sz w:val="24"/>
          <w:szCs w:val="24"/>
        </w:rPr>
        <w:t>»</w:t>
      </w:r>
      <w:r w:rsidRPr="00A05D69">
        <w:rPr>
          <w:rFonts w:ascii="Times New Roman" w:hAnsi="Times New Roman"/>
          <w:sz w:val="24"/>
          <w:szCs w:val="24"/>
        </w:rPr>
        <w:t xml:space="preserve"> e o papel a desempenhar pelos bancos para concessão de empréstimos agrícolas: assim, aludia à revolução agrícola iniciada em Itália, com paralelo na Dinamarca e na Irlanda, proporcionando a exportação de manteiga e de queijo por via do antigo império romano</w:t>
      </w:r>
      <w:r w:rsidR="00F15925" w:rsidRPr="00A05D69">
        <w:rPr>
          <w:rFonts w:ascii="Times New Roman" w:hAnsi="Times New Roman"/>
          <w:sz w:val="24"/>
          <w:szCs w:val="24"/>
        </w:rPr>
        <w:t xml:space="preserve"> (Castro, 1910: 12)</w:t>
      </w:r>
      <w:r w:rsidRPr="00A05D69">
        <w:rPr>
          <w:rFonts w:ascii="Times New Roman" w:hAnsi="Times New Roman"/>
          <w:sz w:val="24"/>
          <w:szCs w:val="24"/>
        </w:rPr>
        <w:t>.</w:t>
      </w:r>
      <w:r w:rsidR="0010353D">
        <w:rPr>
          <w:rFonts w:ascii="Times New Roman" w:hAnsi="Times New Roman"/>
          <w:sz w:val="24"/>
          <w:szCs w:val="24"/>
        </w:rPr>
        <w:t xml:space="preserve"> Esta era uma leitura pré-I Guerra Mundial de um autor do ponto mais a Ocidente do Velho Continente</w:t>
      </w:r>
      <w:r w:rsidR="00666F09">
        <w:rPr>
          <w:rFonts w:ascii="Times New Roman" w:hAnsi="Times New Roman"/>
          <w:sz w:val="24"/>
          <w:szCs w:val="24"/>
        </w:rPr>
        <w:t>,</w:t>
      </w:r>
      <w:r w:rsidR="0010353D">
        <w:rPr>
          <w:rFonts w:ascii="Times New Roman" w:hAnsi="Times New Roman"/>
          <w:sz w:val="24"/>
          <w:szCs w:val="24"/>
        </w:rPr>
        <w:t xml:space="preserve"> que entendia o </w:t>
      </w:r>
      <w:r w:rsidR="00957D57">
        <w:rPr>
          <w:rFonts w:ascii="Times New Roman" w:hAnsi="Times New Roman"/>
          <w:sz w:val="24"/>
          <w:szCs w:val="24"/>
        </w:rPr>
        <w:t>«</w:t>
      </w:r>
      <w:r w:rsidR="0010353D">
        <w:rPr>
          <w:rFonts w:ascii="Times New Roman" w:hAnsi="Times New Roman"/>
          <w:sz w:val="24"/>
          <w:szCs w:val="24"/>
        </w:rPr>
        <w:t>progresso</w:t>
      </w:r>
      <w:r w:rsidR="00957D57">
        <w:rPr>
          <w:rFonts w:ascii="Times New Roman" w:hAnsi="Times New Roman"/>
          <w:sz w:val="24"/>
          <w:szCs w:val="24"/>
        </w:rPr>
        <w:t>»</w:t>
      </w:r>
      <w:r w:rsidR="0010353D">
        <w:rPr>
          <w:rFonts w:ascii="Times New Roman" w:hAnsi="Times New Roman"/>
          <w:sz w:val="24"/>
          <w:szCs w:val="24"/>
        </w:rPr>
        <w:t xml:space="preserve"> a que</w:t>
      </w:r>
      <w:r w:rsidR="00D62F98">
        <w:rPr>
          <w:rFonts w:ascii="Times New Roman" w:hAnsi="Times New Roman"/>
          <w:sz w:val="24"/>
          <w:szCs w:val="24"/>
        </w:rPr>
        <w:t xml:space="preserve"> aquelas</w:t>
      </w:r>
      <w:r w:rsidR="0010353D">
        <w:rPr>
          <w:rFonts w:ascii="Times New Roman" w:hAnsi="Times New Roman"/>
          <w:sz w:val="24"/>
          <w:szCs w:val="24"/>
        </w:rPr>
        <w:t xml:space="preserve"> regiões italianas estavam votadas, volvendo-se entre aquilo que </w:t>
      </w:r>
      <w:proofErr w:type="spellStart"/>
      <w:r w:rsidR="0010353D">
        <w:rPr>
          <w:rFonts w:ascii="Times New Roman" w:hAnsi="Times New Roman"/>
          <w:sz w:val="24"/>
          <w:szCs w:val="24"/>
        </w:rPr>
        <w:t>percepcionava</w:t>
      </w:r>
      <w:proofErr w:type="spellEnd"/>
      <w:r w:rsidR="0010353D">
        <w:rPr>
          <w:rFonts w:ascii="Times New Roman" w:hAnsi="Times New Roman"/>
          <w:sz w:val="24"/>
          <w:szCs w:val="24"/>
        </w:rPr>
        <w:t xml:space="preserve"> </w:t>
      </w:r>
      <w:r w:rsidR="00D62F98">
        <w:rPr>
          <w:rFonts w:ascii="Times New Roman" w:hAnsi="Times New Roman"/>
          <w:sz w:val="24"/>
          <w:szCs w:val="24"/>
        </w:rPr>
        <w:t xml:space="preserve">no imediato, </w:t>
      </w:r>
      <w:r w:rsidR="0010353D">
        <w:rPr>
          <w:rFonts w:ascii="Times New Roman" w:hAnsi="Times New Roman"/>
          <w:sz w:val="24"/>
          <w:szCs w:val="24"/>
        </w:rPr>
        <w:t xml:space="preserve">e a crença de que </w:t>
      </w:r>
      <w:r w:rsidR="00E21E1C">
        <w:rPr>
          <w:rFonts w:ascii="Times New Roman" w:hAnsi="Times New Roman"/>
          <w:sz w:val="24"/>
          <w:szCs w:val="24"/>
        </w:rPr>
        <w:t xml:space="preserve">as restantes nações latinas viessem a </w:t>
      </w:r>
      <w:r w:rsidR="00D62F98">
        <w:rPr>
          <w:rFonts w:ascii="Times New Roman" w:hAnsi="Times New Roman"/>
          <w:sz w:val="24"/>
          <w:szCs w:val="24"/>
        </w:rPr>
        <w:t xml:space="preserve">perfilar </w:t>
      </w:r>
      <w:r w:rsidR="00E21E1C">
        <w:rPr>
          <w:rFonts w:ascii="Times New Roman" w:hAnsi="Times New Roman"/>
          <w:sz w:val="24"/>
          <w:szCs w:val="24"/>
        </w:rPr>
        <w:t>o modelo sugerido</w:t>
      </w:r>
      <w:r w:rsidR="00D62F98">
        <w:rPr>
          <w:rFonts w:ascii="Times New Roman" w:hAnsi="Times New Roman"/>
          <w:sz w:val="24"/>
          <w:szCs w:val="24"/>
        </w:rPr>
        <w:t xml:space="preserve">, </w:t>
      </w:r>
      <w:r w:rsidR="00E21E1C">
        <w:rPr>
          <w:rFonts w:ascii="Times New Roman" w:hAnsi="Times New Roman"/>
          <w:sz w:val="24"/>
          <w:szCs w:val="24"/>
        </w:rPr>
        <w:t xml:space="preserve">emanado da América como </w:t>
      </w:r>
      <w:r w:rsidR="00957D57">
        <w:rPr>
          <w:rFonts w:ascii="Times New Roman" w:hAnsi="Times New Roman"/>
          <w:sz w:val="24"/>
          <w:szCs w:val="24"/>
        </w:rPr>
        <w:t>«</w:t>
      </w:r>
      <w:r w:rsidR="00E21E1C">
        <w:rPr>
          <w:rFonts w:ascii="Times New Roman" w:hAnsi="Times New Roman"/>
          <w:sz w:val="24"/>
          <w:szCs w:val="24"/>
        </w:rPr>
        <w:t xml:space="preserve">o </w:t>
      </w:r>
      <w:r w:rsidR="00E21E1C" w:rsidRPr="00E21E1C">
        <w:rPr>
          <w:rFonts w:ascii="Times New Roman" w:hAnsi="Times New Roman"/>
          <w:sz w:val="24"/>
          <w:szCs w:val="24"/>
        </w:rPr>
        <w:t>fundamento do Instituto Internacional de Agricultura</w:t>
      </w:r>
      <w:r w:rsidR="00957D57">
        <w:rPr>
          <w:rFonts w:ascii="Times New Roman" w:hAnsi="Times New Roman"/>
          <w:sz w:val="24"/>
          <w:szCs w:val="24"/>
        </w:rPr>
        <w:t>»</w:t>
      </w:r>
      <w:r w:rsidR="00E21E1C" w:rsidRPr="00E21E1C">
        <w:rPr>
          <w:rFonts w:ascii="Times New Roman" w:hAnsi="Times New Roman"/>
          <w:sz w:val="24"/>
          <w:szCs w:val="24"/>
        </w:rPr>
        <w:t xml:space="preserve"> (Castro, 1910: 12)</w:t>
      </w:r>
      <w:r w:rsidR="00E21E1C">
        <w:rPr>
          <w:rFonts w:ascii="Times New Roman" w:hAnsi="Times New Roman"/>
          <w:sz w:val="24"/>
          <w:szCs w:val="24"/>
        </w:rPr>
        <w:t>.</w:t>
      </w:r>
    </w:p>
    <w:p w14:paraId="734244D7" w14:textId="4AF36B80" w:rsidR="00104764" w:rsidRDefault="00386A5C" w:rsidP="00A25E90">
      <w:pPr>
        <w:tabs>
          <w:tab w:val="left" w:pos="5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05D69">
        <w:rPr>
          <w:rFonts w:ascii="Times New Roman" w:hAnsi="Times New Roman"/>
          <w:sz w:val="24"/>
          <w:szCs w:val="24"/>
        </w:rPr>
        <w:lastRenderedPageBreak/>
        <w:tab/>
      </w:r>
      <w:r w:rsidR="00D62F98">
        <w:rPr>
          <w:rFonts w:ascii="Times New Roman" w:hAnsi="Times New Roman"/>
          <w:sz w:val="24"/>
          <w:szCs w:val="24"/>
        </w:rPr>
        <w:t>Repare-se que o pensamento do agrónomo português deslin</w:t>
      </w:r>
      <w:r w:rsidR="004F55A1">
        <w:rPr>
          <w:rFonts w:ascii="Times New Roman" w:hAnsi="Times New Roman"/>
          <w:sz w:val="24"/>
          <w:szCs w:val="24"/>
        </w:rPr>
        <w:t>dava</w:t>
      </w:r>
      <w:r w:rsidR="001B0D0A">
        <w:rPr>
          <w:rFonts w:ascii="Times New Roman" w:hAnsi="Times New Roman"/>
          <w:sz w:val="24"/>
          <w:szCs w:val="24"/>
        </w:rPr>
        <w:t>,</w:t>
      </w:r>
      <w:r w:rsidR="004F55A1">
        <w:rPr>
          <w:rFonts w:ascii="Times New Roman" w:hAnsi="Times New Roman"/>
          <w:sz w:val="24"/>
          <w:szCs w:val="24"/>
        </w:rPr>
        <w:t xml:space="preserve"> no início </w:t>
      </w:r>
      <w:r w:rsidRPr="00A05D69">
        <w:rPr>
          <w:rFonts w:ascii="Times New Roman" w:hAnsi="Times New Roman"/>
          <w:sz w:val="24"/>
          <w:szCs w:val="24"/>
        </w:rPr>
        <w:t>do século XX</w:t>
      </w:r>
      <w:r w:rsidR="00D62F98">
        <w:rPr>
          <w:rFonts w:ascii="Times New Roman" w:hAnsi="Times New Roman"/>
          <w:sz w:val="24"/>
          <w:szCs w:val="24"/>
        </w:rPr>
        <w:t xml:space="preserve">, o nascimento de um Instituto </w:t>
      </w:r>
      <w:r w:rsidR="00064159">
        <w:rPr>
          <w:rFonts w:ascii="Times New Roman" w:hAnsi="Times New Roman"/>
          <w:sz w:val="24"/>
          <w:szCs w:val="24"/>
        </w:rPr>
        <w:t>que,</w:t>
      </w:r>
      <w:r w:rsidR="004F55A1">
        <w:rPr>
          <w:rFonts w:ascii="Times New Roman" w:hAnsi="Times New Roman"/>
          <w:sz w:val="24"/>
          <w:szCs w:val="24"/>
        </w:rPr>
        <w:t xml:space="preserve"> destinado à agricultura, era interpretado</w:t>
      </w:r>
      <w:r w:rsidRPr="00A05D69">
        <w:rPr>
          <w:rFonts w:ascii="Times New Roman" w:hAnsi="Times New Roman"/>
          <w:sz w:val="24"/>
          <w:szCs w:val="24"/>
        </w:rPr>
        <w:t xml:space="preserve"> como o resultado da tendência de associativismo incrementada desde </w:t>
      </w:r>
      <w:r w:rsidR="00D62F98">
        <w:rPr>
          <w:rFonts w:ascii="Times New Roman" w:hAnsi="Times New Roman"/>
          <w:sz w:val="24"/>
          <w:szCs w:val="24"/>
        </w:rPr>
        <w:t xml:space="preserve">a centúria anterior </w:t>
      </w:r>
      <w:r w:rsidR="00F15925" w:rsidRPr="00A05D69">
        <w:rPr>
          <w:rFonts w:ascii="Times New Roman" w:hAnsi="Times New Roman"/>
          <w:sz w:val="24"/>
          <w:szCs w:val="24"/>
        </w:rPr>
        <w:t>(Castro, 1910: 13)</w:t>
      </w:r>
      <w:r w:rsidR="00D62F98">
        <w:rPr>
          <w:rFonts w:ascii="Times New Roman" w:hAnsi="Times New Roman"/>
          <w:sz w:val="24"/>
          <w:szCs w:val="24"/>
        </w:rPr>
        <w:t>. E, para</w:t>
      </w:r>
      <w:r w:rsidRPr="00A05D69">
        <w:rPr>
          <w:rFonts w:ascii="Times New Roman" w:hAnsi="Times New Roman"/>
          <w:sz w:val="24"/>
          <w:szCs w:val="24"/>
        </w:rPr>
        <w:t xml:space="preserve"> Castro, a</w:t>
      </w:r>
      <w:r w:rsidR="004F55A1">
        <w:rPr>
          <w:rFonts w:ascii="Times New Roman" w:hAnsi="Times New Roman"/>
          <w:sz w:val="24"/>
          <w:szCs w:val="24"/>
        </w:rPr>
        <w:t xml:space="preserve"> sua</w:t>
      </w:r>
      <w:r w:rsidRPr="00A05D69">
        <w:rPr>
          <w:rFonts w:ascii="Times New Roman" w:hAnsi="Times New Roman"/>
          <w:sz w:val="24"/>
          <w:szCs w:val="24"/>
        </w:rPr>
        <w:t xml:space="preserve"> criação equiparava-se à prolepse da </w:t>
      </w:r>
      <w:r w:rsidR="00666F09">
        <w:rPr>
          <w:rFonts w:ascii="Times New Roman" w:hAnsi="Times New Roman"/>
          <w:sz w:val="24"/>
          <w:szCs w:val="24"/>
        </w:rPr>
        <w:t>SDN</w:t>
      </w:r>
      <w:r w:rsidRPr="00A05D69">
        <w:rPr>
          <w:rFonts w:ascii="Times New Roman" w:hAnsi="Times New Roman"/>
          <w:sz w:val="24"/>
          <w:szCs w:val="24"/>
        </w:rPr>
        <w:t>, a qual criada no pós-I Guerra Mundial</w:t>
      </w:r>
      <w:r w:rsidR="00F15925" w:rsidRPr="00A05D69">
        <w:rPr>
          <w:rFonts w:ascii="Times New Roman" w:hAnsi="Times New Roman"/>
          <w:sz w:val="24"/>
          <w:szCs w:val="24"/>
        </w:rPr>
        <w:t xml:space="preserve"> (Carvalho, 2019)</w:t>
      </w:r>
      <w:r w:rsidRPr="00A05D69">
        <w:rPr>
          <w:rFonts w:ascii="Times New Roman" w:hAnsi="Times New Roman"/>
          <w:sz w:val="24"/>
          <w:szCs w:val="24"/>
        </w:rPr>
        <w:t xml:space="preserve">; </w:t>
      </w:r>
      <w:r w:rsidR="00D62F98">
        <w:rPr>
          <w:rFonts w:ascii="Times New Roman" w:hAnsi="Times New Roman"/>
          <w:sz w:val="24"/>
          <w:szCs w:val="24"/>
        </w:rPr>
        <w:t xml:space="preserve">a leitura do agrónomo rebuscou </w:t>
      </w:r>
      <w:r w:rsidRPr="00A05D69">
        <w:rPr>
          <w:rFonts w:ascii="Times New Roman" w:hAnsi="Times New Roman"/>
          <w:sz w:val="24"/>
          <w:szCs w:val="24"/>
        </w:rPr>
        <w:t xml:space="preserve">tanto no significado, </w:t>
      </w:r>
      <w:r w:rsidR="004F55A1">
        <w:rPr>
          <w:rFonts w:ascii="Times New Roman" w:hAnsi="Times New Roman"/>
          <w:sz w:val="24"/>
          <w:szCs w:val="24"/>
        </w:rPr>
        <w:t xml:space="preserve">quanto no </w:t>
      </w:r>
      <w:proofErr w:type="spellStart"/>
      <w:r w:rsidRPr="00A05D69">
        <w:rPr>
          <w:rFonts w:ascii="Times New Roman" w:hAnsi="Times New Roman"/>
          <w:sz w:val="24"/>
          <w:szCs w:val="24"/>
        </w:rPr>
        <w:t>projecto</w:t>
      </w:r>
      <w:proofErr w:type="spellEnd"/>
      <w:r w:rsidRPr="00A05D69">
        <w:rPr>
          <w:rFonts w:ascii="Times New Roman" w:hAnsi="Times New Roman"/>
          <w:sz w:val="24"/>
          <w:szCs w:val="24"/>
        </w:rPr>
        <w:t>.</w:t>
      </w:r>
      <w:r w:rsidR="006115F2">
        <w:rPr>
          <w:rFonts w:ascii="Times New Roman" w:hAnsi="Times New Roman"/>
          <w:sz w:val="24"/>
          <w:szCs w:val="24"/>
        </w:rPr>
        <w:t xml:space="preserve"> E, na linha de Federico D’</w:t>
      </w:r>
      <w:proofErr w:type="spellStart"/>
      <w:r w:rsidR="006115F2">
        <w:rPr>
          <w:rFonts w:ascii="Times New Roman" w:hAnsi="Times New Roman"/>
          <w:sz w:val="24"/>
          <w:szCs w:val="24"/>
        </w:rPr>
        <w:t>Onofrio</w:t>
      </w:r>
      <w:proofErr w:type="spellEnd"/>
      <w:r w:rsidR="006115F2">
        <w:rPr>
          <w:rFonts w:ascii="Times New Roman" w:hAnsi="Times New Roman"/>
          <w:sz w:val="24"/>
          <w:szCs w:val="24"/>
        </w:rPr>
        <w:t xml:space="preserve">, </w:t>
      </w:r>
      <w:r w:rsidR="00104764">
        <w:rPr>
          <w:rFonts w:ascii="Times New Roman" w:hAnsi="Times New Roman"/>
          <w:sz w:val="24"/>
          <w:szCs w:val="24"/>
        </w:rPr>
        <w:t xml:space="preserve">a SDN, envolta em experts </w:t>
      </w:r>
      <w:r w:rsidR="00957D57">
        <w:rPr>
          <w:rFonts w:ascii="Times New Roman" w:hAnsi="Times New Roman"/>
          <w:sz w:val="24"/>
          <w:szCs w:val="24"/>
        </w:rPr>
        <w:t>«</w:t>
      </w:r>
      <w:proofErr w:type="spellStart"/>
      <w:r w:rsidR="00104764">
        <w:rPr>
          <w:rFonts w:ascii="Times New Roman" w:hAnsi="Times New Roman"/>
          <w:sz w:val="24"/>
          <w:szCs w:val="24"/>
        </w:rPr>
        <w:t>who</w:t>
      </w:r>
      <w:proofErr w:type="spellEnd"/>
      <w:r w:rsidR="00104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4764">
        <w:rPr>
          <w:rFonts w:ascii="Times New Roman" w:hAnsi="Times New Roman"/>
          <w:sz w:val="24"/>
          <w:szCs w:val="24"/>
        </w:rPr>
        <w:t>were</w:t>
      </w:r>
      <w:proofErr w:type="spellEnd"/>
      <w:r w:rsidR="00104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4764">
        <w:rPr>
          <w:rFonts w:ascii="Times New Roman" w:hAnsi="Times New Roman"/>
          <w:sz w:val="24"/>
          <w:szCs w:val="24"/>
        </w:rPr>
        <w:t>mostrly</w:t>
      </w:r>
      <w:proofErr w:type="spellEnd"/>
      <w:r w:rsidR="00104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4764">
        <w:rPr>
          <w:rFonts w:ascii="Times New Roman" w:hAnsi="Times New Roman"/>
          <w:sz w:val="24"/>
          <w:szCs w:val="24"/>
        </w:rPr>
        <w:t>drawm</w:t>
      </w:r>
      <w:proofErr w:type="spellEnd"/>
      <w:r w:rsidR="00104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4764">
        <w:rPr>
          <w:rFonts w:ascii="Times New Roman" w:hAnsi="Times New Roman"/>
          <w:sz w:val="24"/>
          <w:szCs w:val="24"/>
        </w:rPr>
        <w:t>from</w:t>
      </w:r>
      <w:proofErr w:type="spellEnd"/>
      <w:r w:rsidR="00104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4764">
        <w:rPr>
          <w:rFonts w:ascii="Times New Roman" w:hAnsi="Times New Roman"/>
          <w:sz w:val="24"/>
          <w:szCs w:val="24"/>
        </w:rPr>
        <w:t>the</w:t>
      </w:r>
      <w:proofErr w:type="spellEnd"/>
      <w:r w:rsidR="00104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4764">
        <w:rPr>
          <w:rFonts w:ascii="Times New Roman" w:hAnsi="Times New Roman"/>
          <w:sz w:val="24"/>
          <w:szCs w:val="24"/>
        </w:rPr>
        <w:t>British</w:t>
      </w:r>
      <w:proofErr w:type="spellEnd"/>
      <w:r w:rsidR="00104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4764">
        <w:rPr>
          <w:rFonts w:ascii="Times New Roman" w:hAnsi="Times New Roman"/>
          <w:sz w:val="24"/>
          <w:szCs w:val="24"/>
        </w:rPr>
        <w:t>Empire</w:t>
      </w:r>
      <w:proofErr w:type="spellEnd"/>
      <w:r w:rsidR="00957D57">
        <w:rPr>
          <w:rFonts w:ascii="Times New Roman" w:hAnsi="Times New Roman"/>
          <w:sz w:val="24"/>
          <w:szCs w:val="24"/>
        </w:rPr>
        <w:t>»</w:t>
      </w:r>
      <w:r w:rsidR="00104764">
        <w:rPr>
          <w:rFonts w:ascii="Times New Roman" w:hAnsi="Times New Roman"/>
          <w:sz w:val="24"/>
          <w:szCs w:val="24"/>
        </w:rPr>
        <w:t xml:space="preserve">, transparecia a ideia de </w:t>
      </w:r>
      <w:r w:rsidR="00957D57">
        <w:rPr>
          <w:rFonts w:ascii="Times New Roman" w:hAnsi="Times New Roman"/>
          <w:sz w:val="24"/>
          <w:szCs w:val="24"/>
        </w:rPr>
        <w:t>«</w:t>
      </w:r>
      <w:proofErr w:type="spellStart"/>
      <w:r w:rsidR="00104764">
        <w:rPr>
          <w:rFonts w:ascii="Times New Roman" w:hAnsi="Times New Roman"/>
          <w:sz w:val="24"/>
          <w:szCs w:val="24"/>
        </w:rPr>
        <w:t>unanimity</w:t>
      </w:r>
      <w:proofErr w:type="spellEnd"/>
      <w:r w:rsidR="00104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4764">
        <w:rPr>
          <w:rFonts w:ascii="Times New Roman" w:hAnsi="Times New Roman"/>
          <w:sz w:val="24"/>
          <w:szCs w:val="24"/>
        </w:rPr>
        <w:t>around</w:t>
      </w:r>
      <w:proofErr w:type="spellEnd"/>
      <w:r w:rsidR="00104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4764">
        <w:rPr>
          <w:rFonts w:ascii="Times New Roman" w:hAnsi="Times New Roman"/>
          <w:sz w:val="24"/>
          <w:szCs w:val="24"/>
        </w:rPr>
        <w:t>issues</w:t>
      </w:r>
      <w:proofErr w:type="spellEnd"/>
      <w:r w:rsidR="00104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4764">
        <w:rPr>
          <w:rFonts w:ascii="Times New Roman" w:hAnsi="Times New Roman"/>
          <w:sz w:val="24"/>
          <w:szCs w:val="24"/>
        </w:rPr>
        <w:t>that</w:t>
      </w:r>
      <w:proofErr w:type="spellEnd"/>
      <w:r w:rsidR="00104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4764">
        <w:rPr>
          <w:rFonts w:ascii="Times New Roman" w:hAnsi="Times New Roman"/>
          <w:sz w:val="24"/>
          <w:szCs w:val="24"/>
        </w:rPr>
        <w:t>were</w:t>
      </w:r>
      <w:proofErr w:type="spellEnd"/>
      <w:r w:rsidR="00104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4764">
        <w:rPr>
          <w:rFonts w:ascii="Times New Roman" w:hAnsi="Times New Roman"/>
          <w:sz w:val="24"/>
          <w:szCs w:val="24"/>
        </w:rPr>
        <w:t>highly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4764">
        <w:rPr>
          <w:rFonts w:ascii="Times New Roman" w:hAnsi="Times New Roman"/>
          <w:sz w:val="24"/>
          <w:szCs w:val="24"/>
        </w:rPr>
        <w:t>controversial</w:t>
      </w:r>
      <w:proofErr w:type="spellEnd"/>
      <w:r w:rsidR="00104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4764">
        <w:rPr>
          <w:rFonts w:ascii="Times New Roman" w:hAnsi="Times New Roman"/>
          <w:sz w:val="24"/>
          <w:szCs w:val="24"/>
        </w:rPr>
        <w:t>at</w:t>
      </w:r>
      <w:proofErr w:type="spellEnd"/>
      <w:r w:rsidR="00104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4764">
        <w:rPr>
          <w:rFonts w:ascii="Times New Roman" w:hAnsi="Times New Roman"/>
          <w:sz w:val="24"/>
          <w:szCs w:val="24"/>
        </w:rPr>
        <w:t>the</w:t>
      </w:r>
      <w:proofErr w:type="spellEnd"/>
      <w:r w:rsidR="00104764">
        <w:rPr>
          <w:rFonts w:ascii="Times New Roman" w:hAnsi="Times New Roman"/>
          <w:sz w:val="24"/>
          <w:szCs w:val="24"/>
        </w:rPr>
        <w:t xml:space="preserve"> time</w:t>
      </w:r>
      <w:r w:rsidR="00957D57">
        <w:rPr>
          <w:rFonts w:ascii="Times New Roman" w:hAnsi="Times New Roman"/>
          <w:sz w:val="24"/>
          <w:szCs w:val="24"/>
        </w:rPr>
        <w:t>»</w:t>
      </w:r>
      <w:r w:rsidR="00104764">
        <w:rPr>
          <w:rFonts w:ascii="Times New Roman" w:hAnsi="Times New Roman"/>
          <w:sz w:val="24"/>
          <w:szCs w:val="24"/>
        </w:rPr>
        <w:t xml:space="preserve">, nomeadamente, em matéria económica como deveria ser a agricultura posicionada </w:t>
      </w:r>
      <w:r w:rsidR="00957D57">
        <w:rPr>
          <w:rFonts w:ascii="Times New Roman" w:hAnsi="Times New Roman"/>
          <w:sz w:val="24"/>
          <w:szCs w:val="24"/>
        </w:rPr>
        <w:t>«</w:t>
      </w:r>
      <w:proofErr w:type="spellStart"/>
      <w:r w:rsidR="00104764">
        <w:rPr>
          <w:rFonts w:ascii="Times New Roman" w:hAnsi="Times New Roman"/>
          <w:sz w:val="24"/>
          <w:szCs w:val="24"/>
        </w:rPr>
        <w:t>after</w:t>
      </w:r>
      <w:proofErr w:type="spellEnd"/>
      <w:r w:rsidR="00104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4764">
        <w:rPr>
          <w:rFonts w:ascii="Times New Roman" w:hAnsi="Times New Roman"/>
          <w:sz w:val="24"/>
          <w:szCs w:val="24"/>
        </w:rPr>
        <w:t>the</w:t>
      </w:r>
      <w:proofErr w:type="spellEnd"/>
      <w:r w:rsidR="00104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4764">
        <w:rPr>
          <w:rFonts w:ascii="Times New Roman" w:hAnsi="Times New Roman"/>
          <w:sz w:val="24"/>
          <w:szCs w:val="24"/>
        </w:rPr>
        <w:t>devastation</w:t>
      </w:r>
      <w:proofErr w:type="spellEnd"/>
      <w:r w:rsidR="00104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4764">
        <w:rPr>
          <w:rFonts w:ascii="Times New Roman" w:hAnsi="Times New Roman"/>
          <w:sz w:val="24"/>
          <w:szCs w:val="24"/>
        </w:rPr>
        <w:t>of</w:t>
      </w:r>
      <w:proofErr w:type="spellEnd"/>
      <w:r w:rsidR="00104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4764">
        <w:rPr>
          <w:rFonts w:ascii="Times New Roman" w:hAnsi="Times New Roman"/>
          <w:sz w:val="24"/>
          <w:szCs w:val="24"/>
        </w:rPr>
        <w:t>the</w:t>
      </w:r>
      <w:proofErr w:type="spellEnd"/>
      <w:r w:rsidR="00104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4764">
        <w:rPr>
          <w:rFonts w:ascii="Times New Roman" w:hAnsi="Times New Roman"/>
          <w:sz w:val="24"/>
          <w:szCs w:val="24"/>
        </w:rPr>
        <w:t>First</w:t>
      </w:r>
      <w:proofErr w:type="spellEnd"/>
      <w:r w:rsidR="00104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4764">
        <w:rPr>
          <w:rFonts w:ascii="Times New Roman" w:hAnsi="Times New Roman"/>
          <w:sz w:val="24"/>
          <w:szCs w:val="24"/>
        </w:rPr>
        <w:t>World</w:t>
      </w:r>
      <w:proofErr w:type="spellEnd"/>
      <w:r w:rsidR="00104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4764">
        <w:rPr>
          <w:rFonts w:ascii="Times New Roman" w:hAnsi="Times New Roman"/>
          <w:sz w:val="24"/>
          <w:szCs w:val="24"/>
        </w:rPr>
        <w:t>War</w:t>
      </w:r>
      <w:proofErr w:type="spellEnd"/>
      <w:r w:rsidR="00957D57">
        <w:rPr>
          <w:rFonts w:ascii="Times New Roman" w:hAnsi="Times New Roman"/>
          <w:sz w:val="24"/>
          <w:szCs w:val="24"/>
        </w:rPr>
        <w:t>»</w:t>
      </w:r>
      <w:r w:rsidR="002F41AF">
        <w:rPr>
          <w:rFonts w:ascii="Times New Roman" w:hAnsi="Times New Roman"/>
          <w:sz w:val="24"/>
          <w:szCs w:val="24"/>
        </w:rPr>
        <w:t xml:space="preserve"> (D’</w:t>
      </w:r>
      <w:proofErr w:type="spellStart"/>
      <w:r w:rsidR="002F41AF">
        <w:rPr>
          <w:rFonts w:ascii="Times New Roman" w:hAnsi="Times New Roman"/>
          <w:sz w:val="24"/>
          <w:szCs w:val="24"/>
        </w:rPr>
        <w:t>Onofrio</w:t>
      </w:r>
      <w:proofErr w:type="spellEnd"/>
      <w:r w:rsidR="002F41AF">
        <w:rPr>
          <w:rFonts w:ascii="Times New Roman" w:hAnsi="Times New Roman"/>
          <w:sz w:val="24"/>
          <w:szCs w:val="24"/>
        </w:rPr>
        <w:t>, 2017: 277)</w:t>
      </w:r>
      <w:r w:rsidR="00104764">
        <w:rPr>
          <w:rFonts w:ascii="Times New Roman" w:hAnsi="Times New Roman"/>
          <w:sz w:val="24"/>
          <w:szCs w:val="24"/>
        </w:rPr>
        <w:t xml:space="preserve">. </w:t>
      </w:r>
    </w:p>
    <w:p w14:paraId="3DDB40FE" w14:textId="7F0C47BF" w:rsidR="00062789" w:rsidRPr="00A05D69" w:rsidRDefault="00104764" w:rsidP="00A25E90">
      <w:pPr>
        <w:tabs>
          <w:tab w:val="left" w:pos="5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80027">
        <w:rPr>
          <w:rFonts w:ascii="Times New Roman" w:hAnsi="Times New Roman"/>
          <w:sz w:val="24"/>
          <w:szCs w:val="24"/>
        </w:rPr>
        <w:t>Nesta senda, não será de estranharmos que</w:t>
      </w:r>
      <w:r>
        <w:rPr>
          <w:rFonts w:ascii="Times New Roman" w:hAnsi="Times New Roman"/>
          <w:sz w:val="24"/>
          <w:szCs w:val="24"/>
        </w:rPr>
        <w:t xml:space="preserve"> Castro</w:t>
      </w:r>
      <w:r w:rsidR="00386A5C" w:rsidRPr="00A05D69">
        <w:rPr>
          <w:rFonts w:ascii="Times New Roman" w:hAnsi="Times New Roman"/>
          <w:sz w:val="24"/>
          <w:szCs w:val="24"/>
        </w:rPr>
        <w:t xml:space="preserve"> </w:t>
      </w:r>
      <w:r w:rsidR="00880027">
        <w:rPr>
          <w:rFonts w:ascii="Times New Roman" w:hAnsi="Times New Roman"/>
          <w:sz w:val="24"/>
          <w:szCs w:val="24"/>
        </w:rPr>
        <w:t xml:space="preserve">se </w:t>
      </w:r>
      <w:r>
        <w:rPr>
          <w:rFonts w:ascii="Times New Roman" w:hAnsi="Times New Roman"/>
          <w:sz w:val="24"/>
          <w:szCs w:val="24"/>
        </w:rPr>
        <w:t>volv</w:t>
      </w:r>
      <w:r w:rsidR="00880027">
        <w:rPr>
          <w:rFonts w:ascii="Times New Roman" w:hAnsi="Times New Roman"/>
          <w:sz w:val="24"/>
          <w:szCs w:val="24"/>
        </w:rPr>
        <w:t>esse</w:t>
      </w:r>
      <w:r>
        <w:rPr>
          <w:rFonts w:ascii="Times New Roman" w:hAnsi="Times New Roman"/>
          <w:sz w:val="24"/>
          <w:szCs w:val="24"/>
        </w:rPr>
        <w:t xml:space="preserve"> sobre o</w:t>
      </w:r>
      <w:r w:rsidR="00386A5C" w:rsidRPr="00A05D69">
        <w:rPr>
          <w:rFonts w:ascii="Times New Roman" w:hAnsi="Times New Roman"/>
          <w:sz w:val="24"/>
          <w:szCs w:val="24"/>
        </w:rPr>
        <w:t xml:space="preserve"> </w:t>
      </w:r>
      <w:r w:rsidR="00957D57">
        <w:rPr>
          <w:rFonts w:ascii="Times New Roman" w:hAnsi="Times New Roman"/>
          <w:sz w:val="24"/>
          <w:szCs w:val="24"/>
        </w:rPr>
        <w:t>«</w:t>
      </w:r>
      <w:r w:rsidR="00386A5C" w:rsidRPr="00A05D69">
        <w:rPr>
          <w:rFonts w:ascii="Times New Roman" w:hAnsi="Times New Roman"/>
          <w:sz w:val="24"/>
          <w:szCs w:val="24"/>
        </w:rPr>
        <w:t xml:space="preserve">preambulo da convenção para o regulamento pacifico dos </w:t>
      </w:r>
      <w:proofErr w:type="spellStart"/>
      <w:r w:rsidR="00386A5C" w:rsidRPr="00A05D69">
        <w:rPr>
          <w:rFonts w:ascii="Times New Roman" w:hAnsi="Times New Roman"/>
          <w:sz w:val="24"/>
          <w:szCs w:val="24"/>
        </w:rPr>
        <w:t>conflictos</w:t>
      </w:r>
      <w:proofErr w:type="spellEnd"/>
      <w:r w:rsidR="00386A5C" w:rsidRPr="00A05D69">
        <w:rPr>
          <w:rFonts w:ascii="Times New Roman" w:hAnsi="Times New Roman"/>
          <w:sz w:val="24"/>
          <w:szCs w:val="24"/>
        </w:rPr>
        <w:t xml:space="preserve"> internacionais de 18 de outubro de 1907</w:t>
      </w:r>
      <w:r w:rsidR="00957D5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no qual</w:t>
      </w:r>
      <w:r w:rsidR="00386A5C" w:rsidRPr="00A05D69">
        <w:rPr>
          <w:rFonts w:ascii="Times New Roman" w:hAnsi="Times New Roman"/>
          <w:sz w:val="24"/>
          <w:szCs w:val="24"/>
        </w:rPr>
        <w:t xml:space="preserve"> </w:t>
      </w:r>
      <w:r w:rsidR="00957D57">
        <w:rPr>
          <w:rFonts w:ascii="Times New Roman" w:hAnsi="Times New Roman"/>
          <w:sz w:val="24"/>
          <w:szCs w:val="24"/>
        </w:rPr>
        <w:t>«</w:t>
      </w:r>
      <w:r w:rsidR="00386A5C" w:rsidRPr="00A05D69">
        <w:rPr>
          <w:rFonts w:ascii="Times New Roman" w:hAnsi="Times New Roman"/>
          <w:sz w:val="24"/>
          <w:szCs w:val="24"/>
        </w:rPr>
        <w:t>os 44 Estados signatários reconhecem a solidariedade que une os membros da sociedade das nações civilizadas</w:t>
      </w:r>
      <w:r w:rsidR="00957D57">
        <w:rPr>
          <w:rFonts w:ascii="Times New Roman" w:hAnsi="Times New Roman"/>
          <w:sz w:val="24"/>
          <w:szCs w:val="24"/>
        </w:rPr>
        <w:t>»</w:t>
      </w:r>
      <w:r w:rsidR="00F15925" w:rsidRPr="00A05D69">
        <w:rPr>
          <w:rFonts w:ascii="Times New Roman" w:hAnsi="Times New Roman"/>
          <w:sz w:val="24"/>
          <w:szCs w:val="24"/>
        </w:rPr>
        <w:t xml:space="preserve"> (Castro, 1910: 14)</w:t>
      </w:r>
      <w:r>
        <w:rPr>
          <w:rFonts w:ascii="Times New Roman" w:hAnsi="Times New Roman"/>
          <w:sz w:val="24"/>
          <w:szCs w:val="24"/>
        </w:rPr>
        <w:t>, e</w:t>
      </w:r>
      <w:r w:rsidR="00386A5C" w:rsidRPr="00A05D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386A5C" w:rsidRPr="00A05D69">
        <w:rPr>
          <w:rFonts w:ascii="Times New Roman" w:hAnsi="Times New Roman"/>
          <w:sz w:val="24"/>
          <w:szCs w:val="24"/>
        </w:rPr>
        <w:t>cres</w:t>
      </w:r>
      <w:r w:rsidR="001B0D0A">
        <w:rPr>
          <w:rFonts w:ascii="Times New Roman" w:hAnsi="Times New Roman"/>
          <w:sz w:val="24"/>
          <w:szCs w:val="24"/>
        </w:rPr>
        <w:t>cen</w:t>
      </w:r>
      <w:r w:rsidR="00386A5C" w:rsidRPr="00A05D69">
        <w:rPr>
          <w:rFonts w:ascii="Times New Roman" w:hAnsi="Times New Roman"/>
          <w:sz w:val="24"/>
          <w:szCs w:val="24"/>
        </w:rPr>
        <w:t xml:space="preserve">tava que bastaria </w:t>
      </w:r>
      <w:r w:rsidR="00957D57">
        <w:rPr>
          <w:rFonts w:ascii="Times New Roman" w:hAnsi="Times New Roman"/>
          <w:sz w:val="24"/>
          <w:szCs w:val="24"/>
        </w:rPr>
        <w:t>«</w:t>
      </w:r>
      <w:r w:rsidR="00386A5C" w:rsidRPr="00A05D69">
        <w:rPr>
          <w:rFonts w:ascii="Times New Roman" w:hAnsi="Times New Roman"/>
          <w:sz w:val="24"/>
          <w:szCs w:val="24"/>
        </w:rPr>
        <w:t xml:space="preserve">aplicar esta formula, pela primeira vez </w:t>
      </w:r>
      <w:proofErr w:type="spellStart"/>
      <w:r w:rsidR="00386A5C" w:rsidRPr="00A05D69">
        <w:rPr>
          <w:rFonts w:ascii="Times New Roman" w:hAnsi="Times New Roman"/>
          <w:sz w:val="24"/>
          <w:szCs w:val="24"/>
        </w:rPr>
        <w:t>adoptada</w:t>
      </w:r>
      <w:proofErr w:type="spellEnd"/>
      <w:r w:rsidR="00386A5C" w:rsidRPr="00A05D69">
        <w:rPr>
          <w:rFonts w:ascii="Times New Roman" w:hAnsi="Times New Roman"/>
          <w:sz w:val="24"/>
          <w:szCs w:val="24"/>
        </w:rPr>
        <w:t xml:space="preserve"> entre nações, ao Instituto de Roma</w:t>
      </w:r>
      <w:r w:rsidR="00957D57">
        <w:rPr>
          <w:rFonts w:ascii="Times New Roman" w:hAnsi="Times New Roman"/>
          <w:sz w:val="24"/>
          <w:szCs w:val="24"/>
        </w:rPr>
        <w:t>»</w:t>
      </w:r>
      <w:r w:rsidR="00386A5C" w:rsidRPr="00A05D69">
        <w:rPr>
          <w:rFonts w:ascii="Times New Roman" w:hAnsi="Times New Roman"/>
          <w:sz w:val="24"/>
          <w:szCs w:val="24"/>
        </w:rPr>
        <w:t xml:space="preserve">, designadamente </w:t>
      </w:r>
      <w:r w:rsidR="00957D57">
        <w:rPr>
          <w:rFonts w:ascii="Times New Roman" w:hAnsi="Times New Roman"/>
          <w:sz w:val="24"/>
          <w:szCs w:val="24"/>
        </w:rPr>
        <w:t>«</w:t>
      </w:r>
      <w:r w:rsidR="00386A5C" w:rsidRPr="00A05D69">
        <w:rPr>
          <w:rFonts w:ascii="Times New Roman" w:hAnsi="Times New Roman"/>
          <w:sz w:val="24"/>
          <w:szCs w:val="24"/>
        </w:rPr>
        <w:t>(…) depois da palavra ‘sociedade’ o termo ‘</w:t>
      </w:r>
      <w:proofErr w:type="spellStart"/>
      <w:r w:rsidR="00386A5C" w:rsidRPr="00A05D69">
        <w:rPr>
          <w:rFonts w:ascii="Times New Roman" w:hAnsi="Times New Roman"/>
          <w:sz w:val="24"/>
          <w:szCs w:val="24"/>
        </w:rPr>
        <w:t>economica</w:t>
      </w:r>
      <w:proofErr w:type="spellEnd"/>
      <w:r w:rsidR="00386A5C" w:rsidRPr="00A05D69">
        <w:rPr>
          <w:rFonts w:ascii="Times New Roman" w:hAnsi="Times New Roman"/>
          <w:sz w:val="24"/>
          <w:szCs w:val="24"/>
        </w:rPr>
        <w:t>’ ou mesmo, restringindo mais, substituir ‘</w:t>
      </w:r>
      <w:proofErr w:type="spellStart"/>
      <w:r w:rsidR="00386A5C" w:rsidRPr="00A05D69">
        <w:rPr>
          <w:rFonts w:ascii="Times New Roman" w:hAnsi="Times New Roman"/>
          <w:sz w:val="24"/>
          <w:szCs w:val="24"/>
        </w:rPr>
        <w:t>economica</w:t>
      </w:r>
      <w:proofErr w:type="spellEnd"/>
      <w:r w:rsidR="00386A5C" w:rsidRPr="00A05D69">
        <w:rPr>
          <w:rFonts w:ascii="Times New Roman" w:hAnsi="Times New Roman"/>
          <w:sz w:val="24"/>
          <w:szCs w:val="24"/>
        </w:rPr>
        <w:t>’ por ‘</w:t>
      </w:r>
      <w:proofErr w:type="spellStart"/>
      <w:r w:rsidR="00386A5C" w:rsidRPr="00A05D69">
        <w:rPr>
          <w:rFonts w:ascii="Times New Roman" w:hAnsi="Times New Roman"/>
          <w:sz w:val="24"/>
          <w:szCs w:val="24"/>
        </w:rPr>
        <w:t>agricola</w:t>
      </w:r>
      <w:proofErr w:type="spellEnd"/>
      <w:r w:rsidR="00386A5C" w:rsidRPr="00A05D69">
        <w:rPr>
          <w:rFonts w:ascii="Times New Roman" w:hAnsi="Times New Roman"/>
          <w:sz w:val="24"/>
          <w:szCs w:val="24"/>
        </w:rPr>
        <w:t>’</w:t>
      </w:r>
      <w:r w:rsidR="00957D57">
        <w:rPr>
          <w:rFonts w:ascii="Times New Roman" w:hAnsi="Times New Roman"/>
          <w:sz w:val="24"/>
          <w:szCs w:val="24"/>
        </w:rPr>
        <w:t>»</w:t>
      </w:r>
      <w:r w:rsidR="00F15925" w:rsidRPr="00A05D69">
        <w:rPr>
          <w:rFonts w:ascii="Times New Roman" w:hAnsi="Times New Roman"/>
          <w:sz w:val="24"/>
          <w:szCs w:val="24"/>
        </w:rPr>
        <w:t xml:space="preserve"> (Castro, 1910: 14)</w:t>
      </w:r>
      <w:r w:rsidR="00386A5C" w:rsidRPr="00A05D69">
        <w:rPr>
          <w:rFonts w:ascii="Times New Roman" w:hAnsi="Times New Roman"/>
          <w:sz w:val="24"/>
          <w:szCs w:val="24"/>
        </w:rPr>
        <w:t xml:space="preserve">:  para </w:t>
      </w:r>
      <w:r w:rsidR="00064159">
        <w:rPr>
          <w:rFonts w:ascii="Times New Roman" w:hAnsi="Times New Roman"/>
          <w:sz w:val="24"/>
          <w:szCs w:val="24"/>
        </w:rPr>
        <w:t>o agrónomo e lente português,</w:t>
      </w:r>
      <w:r w:rsidR="00386A5C" w:rsidRPr="00A05D69">
        <w:rPr>
          <w:rFonts w:ascii="Times New Roman" w:hAnsi="Times New Roman"/>
          <w:sz w:val="24"/>
          <w:szCs w:val="24"/>
        </w:rPr>
        <w:t xml:space="preserve"> as ideias estabeleciam similitude no </w:t>
      </w:r>
      <w:r w:rsidR="00957D57">
        <w:rPr>
          <w:rFonts w:ascii="Times New Roman" w:hAnsi="Times New Roman"/>
          <w:sz w:val="24"/>
          <w:szCs w:val="24"/>
        </w:rPr>
        <w:t>«</w:t>
      </w:r>
      <w:r w:rsidR="00386A5C" w:rsidRPr="00A05D69">
        <w:rPr>
          <w:rFonts w:ascii="Times New Roman" w:hAnsi="Times New Roman"/>
          <w:sz w:val="24"/>
          <w:szCs w:val="24"/>
        </w:rPr>
        <w:t>plano</w:t>
      </w:r>
      <w:r w:rsidR="00957D57">
        <w:rPr>
          <w:rFonts w:ascii="Times New Roman" w:hAnsi="Times New Roman"/>
          <w:sz w:val="24"/>
          <w:szCs w:val="24"/>
        </w:rPr>
        <w:t>»</w:t>
      </w:r>
      <w:r w:rsidR="00386A5C" w:rsidRPr="00A05D69">
        <w:rPr>
          <w:rFonts w:ascii="Times New Roman" w:hAnsi="Times New Roman"/>
          <w:sz w:val="24"/>
          <w:szCs w:val="24"/>
        </w:rPr>
        <w:t xml:space="preserve">, destacando-se como próprias </w:t>
      </w:r>
      <w:r w:rsidR="00064159">
        <w:rPr>
          <w:rFonts w:ascii="Times New Roman" w:hAnsi="Times New Roman"/>
          <w:sz w:val="24"/>
          <w:szCs w:val="24"/>
        </w:rPr>
        <w:t>do século que se estreava</w:t>
      </w:r>
      <w:r w:rsidR="00F15925" w:rsidRPr="00A05D69">
        <w:rPr>
          <w:rFonts w:ascii="Times New Roman" w:hAnsi="Times New Roman"/>
          <w:sz w:val="24"/>
          <w:szCs w:val="24"/>
        </w:rPr>
        <w:t xml:space="preserve"> (Castro, 1910: 14)</w:t>
      </w:r>
      <w:r w:rsidR="00386A5C" w:rsidRPr="00A05D6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Esta lógica era apresentada antes do eclodir da I Guerra Mundial e nela subsiste uma </w:t>
      </w:r>
      <w:proofErr w:type="spellStart"/>
      <w:r>
        <w:rPr>
          <w:rFonts w:ascii="Times New Roman" w:hAnsi="Times New Roman"/>
          <w:sz w:val="24"/>
          <w:szCs w:val="24"/>
        </w:rPr>
        <w:t>perspectiva</w:t>
      </w:r>
      <w:proofErr w:type="spellEnd"/>
      <w:r>
        <w:rPr>
          <w:rFonts w:ascii="Times New Roman" w:hAnsi="Times New Roman"/>
          <w:sz w:val="24"/>
          <w:szCs w:val="24"/>
        </w:rPr>
        <w:t xml:space="preserve"> a que chamemos de visionária </w:t>
      </w:r>
      <w:r w:rsidR="00F61FE6">
        <w:rPr>
          <w:rFonts w:ascii="Times New Roman" w:hAnsi="Times New Roman"/>
          <w:sz w:val="24"/>
          <w:szCs w:val="24"/>
        </w:rPr>
        <w:t>sobre o momento que se seguiria ao conflito que era, nesse período, já auscultado.</w:t>
      </w:r>
    </w:p>
    <w:p w14:paraId="525006CE" w14:textId="5C993D76" w:rsidR="00F772A8" w:rsidRDefault="00386A5C" w:rsidP="00A25E90">
      <w:pPr>
        <w:tabs>
          <w:tab w:val="left" w:pos="5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05D69">
        <w:rPr>
          <w:rFonts w:ascii="Times New Roman" w:hAnsi="Times New Roman"/>
          <w:sz w:val="24"/>
          <w:szCs w:val="24"/>
        </w:rPr>
        <w:tab/>
      </w:r>
      <w:r w:rsidR="001B0D0A">
        <w:rPr>
          <w:rFonts w:ascii="Times New Roman" w:hAnsi="Times New Roman"/>
          <w:sz w:val="24"/>
          <w:szCs w:val="24"/>
        </w:rPr>
        <w:t>Certo é que se c</w:t>
      </w:r>
      <w:r w:rsidRPr="00A05D69">
        <w:rPr>
          <w:rFonts w:ascii="Times New Roman" w:hAnsi="Times New Roman"/>
          <w:sz w:val="24"/>
          <w:szCs w:val="24"/>
        </w:rPr>
        <w:t>onstitu</w:t>
      </w:r>
      <w:r w:rsidR="0010145D">
        <w:rPr>
          <w:rFonts w:ascii="Times New Roman" w:hAnsi="Times New Roman"/>
          <w:sz w:val="24"/>
          <w:szCs w:val="24"/>
        </w:rPr>
        <w:t>í</w:t>
      </w:r>
      <w:r w:rsidRPr="00A05D69">
        <w:rPr>
          <w:rFonts w:ascii="Times New Roman" w:hAnsi="Times New Roman"/>
          <w:sz w:val="24"/>
          <w:szCs w:val="24"/>
        </w:rPr>
        <w:t xml:space="preserve">a interesse do </w:t>
      </w:r>
      <w:r w:rsidR="00794BDA">
        <w:rPr>
          <w:rFonts w:ascii="Times New Roman" w:hAnsi="Times New Roman"/>
          <w:sz w:val="24"/>
          <w:szCs w:val="24"/>
        </w:rPr>
        <w:t>IIA,</w:t>
      </w:r>
      <w:r w:rsidRPr="00A05D69">
        <w:rPr>
          <w:rFonts w:ascii="Times New Roman" w:hAnsi="Times New Roman"/>
          <w:sz w:val="24"/>
          <w:szCs w:val="24"/>
        </w:rPr>
        <w:t xml:space="preserve"> a apresentação das estatísticas agrícolas entre os Estados-membros da Organização, de modo que as mesmas estivessem </w:t>
      </w:r>
      <w:r w:rsidR="00957D57">
        <w:rPr>
          <w:rFonts w:ascii="Times New Roman" w:hAnsi="Times New Roman"/>
          <w:sz w:val="24"/>
          <w:szCs w:val="24"/>
        </w:rPr>
        <w:t>«</w:t>
      </w:r>
      <w:r w:rsidRPr="00A05D69">
        <w:rPr>
          <w:rFonts w:ascii="Times New Roman" w:hAnsi="Times New Roman"/>
          <w:sz w:val="24"/>
          <w:szCs w:val="24"/>
        </w:rPr>
        <w:t>á disposição do publico mundial</w:t>
      </w:r>
      <w:r w:rsidR="00957D57">
        <w:rPr>
          <w:rFonts w:ascii="Times New Roman" w:hAnsi="Times New Roman"/>
          <w:sz w:val="24"/>
          <w:szCs w:val="24"/>
        </w:rPr>
        <w:t>»</w:t>
      </w:r>
      <w:r w:rsidR="001B0D0A">
        <w:rPr>
          <w:rFonts w:ascii="Times New Roman" w:hAnsi="Times New Roman"/>
          <w:sz w:val="24"/>
          <w:szCs w:val="24"/>
        </w:rPr>
        <w:t>,</w:t>
      </w:r>
      <w:r w:rsidRPr="00A05D69">
        <w:rPr>
          <w:rFonts w:ascii="Times New Roman" w:hAnsi="Times New Roman"/>
          <w:sz w:val="24"/>
          <w:szCs w:val="24"/>
        </w:rPr>
        <w:t xml:space="preserve"> possibilitando o conhecimento real dos preços dos </w:t>
      </w:r>
      <w:r w:rsidRPr="00A05D69">
        <w:rPr>
          <w:rFonts w:ascii="Times New Roman" w:hAnsi="Times New Roman"/>
          <w:sz w:val="24"/>
          <w:szCs w:val="24"/>
        </w:rPr>
        <w:lastRenderedPageBreak/>
        <w:t xml:space="preserve">produtos agrícolas e da sua existência no mercado na justaposição sobre </w:t>
      </w:r>
      <w:r w:rsidR="00957D57">
        <w:rPr>
          <w:rFonts w:ascii="Times New Roman" w:hAnsi="Times New Roman"/>
          <w:sz w:val="24"/>
          <w:szCs w:val="24"/>
        </w:rPr>
        <w:t>«</w:t>
      </w:r>
      <w:proofErr w:type="gramStart"/>
      <w:r w:rsidRPr="00A05D69">
        <w:rPr>
          <w:rFonts w:ascii="Times New Roman" w:hAnsi="Times New Roman"/>
          <w:sz w:val="24"/>
          <w:szCs w:val="24"/>
        </w:rPr>
        <w:t>’(</w:t>
      </w:r>
      <w:proofErr w:type="gramEnd"/>
      <w:r w:rsidRPr="00A05D69">
        <w:rPr>
          <w:rFonts w:ascii="Times New Roman" w:hAnsi="Times New Roman"/>
          <w:sz w:val="24"/>
          <w:szCs w:val="24"/>
        </w:rPr>
        <w:t xml:space="preserve">…) as condições </w:t>
      </w:r>
      <w:proofErr w:type="spellStart"/>
      <w:r w:rsidRPr="00A05D69">
        <w:rPr>
          <w:rFonts w:ascii="Times New Roman" w:hAnsi="Times New Roman"/>
          <w:sz w:val="24"/>
          <w:szCs w:val="24"/>
        </w:rPr>
        <w:t>reaes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 da oferta’</w:t>
      </w:r>
      <w:r w:rsidR="00957D57">
        <w:rPr>
          <w:rFonts w:ascii="Times New Roman" w:hAnsi="Times New Roman"/>
          <w:sz w:val="24"/>
          <w:szCs w:val="24"/>
        </w:rPr>
        <w:t>»</w:t>
      </w:r>
      <w:r w:rsidR="00F15925" w:rsidRPr="00A05D69">
        <w:rPr>
          <w:rFonts w:ascii="Times New Roman" w:hAnsi="Times New Roman"/>
          <w:sz w:val="24"/>
          <w:szCs w:val="24"/>
        </w:rPr>
        <w:t xml:space="preserve"> (Castro, 1910: 15-16)</w:t>
      </w:r>
      <w:r w:rsidRPr="00A05D69">
        <w:rPr>
          <w:rFonts w:ascii="Times New Roman" w:hAnsi="Times New Roman"/>
          <w:sz w:val="24"/>
          <w:szCs w:val="24"/>
        </w:rPr>
        <w:t>.</w:t>
      </w:r>
      <w:r w:rsidR="0010145D">
        <w:rPr>
          <w:rFonts w:ascii="Times New Roman" w:hAnsi="Times New Roman"/>
          <w:sz w:val="24"/>
          <w:szCs w:val="24"/>
        </w:rPr>
        <w:t xml:space="preserve"> Era uma iniciativa que, em 1910,</w:t>
      </w:r>
      <w:r w:rsidRPr="00A05D69">
        <w:rPr>
          <w:rFonts w:ascii="Times New Roman" w:hAnsi="Times New Roman"/>
          <w:sz w:val="24"/>
          <w:szCs w:val="24"/>
        </w:rPr>
        <w:t xml:space="preserve"> </w:t>
      </w:r>
      <w:r w:rsidR="0010145D">
        <w:rPr>
          <w:rFonts w:ascii="Times New Roman" w:hAnsi="Times New Roman"/>
          <w:sz w:val="24"/>
          <w:szCs w:val="24"/>
        </w:rPr>
        <w:t xml:space="preserve">mereceu rasgados </w:t>
      </w:r>
      <w:r w:rsidRPr="00A05D69">
        <w:rPr>
          <w:rFonts w:ascii="Times New Roman" w:hAnsi="Times New Roman"/>
          <w:sz w:val="24"/>
          <w:szCs w:val="24"/>
        </w:rPr>
        <w:t xml:space="preserve">elogios </w:t>
      </w:r>
      <w:r w:rsidR="0010145D">
        <w:rPr>
          <w:rFonts w:ascii="Times New Roman" w:hAnsi="Times New Roman"/>
          <w:sz w:val="24"/>
          <w:szCs w:val="24"/>
        </w:rPr>
        <w:t xml:space="preserve">por parte do </w:t>
      </w:r>
      <w:r w:rsidR="001B0D0A">
        <w:rPr>
          <w:rFonts w:ascii="Times New Roman" w:hAnsi="Times New Roman"/>
          <w:sz w:val="24"/>
          <w:szCs w:val="24"/>
        </w:rPr>
        <w:t>lente português</w:t>
      </w:r>
      <w:r w:rsidRPr="00A05D69">
        <w:rPr>
          <w:rFonts w:ascii="Times New Roman" w:hAnsi="Times New Roman"/>
          <w:sz w:val="24"/>
          <w:szCs w:val="24"/>
        </w:rPr>
        <w:t>: a estatística permitia que as nações e os indivíduos determinassem as suas preferências em matéria económica, particularmente, naquilo que respeitava às produções</w:t>
      </w:r>
      <w:r w:rsidR="0010145D">
        <w:rPr>
          <w:rFonts w:ascii="Times New Roman" w:hAnsi="Times New Roman"/>
          <w:sz w:val="24"/>
          <w:szCs w:val="24"/>
        </w:rPr>
        <w:t xml:space="preserve"> e D. Luiz de Castro </w:t>
      </w:r>
      <w:r w:rsidRPr="00A05D69">
        <w:rPr>
          <w:rFonts w:ascii="Times New Roman" w:hAnsi="Times New Roman"/>
          <w:sz w:val="24"/>
          <w:szCs w:val="24"/>
        </w:rPr>
        <w:t>afiançava que a existência de um trabalho estatístico</w:t>
      </w:r>
      <w:r w:rsidR="0010145D">
        <w:rPr>
          <w:rFonts w:ascii="Times New Roman" w:hAnsi="Times New Roman"/>
          <w:sz w:val="24"/>
          <w:szCs w:val="24"/>
        </w:rPr>
        <w:t>,</w:t>
      </w:r>
      <w:r w:rsidRPr="00A05D69">
        <w:rPr>
          <w:rFonts w:ascii="Times New Roman" w:hAnsi="Times New Roman"/>
          <w:sz w:val="24"/>
          <w:szCs w:val="24"/>
        </w:rPr>
        <w:t xml:space="preserve"> contribuía de modo </w:t>
      </w:r>
      <w:proofErr w:type="spellStart"/>
      <w:r w:rsidRPr="00A05D69">
        <w:rPr>
          <w:rFonts w:ascii="Times New Roman" w:hAnsi="Times New Roman"/>
          <w:sz w:val="24"/>
          <w:szCs w:val="24"/>
        </w:rPr>
        <w:t>efectivo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 para a apreciação das colheitas que não eram assim </w:t>
      </w:r>
      <w:r w:rsidR="00957D57">
        <w:rPr>
          <w:rFonts w:ascii="Times New Roman" w:hAnsi="Times New Roman"/>
          <w:sz w:val="24"/>
          <w:szCs w:val="24"/>
        </w:rPr>
        <w:t>«</w:t>
      </w:r>
      <w:r w:rsidRPr="00A05D69">
        <w:rPr>
          <w:rFonts w:ascii="Times New Roman" w:hAnsi="Times New Roman"/>
          <w:sz w:val="24"/>
          <w:szCs w:val="24"/>
        </w:rPr>
        <w:t>sacrificadas á ignorância</w:t>
      </w:r>
      <w:r w:rsidR="00957D57">
        <w:rPr>
          <w:rFonts w:ascii="Times New Roman" w:hAnsi="Times New Roman"/>
          <w:sz w:val="24"/>
          <w:szCs w:val="24"/>
        </w:rPr>
        <w:t>»</w:t>
      </w:r>
      <w:r w:rsidR="00F15925" w:rsidRPr="00A05D69">
        <w:rPr>
          <w:rFonts w:ascii="Times New Roman" w:hAnsi="Times New Roman"/>
          <w:sz w:val="24"/>
          <w:szCs w:val="24"/>
        </w:rPr>
        <w:t xml:space="preserve"> (Castro, 1910: 19)</w:t>
      </w:r>
      <w:r w:rsidR="0010145D">
        <w:rPr>
          <w:rFonts w:ascii="Times New Roman" w:hAnsi="Times New Roman"/>
          <w:sz w:val="24"/>
          <w:szCs w:val="24"/>
        </w:rPr>
        <w:t xml:space="preserve">. </w:t>
      </w:r>
      <w:r w:rsidR="000712CE">
        <w:rPr>
          <w:rFonts w:ascii="Times New Roman" w:hAnsi="Times New Roman"/>
          <w:sz w:val="24"/>
          <w:szCs w:val="24"/>
        </w:rPr>
        <w:t xml:space="preserve">Este trabalho estatístico acompanhado dos </w:t>
      </w:r>
      <w:r w:rsidR="00957D57">
        <w:rPr>
          <w:rFonts w:ascii="Times New Roman" w:hAnsi="Times New Roman"/>
          <w:sz w:val="24"/>
          <w:szCs w:val="24"/>
        </w:rPr>
        <w:t>«</w:t>
      </w:r>
      <w:proofErr w:type="spellStart"/>
      <w:r w:rsidR="000712CE">
        <w:rPr>
          <w:rFonts w:ascii="Times New Roman" w:hAnsi="Times New Roman"/>
          <w:sz w:val="24"/>
          <w:szCs w:val="24"/>
        </w:rPr>
        <w:t>reports</w:t>
      </w:r>
      <w:proofErr w:type="spellEnd"/>
      <w:r w:rsidR="0007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2CE">
        <w:rPr>
          <w:rFonts w:ascii="Times New Roman" w:hAnsi="Times New Roman"/>
          <w:sz w:val="24"/>
          <w:szCs w:val="24"/>
        </w:rPr>
        <w:t>of</w:t>
      </w:r>
      <w:proofErr w:type="spellEnd"/>
      <w:r w:rsidR="0007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2CE">
        <w:rPr>
          <w:rFonts w:ascii="Times New Roman" w:hAnsi="Times New Roman"/>
          <w:sz w:val="24"/>
          <w:szCs w:val="24"/>
        </w:rPr>
        <w:t>the</w:t>
      </w:r>
      <w:proofErr w:type="spellEnd"/>
      <w:r w:rsidR="000712CE">
        <w:rPr>
          <w:rFonts w:ascii="Times New Roman" w:hAnsi="Times New Roman"/>
          <w:sz w:val="24"/>
          <w:szCs w:val="24"/>
        </w:rPr>
        <w:t xml:space="preserve"> IIA</w:t>
      </w:r>
      <w:r w:rsidR="00957D57">
        <w:rPr>
          <w:rFonts w:ascii="Times New Roman" w:hAnsi="Times New Roman"/>
          <w:sz w:val="24"/>
          <w:szCs w:val="24"/>
        </w:rPr>
        <w:t>»</w:t>
      </w:r>
      <w:r w:rsidR="000712CE">
        <w:rPr>
          <w:rFonts w:ascii="Times New Roman" w:hAnsi="Times New Roman"/>
          <w:sz w:val="24"/>
          <w:szCs w:val="24"/>
        </w:rPr>
        <w:t xml:space="preserve"> que no pós-guerra </w:t>
      </w:r>
      <w:r w:rsidR="00780427">
        <w:rPr>
          <w:rFonts w:ascii="Times New Roman" w:hAnsi="Times New Roman"/>
          <w:sz w:val="24"/>
          <w:szCs w:val="24"/>
        </w:rPr>
        <w:t xml:space="preserve">se </w:t>
      </w:r>
      <w:r w:rsidR="000712CE">
        <w:rPr>
          <w:rFonts w:ascii="Times New Roman" w:hAnsi="Times New Roman"/>
          <w:sz w:val="24"/>
          <w:szCs w:val="24"/>
        </w:rPr>
        <w:t>encontr</w:t>
      </w:r>
      <w:r w:rsidR="00780427">
        <w:rPr>
          <w:rFonts w:ascii="Times New Roman" w:hAnsi="Times New Roman"/>
          <w:sz w:val="24"/>
          <w:szCs w:val="24"/>
        </w:rPr>
        <w:t>aram</w:t>
      </w:r>
      <w:r w:rsidR="000712CE">
        <w:rPr>
          <w:rFonts w:ascii="Times New Roman" w:hAnsi="Times New Roman"/>
          <w:sz w:val="24"/>
          <w:szCs w:val="24"/>
        </w:rPr>
        <w:t xml:space="preserve"> veiculado</w:t>
      </w:r>
      <w:r w:rsidR="00780427">
        <w:rPr>
          <w:rFonts w:ascii="Times New Roman" w:hAnsi="Times New Roman"/>
          <w:sz w:val="24"/>
          <w:szCs w:val="24"/>
        </w:rPr>
        <w:t>s também</w:t>
      </w:r>
      <w:r w:rsidR="000712CE">
        <w:rPr>
          <w:rFonts w:ascii="Times New Roman" w:hAnsi="Times New Roman"/>
          <w:sz w:val="24"/>
          <w:szCs w:val="24"/>
        </w:rPr>
        <w:t xml:space="preserve"> à SDN, </w:t>
      </w:r>
      <w:r w:rsidR="00780427">
        <w:rPr>
          <w:rFonts w:ascii="Times New Roman" w:hAnsi="Times New Roman"/>
          <w:sz w:val="24"/>
          <w:szCs w:val="24"/>
        </w:rPr>
        <w:t>constitui</w:t>
      </w:r>
      <w:r w:rsidR="00F60999">
        <w:rPr>
          <w:rFonts w:ascii="Times New Roman" w:hAnsi="Times New Roman"/>
          <w:sz w:val="24"/>
          <w:szCs w:val="24"/>
        </w:rPr>
        <w:t>u</w:t>
      </w:r>
      <w:r w:rsidR="00780427">
        <w:rPr>
          <w:rFonts w:ascii="Times New Roman" w:hAnsi="Times New Roman"/>
          <w:sz w:val="24"/>
          <w:szCs w:val="24"/>
        </w:rPr>
        <w:t>-se num fenómeno</w:t>
      </w:r>
      <w:r w:rsidR="00F60999">
        <w:rPr>
          <w:rFonts w:ascii="Times New Roman" w:hAnsi="Times New Roman"/>
          <w:sz w:val="24"/>
          <w:szCs w:val="24"/>
        </w:rPr>
        <w:t xml:space="preserve"> que</w:t>
      </w:r>
      <w:r w:rsidR="00780427">
        <w:rPr>
          <w:rFonts w:ascii="Times New Roman" w:hAnsi="Times New Roman"/>
          <w:sz w:val="24"/>
          <w:szCs w:val="24"/>
        </w:rPr>
        <w:t xml:space="preserve"> </w:t>
      </w:r>
      <w:r w:rsidR="000712CE">
        <w:rPr>
          <w:rFonts w:ascii="Times New Roman" w:hAnsi="Times New Roman"/>
          <w:sz w:val="24"/>
          <w:szCs w:val="24"/>
        </w:rPr>
        <w:t xml:space="preserve">permitiu a </w:t>
      </w:r>
      <w:proofErr w:type="spellStart"/>
      <w:r w:rsidR="000712CE">
        <w:rPr>
          <w:rFonts w:ascii="Times New Roman" w:hAnsi="Times New Roman"/>
          <w:sz w:val="24"/>
          <w:szCs w:val="24"/>
        </w:rPr>
        <w:t>percepção</w:t>
      </w:r>
      <w:proofErr w:type="spellEnd"/>
      <w:r w:rsidR="00780427">
        <w:rPr>
          <w:rFonts w:ascii="Times New Roman" w:hAnsi="Times New Roman"/>
          <w:sz w:val="24"/>
          <w:szCs w:val="24"/>
        </w:rPr>
        <w:t xml:space="preserve"> da </w:t>
      </w:r>
      <w:r w:rsidR="00957D57">
        <w:rPr>
          <w:rFonts w:ascii="Times New Roman" w:hAnsi="Times New Roman"/>
          <w:sz w:val="24"/>
          <w:szCs w:val="24"/>
        </w:rPr>
        <w:t>«</w:t>
      </w:r>
      <w:proofErr w:type="spellStart"/>
      <w:r w:rsidR="00780427">
        <w:rPr>
          <w:rFonts w:ascii="Times New Roman" w:hAnsi="Times New Roman"/>
          <w:sz w:val="24"/>
          <w:szCs w:val="24"/>
        </w:rPr>
        <w:t>emergence</w:t>
      </w:r>
      <w:proofErr w:type="spellEnd"/>
      <w:r w:rsidR="007804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0427">
        <w:rPr>
          <w:rFonts w:ascii="Times New Roman" w:hAnsi="Times New Roman"/>
          <w:sz w:val="24"/>
          <w:szCs w:val="24"/>
        </w:rPr>
        <w:t>of</w:t>
      </w:r>
      <w:proofErr w:type="spellEnd"/>
      <w:r w:rsidR="00780427">
        <w:rPr>
          <w:rFonts w:ascii="Times New Roman" w:hAnsi="Times New Roman"/>
          <w:sz w:val="24"/>
          <w:szCs w:val="24"/>
        </w:rPr>
        <w:t xml:space="preserve"> a global </w:t>
      </w:r>
      <w:proofErr w:type="spellStart"/>
      <w:r w:rsidR="00780427">
        <w:rPr>
          <w:rFonts w:ascii="Times New Roman" w:hAnsi="Times New Roman"/>
          <w:sz w:val="24"/>
          <w:szCs w:val="24"/>
        </w:rPr>
        <w:t>vision</w:t>
      </w:r>
      <w:proofErr w:type="spellEnd"/>
      <w:r w:rsidR="007804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0427">
        <w:rPr>
          <w:rFonts w:ascii="Times New Roman" w:hAnsi="Times New Roman"/>
          <w:sz w:val="24"/>
          <w:szCs w:val="24"/>
        </w:rPr>
        <w:t>of</w:t>
      </w:r>
      <w:proofErr w:type="spellEnd"/>
      <w:r w:rsidR="007804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0427">
        <w:rPr>
          <w:rFonts w:ascii="Times New Roman" w:hAnsi="Times New Roman"/>
          <w:sz w:val="24"/>
          <w:szCs w:val="24"/>
        </w:rPr>
        <w:t>the</w:t>
      </w:r>
      <w:proofErr w:type="spellEnd"/>
      <w:r w:rsidR="007804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0427">
        <w:rPr>
          <w:rFonts w:ascii="Times New Roman" w:hAnsi="Times New Roman"/>
          <w:sz w:val="24"/>
          <w:szCs w:val="24"/>
        </w:rPr>
        <w:t>world</w:t>
      </w:r>
      <w:proofErr w:type="spellEnd"/>
      <w:r w:rsidR="007804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0427">
        <w:rPr>
          <w:rFonts w:ascii="Times New Roman" w:hAnsi="Times New Roman"/>
          <w:sz w:val="24"/>
          <w:szCs w:val="24"/>
        </w:rPr>
        <w:t>agricultural</w:t>
      </w:r>
      <w:proofErr w:type="spellEnd"/>
      <w:r w:rsidR="007804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0427">
        <w:rPr>
          <w:rFonts w:ascii="Times New Roman" w:hAnsi="Times New Roman"/>
          <w:sz w:val="24"/>
          <w:szCs w:val="24"/>
        </w:rPr>
        <w:t>economy</w:t>
      </w:r>
      <w:proofErr w:type="spellEnd"/>
      <w:r w:rsidR="00957D57">
        <w:rPr>
          <w:rFonts w:ascii="Times New Roman" w:hAnsi="Times New Roman"/>
          <w:sz w:val="24"/>
          <w:szCs w:val="24"/>
        </w:rPr>
        <w:t>»</w:t>
      </w:r>
      <w:r w:rsidR="00780427">
        <w:rPr>
          <w:rFonts w:ascii="Times New Roman" w:hAnsi="Times New Roman"/>
          <w:sz w:val="24"/>
          <w:szCs w:val="24"/>
        </w:rPr>
        <w:t xml:space="preserve">, </w:t>
      </w:r>
      <w:r w:rsidR="000712CE">
        <w:rPr>
          <w:rFonts w:ascii="Times New Roman" w:hAnsi="Times New Roman"/>
          <w:sz w:val="24"/>
          <w:szCs w:val="24"/>
        </w:rPr>
        <w:t>de acordo com Federico D’</w:t>
      </w:r>
      <w:proofErr w:type="spellStart"/>
      <w:r w:rsidR="000712CE">
        <w:rPr>
          <w:rFonts w:ascii="Times New Roman" w:hAnsi="Times New Roman"/>
          <w:sz w:val="24"/>
          <w:szCs w:val="24"/>
        </w:rPr>
        <w:t>Onofrio</w:t>
      </w:r>
      <w:proofErr w:type="spellEnd"/>
      <w:r w:rsidR="00780427">
        <w:rPr>
          <w:rFonts w:ascii="Times New Roman" w:hAnsi="Times New Roman"/>
          <w:sz w:val="24"/>
          <w:szCs w:val="24"/>
        </w:rPr>
        <w:t>, que defendeu</w:t>
      </w:r>
      <w:r w:rsidR="00F60999">
        <w:rPr>
          <w:rFonts w:ascii="Times New Roman" w:hAnsi="Times New Roman"/>
          <w:sz w:val="24"/>
          <w:szCs w:val="24"/>
        </w:rPr>
        <w:t xml:space="preserve"> que durante</w:t>
      </w:r>
      <w:r w:rsidR="00780427">
        <w:rPr>
          <w:rFonts w:ascii="Times New Roman" w:hAnsi="Times New Roman"/>
          <w:sz w:val="24"/>
          <w:szCs w:val="24"/>
        </w:rPr>
        <w:t xml:space="preserve"> os anos vinte e trinta do século XX, </w:t>
      </w:r>
      <w:r w:rsidR="00F60999">
        <w:rPr>
          <w:rFonts w:ascii="Times New Roman" w:hAnsi="Times New Roman"/>
          <w:sz w:val="24"/>
          <w:szCs w:val="24"/>
        </w:rPr>
        <w:t xml:space="preserve">o IIA </w:t>
      </w:r>
      <w:r w:rsidR="00957D57">
        <w:rPr>
          <w:rFonts w:ascii="Times New Roman" w:hAnsi="Times New Roman"/>
          <w:sz w:val="24"/>
          <w:szCs w:val="24"/>
        </w:rPr>
        <w:t>«</w:t>
      </w:r>
      <w:proofErr w:type="spellStart"/>
      <w:r w:rsidR="00F60999">
        <w:rPr>
          <w:rFonts w:ascii="Times New Roman" w:hAnsi="Times New Roman"/>
          <w:sz w:val="24"/>
          <w:szCs w:val="24"/>
        </w:rPr>
        <w:t>tried</w:t>
      </w:r>
      <w:proofErr w:type="spellEnd"/>
      <w:r w:rsidR="00F60999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="00F60999">
        <w:rPr>
          <w:rFonts w:ascii="Times New Roman" w:hAnsi="Times New Roman"/>
          <w:sz w:val="24"/>
          <w:szCs w:val="24"/>
        </w:rPr>
        <w:t>give</w:t>
      </w:r>
      <w:proofErr w:type="spellEnd"/>
      <w:r w:rsidR="00F609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0999">
        <w:rPr>
          <w:rFonts w:ascii="Times New Roman" w:hAnsi="Times New Roman"/>
          <w:sz w:val="24"/>
          <w:szCs w:val="24"/>
        </w:rPr>
        <w:t>voice</w:t>
      </w:r>
      <w:proofErr w:type="spellEnd"/>
      <w:r w:rsidR="00F60999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="00F60999">
        <w:rPr>
          <w:rFonts w:ascii="Times New Roman" w:hAnsi="Times New Roman"/>
          <w:sz w:val="24"/>
          <w:szCs w:val="24"/>
        </w:rPr>
        <w:t>agrarianist</w:t>
      </w:r>
      <w:proofErr w:type="spellEnd"/>
      <w:r w:rsidR="00F609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0999">
        <w:rPr>
          <w:rFonts w:ascii="Times New Roman" w:hAnsi="Times New Roman"/>
          <w:sz w:val="24"/>
          <w:szCs w:val="24"/>
        </w:rPr>
        <w:t>ideas</w:t>
      </w:r>
      <w:proofErr w:type="spellEnd"/>
      <w:r w:rsidR="00957D57">
        <w:rPr>
          <w:rFonts w:ascii="Times New Roman" w:hAnsi="Times New Roman"/>
          <w:sz w:val="24"/>
          <w:szCs w:val="24"/>
        </w:rPr>
        <w:t>»</w:t>
      </w:r>
      <w:r w:rsidR="00F60999">
        <w:rPr>
          <w:rFonts w:ascii="Times New Roman" w:hAnsi="Times New Roman"/>
          <w:sz w:val="24"/>
          <w:szCs w:val="24"/>
        </w:rPr>
        <w:t xml:space="preserve"> por meio de uma cooperação com a SDN, a que Autor completou com referência à competição existente entre as Instituições em causa e, de modo idêntico, com a Organização Internacional do Tra</w:t>
      </w:r>
      <w:r w:rsidR="008E01E8">
        <w:rPr>
          <w:rFonts w:ascii="Times New Roman" w:hAnsi="Times New Roman"/>
          <w:sz w:val="24"/>
          <w:szCs w:val="24"/>
        </w:rPr>
        <w:t>b</w:t>
      </w:r>
      <w:r w:rsidR="00F60999">
        <w:rPr>
          <w:rFonts w:ascii="Times New Roman" w:hAnsi="Times New Roman"/>
          <w:sz w:val="24"/>
          <w:szCs w:val="24"/>
        </w:rPr>
        <w:t>alho (OIT) (D’</w:t>
      </w:r>
      <w:proofErr w:type="spellStart"/>
      <w:r w:rsidR="00F60999">
        <w:rPr>
          <w:rFonts w:ascii="Times New Roman" w:hAnsi="Times New Roman"/>
          <w:sz w:val="24"/>
          <w:szCs w:val="24"/>
        </w:rPr>
        <w:t>Onofrio</w:t>
      </w:r>
      <w:proofErr w:type="spellEnd"/>
      <w:r w:rsidR="00F60999">
        <w:rPr>
          <w:rFonts w:ascii="Times New Roman" w:hAnsi="Times New Roman"/>
          <w:sz w:val="24"/>
          <w:szCs w:val="24"/>
        </w:rPr>
        <w:t>, 2017: 278), levando a que o IIA procura-se integrar-se e servir de complemento substancial ao trabalho promovido em Genebra</w:t>
      </w:r>
      <w:r w:rsidR="008E01E8">
        <w:rPr>
          <w:rFonts w:ascii="Times New Roman" w:hAnsi="Times New Roman"/>
          <w:sz w:val="24"/>
          <w:szCs w:val="24"/>
        </w:rPr>
        <w:t xml:space="preserve">. </w:t>
      </w:r>
    </w:p>
    <w:p w14:paraId="48B3326D" w14:textId="4F5C9138" w:rsidR="000712CE" w:rsidRDefault="00F772A8" w:rsidP="00A25E90">
      <w:pPr>
        <w:tabs>
          <w:tab w:val="left" w:pos="5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E01E8">
        <w:rPr>
          <w:rFonts w:ascii="Times New Roman" w:hAnsi="Times New Roman"/>
          <w:sz w:val="24"/>
          <w:szCs w:val="24"/>
        </w:rPr>
        <w:t xml:space="preserve">Foi este o contexto designado de </w:t>
      </w:r>
      <w:r w:rsidR="00957D57">
        <w:rPr>
          <w:rFonts w:ascii="Times New Roman" w:hAnsi="Times New Roman"/>
          <w:sz w:val="24"/>
          <w:szCs w:val="24"/>
        </w:rPr>
        <w:t>«</w:t>
      </w:r>
      <w:r w:rsidR="008E01E8">
        <w:rPr>
          <w:rFonts w:ascii="Times New Roman" w:hAnsi="Times New Roman"/>
          <w:sz w:val="24"/>
          <w:szCs w:val="24"/>
        </w:rPr>
        <w:t>’</w:t>
      </w:r>
      <w:proofErr w:type="spellStart"/>
      <w:r w:rsidR="008E01E8">
        <w:rPr>
          <w:rFonts w:ascii="Times New Roman" w:hAnsi="Times New Roman"/>
          <w:sz w:val="24"/>
          <w:szCs w:val="24"/>
        </w:rPr>
        <w:t>agrarianist</w:t>
      </w:r>
      <w:proofErr w:type="spellEnd"/>
      <w:r w:rsidR="008E01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01E8">
        <w:rPr>
          <w:rFonts w:ascii="Times New Roman" w:hAnsi="Times New Roman"/>
          <w:sz w:val="24"/>
          <w:szCs w:val="24"/>
        </w:rPr>
        <w:t>moment</w:t>
      </w:r>
      <w:proofErr w:type="spellEnd"/>
      <w:r w:rsidR="008E01E8">
        <w:rPr>
          <w:rFonts w:ascii="Times New Roman" w:hAnsi="Times New Roman"/>
          <w:sz w:val="24"/>
          <w:szCs w:val="24"/>
        </w:rPr>
        <w:t>’</w:t>
      </w:r>
      <w:r w:rsidR="00957D57">
        <w:rPr>
          <w:rFonts w:ascii="Times New Roman" w:hAnsi="Times New Roman"/>
          <w:sz w:val="24"/>
          <w:szCs w:val="24"/>
        </w:rPr>
        <w:t>»</w:t>
      </w:r>
      <w:r w:rsidR="008E01E8">
        <w:rPr>
          <w:rFonts w:ascii="Times New Roman" w:hAnsi="Times New Roman"/>
          <w:sz w:val="24"/>
          <w:szCs w:val="24"/>
        </w:rPr>
        <w:t xml:space="preserve"> </w:t>
      </w:r>
      <w:r w:rsidR="009C784B">
        <w:rPr>
          <w:rFonts w:ascii="Times New Roman" w:hAnsi="Times New Roman"/>
          <w:sz w:val="24"/>
          <w:szCs w:val="24"/>
        </w:rPr>
        <w:t>que D’</w:t>
      </w:r>
      <w:proofErr w:type="spellStart"/>
      <w:r w:rsidR="009C784B">
        <w:rPr>
          <w:rFonts w:ascii="Times New Roman" w:hAnsi="Times New Roman"/>
          <w:sz w:val="24"/>
          <w:szCs w:val="24"/>
        </w:rPr>
        <w:t>Onofrio</w:t>
      </w:r>
      <w:proofErr w:type="spellEnd"/>
      <w:r w:rsidR="009C784B">
        <w:rPr>
          <w:rFonts w:ascii="Times New Roman" w:hAnsi="Times New Roman"/>
          <w:sz w:val="24"/>
          <w:szCs w:val="24"/>
        </w:rPr>
        <w:t xml:space="preserve"> apontou, o qual serviu de impulso para que o mundo rural visse as suas </w:t>
      </w:r>
      <w:proofErr w:type="spellStart"/>
      <w:r w:rsidR="009C784B">
        <w:rPr>
          <w:rFonts w:ascii="Times New Roman" w:hAnsi="Times New Roman"/>
          <w:sz w:val="24"/>
          <w:szCs w:val="24"/>
        </w:rPr>
        <w:t>perspectivas</w:t>
      </w:r>
      <w:proofErr w:type="spellEnd"/>
      <w:r w:rsidR="009C784B">
        <w:rPr>
          <w:rFonts w:ascii="Times New Roman" w:hAnsi="Times New Roman"/>
          <w:sz w:val="24"/>
          <w:szCs w:val="24"/>
        </w:rPr>
        <w:t xml:space="preserve"> introduzidas nas conferências económicas a partir do desfecho da Grande Guerra, </w:t>
      </w:r>
      <w:r w:rsidR="00957D57">
        <w:rPr>
          <w:rFonts w:ascii="Times New Roman" w:hAnsi="Times New Roman"/>
          <w:sz w:val="24"/>
          <w:szCs w:val="24"/>
        </w:rPr>
        <w:t>«</w:t>
      </w:r>
      <w:proofErr w:type="spellStart"/>
      <w:r w:rsidR="009C784B">
        <w:rPr>
          <w:rFonts w:ascii="Times New Roman" w:hAnsi="Times New Roman"/>
          <w:sz w:val="24"/>
          <w:szCs w:val="24"/>
        </w:rPr>
        <w:t>bri</w:t>
      </w:r>
      <w:r w:rsidR="00004ED0">
        <w:rPr>
          <w:rFonts w:ascii="Times New Roman" w:hAnsi="Times New Roman"/>
          <w:sz w:val="24"/>
          <w:szCs w:val="24"/>
        </w:rPr>
        <w:t>nging</w:t>
      </w:r>
      <w:proofErr w:type="spellEnd"/>
      <w:r w:rsidR="00004E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4ED0">
        <w:rPr>
          <w:rFonts w:ascii="Times New Roman" w:hAnsi="Times New Roman"/>
          <w:sz w:val="24"/>
          <w:szCs w:val="24"/>
        </w:rPr>
        <w:t>the</w:t>
      </w:r>
      <w:proofErr w:type="spellEnd"/>
      <w:r w:rsidR="00004E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4ED0">
        <w:rPr>
          <w:rFonts w:ascii="Times New Roman" w:hAnsi="Times New Roman"/>
          <w:sz w:val="24"/>
          <w:szCs w:val="24"/>
        </w:rPr>
        <w:t>point</w:t>
      </w:r>
      <w:proofErr w:type="spellEnd"/>
      <w:r w:rsidR="00004E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4ED0">
        <w:rPr>
          <w:rFonts w:ascii="Times New Roman" w:hAnsi="Times New Roman"/>
          <w:sz w:val="24"/>
          <w:szCs w:val="24"/>
        </w:rPr>
        <w:t>of</w:t>
      </w:r>
      <w:proofErr w:type="spellEnd"/>
      <w:r w:rsidR="00004E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4ED0">
        <w:rPr>
          <w:rFonts w:ascii="Times New Roman" w:hAnsi="Times New Roman"/>
          <w:sz w:val="24"/>
          <w:szCs w:val="24"/>
        </w:rPr>
        <w:t>view</w:t>
      </w:r>
      <w:proofErr w:type="spellEnd"/>
      <w:r w:rsidR="00004E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4ED0">
        <w:rPr>
          <w:rFonts w:ascii="Times New Roman" w:hAnsi="Times New Roman"/>
          <w:sz w:val="24"/>
          <w:szCs w:val="24"/>
        </w:rPr>
        <w:t>of</w:t>
      </w:r>
      <w:proofErr w:type="spellEnd"/>
      <w:r w:rsidR="00004E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4ED0">
        <w:rPr>
          <w:rFonts w:ascii="Times New Roman" w:hAnsi="Times New Roman"/>
          <w:sz w:val="24"/>
          <w:szCs w:val="24"/>
        </w:rPr>
        <w:t>agriculturalists</w:t>
      </w:r>
      <w:proofErr w:type="spellEnd"/>
      <w:r w:rsidR="00957D57">
        <w:rPr>
          <w:rFonts w:ascii="Times New Roman" w:hAnsi="Times New Roman"/>
          <w:sz w:val="24"/>
          <w:szCs w:val="24"/>
        </w:rPr>
        <w:t>»</w:t>
      </w:r>
      <w:r w:rsidR="00004ED0">
        <w:rPr>
          <w:rFonts w:ascii="Times New Roman" w:hAnsi="Times New Roman"/>
          <w:sz w:val="24"/>
          <w:szCs w:val="24"/>
        </w:rPr>
        <w:t xml:space="preserve"> para esses espaços de debate internacional (D’</w:t>
      </w:r>
      <w:proofErr w:type="spellStart"/>
      <w:r w:rsidR="00004ED0">
        <w:rPr>
          <w:rFonts w:ascii="Times New Roman" w:hAnsi="Times New Roman"/>
          <w:sz w:val="24"/>
          <w:szCs w:val="24"/>
        </w:rPr>
        <w:t>Onofrio</w:t>
      </w:r>
      <w:proofErr w:type="spellEnd"/>
      <w:r w:rsidR="00004ED0">
        <w:rPr>
          <w:rFonts w:ascii="Times New Roman" w:hAnsi="Times New Roman"/>
          <w:sz w:val="24"/>
          <w:szCs w:val="24"/>
        </w:rPr>
        <w:t>, 2017: 279).</w:t>
      </w:r>
      <w:r w:rsidR="001F4275">
        <w:rPr>
          <w:rFonts w:ascii="Times New Roman" w:hAnsi="Times New Roman"/>
          <w:sz w:val="24"/>
          <w:szCs w:val="24"/>
        </w:rPr>
        <w:t xml:space="preserve"> Importa, por isso, </w:t>
      </w:r>
      <w:proofErr w:type="spellStart"/>
      <w:r w:rsidR="001F4275">
        <w:rPr>
          <w:rFonts w:ascii="Times New Roman" w:hAnsi="Times New Roman"/>
          <w:sz w:val="24"/>
          <w:szCs w:val="24"/>
        </w:rPr>
        <w:t>percepcionarmos</w:t>
      </w:r>
      <w:proofErr w:type="spellEnd"/>
      <w:r w:rsidR="001F4275">
        <w:rPr>
          <w:rFonts w:ascii="Times New Roman" w:hAnsi="Times New Roman"/>
          <w:sz w:val="24"/>
          <w:szCs w:val="24"/>
        </w:rPr>
        <w:t xml:space="preserve"> que no âmago na OIT existia uma </w:t>
      </w:r>
      <w:r w:rsidR="00957D57">
        <w:rPr>
          <w:rFonts w:ascii="Times New Roman" w:hAnsi="Times New Roman"/>
          <w:sz w:val="24"/>
          <w:szCs w:val="24"/>
        </w:rPr>
        <w:t>«</w:t>
      </w:r>
      <w:proofErr w:type="spellStart"/>
      <w:r w:rsidR="001F4275">
        <w:rPr>
          <w:rFonts w:ascii="Times New Roman" w:hAnsi="Times New Roman"/>
          <w:sz w:val="24"/>
          <w:szCs w:val="24"/>
        </w:rPr>
        <w:t>Commission</w:t>
      </w:r>
      <w:proofErr w:type="spellEnd"/>
      <w:r w:rsidR="001F42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4275">
        <w:rPr>
          <w:rFonts w:ascii="Times New Roman" w:hAnsi="Times New Roman"/>
          <w:sz w:val="24"/>
          <w:szCs w:val="24"/>
        </w:rPr>
        <w:t>consultative</w:t>
      </w:r>
      <w:proofErr w:type="spellEnd"/>
      <w:r w:rsidR="001F42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4275">
        <w:rPr>
          <w:rFonts w:ascii="Times New Roman" w:hAnsi="Times New Roman"/>
          <w:sz w:val="24"/>
          <w:szCs w:val="24"/>
        </w:rPr>
        <w:t>mixte</w:t>
      </w:r>
      <w:proofErr w:type="spellEnd"/>
      <w:r w:rsidR="001F42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4275">
        <w:rPr>
          <w:rFonts w:ascii="Times New Roman" w:hAnsi="Times New Roman"/>
          <w:sz w:val="24"/>
          <w:szCs w:val="24"/>
        </w:rPr>
        <w:t>agricole</w:t>
      </w:r>
      <w:proofErr w:type="spellEnd"/>
      <w:r w:rsidR="00957D57">
        <w:rPr>
          <w:rFonts w:ascii="Times New Roman" w:hAnsi="Times New Roman"/>
          <w:sz w:val="24"/>
          <w:szCs w:val="24"/>
        </w:rPr>
        <w:t>»</w:t>
      </w:r>
      <w:r w:rsidR="009F2F20">
        <w:rPr>
          <w:rFonts w:ascii="Times New Roman" w:hAnsi="Times New Roman"/>
          <w:sz w:val="24"/>
          <w:szCs w:val="24"/>
        </w:rPr>
        <w:t>,</w:t>
      </w:r>
      <w:r w:rsidR="001F4275">
        <w:rPr>
          <w:rFonts w:ascii="Times New Roman" w:hAnsi="Times New Roman"/>
          <w:sz w:val="24"/>
          <w:szCs w:val="24"/>
        </w:rPr>
        <w:t xml:space="preserve"> que estudava </w:t>
      </w:r>
      <w:r w:rsidR="00957D57">
        <w:rPr>
          <w:rFonts w:ascii="Times New Roman" w:hAnsi="Times New Roman"/>
          <w:sz w:val="24"/>
          <w:szCs w:val="24"/>
        </w:rPr>
        <w:t>«</w:t>
      </w:r>
      <w:r w:rsidR="001F4275">
        <w:rPr>
          <w:rFonts w:ascii="Times New Roman" w:hAnsi="Times New Roman"/>
          <w:sz w:val="24"/>
          <w:szCs w:val="24"/>
        </w:rPr>
        <w:t xml:space="preserve">26 </w:t>
      </w:r>
      <w:proofErr w:type="spellStart"/>
      <w:r w:rsidR="001F4275">
        <w:rPr>
          <w:rFonts w:ascii="Times New Roman" w:hAnsi="Times New Roman"/>
          <w:sz w:val="24"/>
          <w:szCs w:val="24"/>
        </w:rPr>
        <w:t>questions</w:t>
      </w:r>
      <w:proofErr w:type="spellEnd"/>
      <w:r w:rsidR="001F4275">
        <w:rPr>
          <w:rFonts w:ascii="Times New Roman" w:hAnsi="Times New Roman"/>
          <w:sz w:val="24"/>
          <w:szCs w:val="24"/>
        </w:rPr>
        <w:t xml:space="preserve"> diferentes</w:t>
      </w:r>
      <w:r w:rsidR="00957D57">
        <w:rPr>
          <w:rFonts w:ascii="Times New Roman" w:hAnsi="Times New Roman"/>
          <w:sz w:val="24"/>
          <w:szCs w:val="24"/>
        </w:rPr>
        <w:t>»</w:t>
      </w:r>
      <w:r w:rsidR="009F2F20">
        <w:rPr>
          <w:rFonts w:ascii="Times New Roman" w:hAnsi="Times New Roman"/>
          <w:sz w:val="24"/>
          <w:szCs w:val="24"/>
        </w:rPr>
        <w:t xml:space="preserve"> que merecem destaque, de modo a compreendermos a dinâmica Roma-Genebra</w:t>
      </w:r>
      <w:r w:rsidR="00BE286A">
        <w:rPr>
          <w:rFonts w:ascii="Times New Roman" w:hAnsi="Times New Roman"/>
          <w:sz w:val="24"/>
          <w:szCs w:val="24"/>
        </w:rPr>
        <w:t xml:space="preserve"> então surgida</w:t>
      </w:r>
      <w:r w:rsidR="009F2F20">
        <w:rPr>
          <w:rFonts w:ascii="Times New Roman" w:hAnsi="Times New Roman"/>
          <w:sz w:val="24"/>
          <w:szCs w:val="24"/>
        </w:rPr>
        <w:t>: nesta Comissão Consultiva</w:t>
      </w:r>
      <w:r w:rsidR="00BE286A">
        <w:rPr>
          <w:rFonts w:ascii="Times New Roman" w:hAnsi="Times New Roman"/>
          <w:sz w:val="24"/>
          <w:szCs w:val="24"/>
        </w:rPr>
        <w:t>,</w:t>
      </w:r>
      <w:r w:rsidR="009F2F20">
        <w:rPr>
          <w:rFonts w:ascii="Times New Roman" w:hAnsi="Times New Roman"/>
          <w:sz w:val="24"/>
          <w:szCs w:val="24"/>
        </w:rPr>
        <w:t xml:space="preserve"> enveredava-se pela </w:t>
      </w:r>
      <w:r w:rsidR="00957D57">
        <w:rPr>
          <w:rFonts w:ascii="Times New Roman" w:hAnsi="Times New Roman"/>
          <w:sz w:val="24"/>
          <w:szCs w:val="24"/>
        </w:rPr>
        <w:t>«</w:t>
      </w:r>
      <w:proofErr w:type="spellStart"/>
      <w:r w:rsidR="009F2F20">
        <w:rPr>
          <w:rFonts w:ascii="Times New Roman" w:hAnsi="Times New Roman"/>
          <w:sz w:val="24"/>
          <w:szCs w:val="24"/>
        </w:rPr>
        <w:t>enseignement</w:t>
      </w:r>
      <w:proofErr w:type="spellEnd"/>
      <w:r w:rsidR="009F2F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2F20">
        <w:rPr>
          <w:rFonts w:ascii="Times New Roman" w:hAnsi="Times New Roman"/>
          <w:sz w:val="24"/>
          <w:szCs w:val="24"/>
        </w:rPr>
        <w:t>agricole</w:t>
      </w:r>
      <w:proofErr w:type="spellEnd"/>
      <w:r w:rsidR="00957D57">
        <w:rPr>
          <w:rFonts w:ascii="Times New Roman" w:hAnsi="Times New Roman"/>
          <w:sz w:val="24"/>
          <w:szCs w:val="24"/>
        </w:rPr>
        <w:t>»</w:t>
      </w:r>
      <w:r w:rsidR="009F2F20">
        <w:rPr>
          <w:rFonts w:ascii="Times New Roman" w:hAnsi="Times New Roman"/>
          <w:sz w:val="24"/>
          <w:szCs w:val="24"/>
        </w:rPr>
        <w:t xml:space="preserve"> (1º); pelo estudo da </w:t>
      </w:r>
      <w:r w:rsidR="00957D57">
        <w:rPr>
          <w:rFonts w:ascii="Times New Roman" w:hAnsi="Times New Roman"/>
          <w:sz w:val="24"/>
          <w:szCs w:val="24"/>
        </w:rPr>
        <w:t>«</w:t>
      </w:r>
      <w:proofErr w:type="spellStart"/>
      <w:r w:rsidR="009F2F20">
        <w:rPr>
          <w:rFonts w:ascii="Times New Roman" w:hAnsi="Times New Roman"/>
          <w:sz w:val="24"/>
          <w:szCs w:val="24"/>
        </w:rPr>
        <w:t>coopération</w:t>
      </w:r>
      <w:proofErr w:type="spellEnd"/>
      <w:r w:rsidR="009F2F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2F20">
        <w:rPr>
          <w:rFonts w:ascii="Times New Roman" w:hAnsi="Times New Roman"/>
          <w:sz w:val="24"/>
          <w:szCs w:val="24"/>
        </w:rPr>
        <w:t>ouvrière</w:t>
      </w:r>
      <w:proofErr w:type="spellEnd"/>
      <w:r w:rsidR="009F2F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2F20">
        <w:rPr>
          <w:rFonts w:ascii="Times New Roman" w:hAnsi="Times New Roman"/>
          <w:sz w:val="24"/>
          <w:szCs w:val="24"/>
        </w:rPr>
        <w:t>dans</w:t>
      </w:r>
      <w:proofErr w:type="spellEnd"/>
      <w:r w:rsidR="009F2F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2F20">
        <w:rPr>
          <w:rFonts w:ascii="Times New Roman" w:hAnsi="Times New Roman"/>
          <w:sz w:val="24"/>
          <w:szCs w:val="24"/>
        </w:rPr>
        <w:t>le</w:t>
      </w:r>
      <w:proofErr w:type="spellEnd"/>
      <w:r w:rsidR="009F2F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2F20">
        <w:rPr>
          <w:rFonts w:ascii="Times New Roman" w:hAnsi="Times New Roman"/>
          <w:sz w:val="24"/>
          <w:szCs w:val="24"/>
        </w:rPr>
        <w:t>domaine</w:t>
      </w:r>
      <w:proofErr w:type="spellEnd"/>
      <w:r w:rsidR="009F2F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2F20">
        <w:rPr>
          <w:rFonts w:ascii="Times New Roman" w:hAnsi="Times New Roman"/>
          <w:sz w:val="24"/>
          <w:szCs w:val="24"/>
        </w:rPr>
        <w:t>agricole</w:t>
      </w:r>
      <w:proofErr w:type="spellEnd"/>
      <w:r w:rsidR="00957D57">
        <w:rPr>
          <w:rFonts w:ascii="Times New Roman" w:hAnsi="Times New Roman"/>
          <w:sz w:val="24"/>
          <w:szCs w:val="24"/>
        </w:rPr>
        <w:t>»</w:t>
      </w:r>
      <w:r w:rsidR="009F2F20">
        <w:rPr>
          <w:rFonts w:ascii="Times New Roman" w:hAnsi="Times New Roman"/>
          <w:sz w:val="24"/>
          <w:szCs w:val="24"/>
        </w:rPr>
        <w:t xml:space="preserve"> (2º); sobre a </w:t>
      </w:r>
      <w:r w:rsidR="00957D57">
        <w:rPr>
          <w:rFonts w:ascii="Times New Roman" w:hAnsi="Times New Roman"/>
          <w:sz w:val="24"/>
          <w:szCs w:val="24"/>
        </w:rPr>
        <w:t>«</w:t>
      </w:r>
      <w:proofErr w:type="spellStart"/>
      <w:r w:rsidR="009F2F20">
        <w:rPr>
          <w:rFonts w:ascii="Times New Roman" w:hAnsi="Times New Roman"/>
          <w:sz w:val="24"/>
          <w:szCs w:val="24"/>
        </w:rPr>
        <w:t>prévention</w:t>
      </w:r>
      <w:proofErr w:type="spellEnd"/>
      <w:r w:rsidR="009F2F2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9F2F20">
        <w:rPr>
          <w:rFonts w:ascii="Times New Roman" w:hAnsi="Times New Roman"/>
          <w:sz w:val="24"/>
          <w:szCs w:val="24"/>
        </w:rPr>
        <w:t>l’infection</w:t>
      </w:r>
      <w:proofErr w:type="spellEnd"/>
      <w:r w:rsidR="009F2F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2F20">
        <w:rPr>
          <w:rFonts w:ascii="Times New Roman" w:hAnsi="Times New Roman"/>
          <w:sz w:val="24"/>
          <w:szCs w:val="24"/>
        </w:rPr>
        <w:lastRenderedPageBreak/>
        <w:t>charbonneuse</w:t>
      </w:r>
      <w:proofErr w:type="spellEnd"/>
      <w:r w:rsidR="009F2F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2F20">
        <w:rPr>
          <w:rFonts w:ascii="Times New Roman" w:hAnsi="Times New Roman"/>
          <w:sz w:val="24"/>
          <w:szCs w:val="24"/>
        </w:rPr>
        <w:t>parmi</w:t>
      </w:r>
      <w:proofErr w:type="spellEnd"/>
      <w:r w:rsidR="009F2F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2F20">
        <w:rPr>
          <w:rFonts w:ascii="Times New Roman" w:hAnsi="Times New Roman"/>
          <w:sz w:val="24"/>
          <w:szCs w:val="24"/>
        </w:rPr>
        <w:t>les</w:t>
      </w:r>
      <w:proofErr w:type="spellEnd"/>
      <w:r w:rsidR="009F2F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2F20">
        <w:rPr>
          <w:rFonts w:ascii="Times New Roman" w:hAnsi="Times New Roman"/>
          <w:sz w:val="24"/>
          <w:szCs w:val="24"/>
        </w:rPr>
        <w:t>troupeaux</w:t>
      </w:r>
      <w:proofErr w:type="spellEnd"/>
      <w:r w:rsidR="00957D57">
        <w:rPr>
          <w:rFonts w:ascii="Times New Roman" w:hAnsi="Times New Roman"/>
          <w:sz w:val="24"/>
          <w:szCs w:val="24"/>
        </w:rPr>
        <w:t>»</w:t>
      </w:r>
      <w:r w:rsidR="009F2F20">
        <w:rPr>
          <w:rFonts w:ascii="Times New Roman" w:hAnsi="Times New Roman"/>
          <w:sz w:val="24"/>
          <w:szCs w:val="24"/>
        </w:rPr>
        <w:t xml:space="preserve"> (3º); relativamente à </w:t>
      </w:r>
      <w:r w:rsidR="00957D57">
        <w:rPr>
          <w:rFonts w:ascii="Times New Roman" w:hAnsi="Times New Roman"/>
          <w:sz w:val="24"/>
          <w:szCs w:val="24"/>
        </w:rPr>
        <w:t>«</w:t>
      </w:r>
      <w:proofErr w:type="spellStart"/>
      <w:r w:rsidR="009F2F20">
        <w:rPr>
          <w:rFonts w:ascii="Times New Roman" w:hAnsi="Times New Roman"/>
          <w:sz w:val="24"/>
          <w:szCs w:val="24"/>
        </w:rPr>
        <w:t>utilisation</w:t>
      </w:r>
      <w:proofErr w:type="spellEnd"/>
      <w:r w:rsidR="009F2F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2F20">
        <w:rPr>
          <w:rFonts w:ascii="Times New Roman" w:hAnsi="Times New Roman"/>
          <w:sz w:val="24"/>
          <w:szCs w:val="24"/>
        </w:rPr>
        <w:t>des</w:t>
      </w:r>
      <w:proofErr w:type="spellEnd"/>
      <w:r w:rsidR="009F2F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2F20">
        <w:rPr>
          <w:rFonts w:ascii="Times New Roman" w:hAnsi="Times New Roman"/>
          <w:sz w:val="24"/>
          <w:szCs w:val="24"/>
        </w:rPr>
        <w:t>loisirs</w:t>
      </w:r>
      <w:proofErr w:type="spellEnd"/>
      <w:r w:rsidR="009F2F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2F20">
        <w:rPr>
          <w:rFonts w:ascii="Times New Roman" w:hAnsi="Times New Roman"/>
          <w:sz w:val="24"/>
          <w:szCs w:val="24"/>
        </w:rPr>
        <w:t>ouvriers</w:t>
      </w:r>
      <w:proofErr w:type="spellEnd"/>
      <w:r w:rsidR="00957D57">
        <w:rPr>
          <w:rFonts w:ascii="Times New Roman" w:hAnsi="Times New Roman"/>
          <w:sz w:val="24"/>
          <w:szCs w:val="24"/>
        </w:rPr>
        <w:t>»</w:t>
      </w:r>
      <w:r w:rsidR="009F2F20">
        <w:rPr>
          <w:rFonts w:ascii="Times New Roman" w:hAnsi="Times New Roman"/>
          <w:sz w:val="24"/>
          <w:szCs w:val="24"/>
        </w:rPr>
        <w:t xml:space="preserve"> (4º); </w:t>
      </w:r>
      <w:r w:rsidR="00BE286A">
        <w:rPr>
          <w:rFonts w:ascii="Times New Roman" w:hAnsi="Times New Roman"/>
          <w:sz w:val="24"/>
          <w:szCs w:val="24"/>
        </w:rPr>
        <w:t xml:space="preserve">estudava-se a </w:t>
      </w:r>
      <w:r w:rsidR="00957D57">
        <w:rPr>
          <w:rFonts w:ascii="Times New Roman" w:hAnsi="Times New Roman"/>
          <w:sz w:val="24"/>
          <w:szCs w:val="24"/>
        </w:rPr>
        <w:t>«</w:t>
      </w:r>
      <w:proofErr w:type="spellStart"/>
      <w:r w:rsidR="00BE286A">
        <w:rPr>
          <w:rFonts w:ascii="Times New Roman" w:hAnsi="Times New Roman"/>
          <w:sz w:val="24"/>
          <w:szCs w:val="24"/>
        </w:rPr>
        <w:t>détermination</w:t>
      </w:r>
      <w:proofErr w:type="spellEnd"/>
      <w:r w:rsidR="00BE28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286A">
        <w:rPr>
          <w:rFonts w:ascii="Times New Roman" w:hAnsi="Times New Roman"/>
          <w:sz w:val="24"/>
          <w:szCs w:val="24"/>
        </w:rPr>
        <w:t>des</w:t>
      </w:r>
      <w:proofErr w:type="spellEnd"/>
      <w:r w:rsidR="00BE286A">
        <w:rPr>
          <w:rFonts w:ascii="Times New Roman" w:hAnsi="Times New Roman"/>
          <w:sz w:val="24"/>
          <w:szCs w:val="24"/>
        </w:rPr>
        <w:t xml:space="preserve"> príncipes </w:t>
      </w:r>
      <w:proofErr w:type="spellStart"/>
      <w:r w:rsidR="00BE286A">
        <w:rPr>
          <w:rFonts w:ascii="Times New Roman" w:hAnsi="Times New Roman"/>
          <w:sz w:val="24"/>
          <w:szCs w:val="24"/>
        </w:rPr>
        <w:t>féneraux</w:t>
      </w:r>
      <w:proofErr w:type="spellEnd"/>
      <w:r w:rsidR="00BE28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286A">
        <w:rPr>
          <w:rFonts w:ascii="Times New Roman" w:hAnsi="Times New Roman"/>
          <w:sz w:val="24"/>
          <w:szCs w:val="24"/>
        </w:rPr>
        <w:t>pour</w:t>
      </w:r>
      <w:proofErr w:type="spellEnd"/>
      <w:r w:rsidR="00BE28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286A">
        <w:rPr>
          <w:rFonts w:ascii="Times New Roman" w:hAnsi="Times New Roman"/>
          <w:sz w:val="24"/>
          <w:szCs w:val="24"/>
        </w:rPr>
        <w:t>l’inspection</w:t>
      </w:r>
      <w:proofErr w:type="spellEnd"/>
      <w:r w:rsidR="00BE28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286A">
        <w:rPr>
          <w:rFonts w:ascii="Times New Roman" w:hAnsi="Times New Roman"/>
          <w:sz w:val="24"/>
          <w:szCs w:val="24"/>
        </w:rPr>
        <w:t>du</w:t>
      </w:r>
      <w:proofErr w:type="spellEnd"/>
      <w:r w:rsidR="00BE28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286A">
        <w:rPr>
          <w:rFonts w:ascii="Times New Roman" w:hAnsi="Times New Roman"/>
          <w:sz w:val="24"/>
          <w:szCs w:val="24"/>
        </w:rPr>
        <w:t>travail</w:t>
      </w:r>
      <w:proofErr w:type="spellEnd"/>
      <w:r w:rsidR="00957D57">
        <w:rPr>
          <w:rFonts w:ascii="Times New Roman" w:hAnsi="Times New Roman"/>
          <w:sz w:val="24"/>
          <w:szCs w:val="24"/>
        </w:rPr>
        <w:t>»</w:t>
      </w:r>
      <w:r w:rsidR="00BE286A">
        <w:rPr>
          <w:rFonts w:ascii="Times New Roman" w:hAnsi="Times New Roman"/>
          <w:sz w:val="24"/>
          <w:szCs w:val="24"/>
        </w:rPr>
        <w:t xml:space="preserve"> (5º); a </w:t>
      </w:r>
      <w:r w:rsidR="00957D57">
        <w:rPr>
          <w:rFonts w:ascii="Times New Roman" w:hAnsi="Times New Roman"/>
          <w:sz w:val="24"/>
          <w:szCs w:val="24"/>
        </w:rPr>
        <w:t>«</w:t>
      </w:r>
      <w:proofErr w:type="spellStart"/>
      <w:r w:rsidR="00BE286A">
        <w:rPr>
          <w:rFonts w:ascii="Times New Roman" w:hAnsi="Times New Roman"/>
          <w:sz w:val="24"/>
          <w:szCs w:val="24"/>
        </w:rPr>
        <w:t>egalité</w:t>
      </w:r>
      <w:proofErr w:type="spellEnd"/>
      <w:r w:rsidR="00BE286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BE286A">
        <w:rPr>
          <w:rFonts w:ascii="Times New Roman" w:hAnsi="Times New Roman"/>
          <w:sz w:val="24"/>
          <w:szCs w:val="24"/>
        </w:rPr>
        <w:t>traitement</w:t>
      </w:r>
      <w:proofErr w:type="spellEnd"/>
      <w:r w:rsidR="00BE28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286A">
        <w:rPr>
          <w:rFonts w:ascii="Times New Roman" w:hAnsi="Times New Roman"/>
          <w:sz w:val="24"/>
          <w:szCs w:val="24"/>
        </w:rPr>
        <w:t>des</w:t>
      </w:r>
      <w:proofErr w:type="spellEnd"/>
      <w:r w:rsidR="00BE28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286A">
        <w:rPr>
          <w:rFonts w:ascii="Times New Roman" w:hAnsi="Times New Roman"/>
          <w:sz w:val="24"/>
          <w:szCs w:val="24"/>
        </w:rPr>
        <w:t>travailleurs</w:t>
      </w:r>
      <w:proofErr w:type="spellEnd"/>
      <w:r w:rsidR="00BE28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286A">
        <w:rPr>
          <w:rFonts w:ascii="Times New Roman" w:hAnsi="Times New Roman"/>
          <w:sz w:val="24"/>
          <w:szCs w:val="24"/>
        </w:rPr>
        <w:t>nationaux</w:t>
      </w:r>
      <w:proofErr w:type="spellEnd"/>
      <w:r w:rsidR="00BE28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286A">
        <w:rPr>
          <w:rFonts w:ascii="Times New Roman" w:hAnsi="Times New Roman"/>
          <w:sz w:val="24"/>
          <w:szCs w:val="24"/>
        </w:rPr>
        <w:t>et</w:t>
      </w:r>
      <w:proofErr w:type="spellEnd"/>
      <w:r w:rsidR="00BE28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286A">
        <w:rPr>
          <w:rFonts w:ascii="Times New Roman" w:hAnsi="Times New Roman"/>
          <w:sz w:val="24"/>
          <w:szCs w:val="24"/>
        </w:rPr>
        <w:t>étrangers</w:t>
      </w:r>
      <w:proofErr w:type="spellEnd"/>
      <w:r w:rsidR="00BE28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286A">
        <w:rPr>
          <w:rFonts w:ascii="Times New Roman" w:hAnsi="Times New Roman"/>
          <w:sz w:val="24"/>
          <w:szCs w:val="24"/>
        </w:rPr>
        <w:t>victimes</w:t>
      </w:r>
      <w:proofErr w:type="spellEnd"/>
      <w:r w:rsidR="00BE286A">
        <w:rPr>
          <w:rFonts w:ascii="Times New Roman" w:hAnsi="Times New Roman"/>
          <w:sz w:val="24"/>
          <w:szCs w:val="24"/>
        </w:rPr>
        <w:t xml:space="preserve"> d’</w:t>
      </w:r>
      <w:proofErr w:type="spellStart"/>
      <w:r w:rsidR="00BE286A">
        <w:rPr>
          <w:rFonts w:ascii="Times New Roman" w:hAnsi="Times New Roman"/>
          <w:sz w:val="24"/>
          <w:szCs w:val="24"/>
        </w:rPr>
        <w:t>accidents</w:t>
      </w:r>
      <w:proofErr w:type="spellEnd"/>
      <w:r w:rsidR="00BE28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286A">
        <w:rPr>
          <w:rFonts w:ascii="Times New Roman" w:hAnsi="Times New Roman"/>
          <w:sz w:val="24"/>
          <w:szCs w:val="24"/>
        </w:rPr>
        <w:t>du</w:t>
      </w:r>
      <w:proofErr w:type="spellEnd"/>
      <w:r w:rsidR="00BE28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286A">
        <w:rPr>
          <w:rFonts w:ascii="Times New Roman" w:hAnsi="Times New Roman"/>
          <w:sz w:val="24"/>
          <w:szCs w:val="24"/>
        </w:rPr>
        <w:t>travail</w:t>
      </w:r>
      <w:proofErr w:type="spellEnd"/>
      <w:r w:rsidR="00957D57">
        <w:rPr>
          <w:rFonts w:ascii="Times New Roman" w:hAnsi="Times New Roman"/>
          <w:sz w:val="24"/>
          <w:szCs w:val="24"/>
        </w:rPr>
        <w:t>»</w:t>
      </w:r>
      <w:r w:rsidR="00BE286A">
        <w:rPr>
          <w:rFonts w:ascii="Times New Roman" w:hAnsi="Times New Roman"/>
          <w:sz w:val="24"/>
          <w:szCs w:val="24"/>
        </w:rPr>
        <w:t xml:space="preserve"> (6º); as </w:t>
      </w:r>
      <w:r w:rsidR="00957D57">
        <w:rPr>
          <w:rFonts w:ascii="Times New Roman" w:hAnsi="Times New Roman"/>
          <w:sz w:val="24"/>
          <w:szCs w:val="24"/>
        </w:rPr>
        <w:t>«</w:t>
      </w:r>
      <w:proofErr w:type="spellStart"/>
      <w:r w:rsidR="00BE286A">
        <w:rPr>
          <w:rFonts w:ascii="Times New Roman" w:hAnsi="Times New Roman"/>
          <w:sz w:val="24"/>
          <w:szCs w:val="24"/>
        </w:rPr>
        <w:t>relations</w:t>
      </w:r>
      <w:proofErr w:type="spellEnd"/>
      <w:r w:rsidR="00BE286A">
        <w:rPr>
          <w:rFonts w:ascii="Times New Roman" w:hAnsi="Times New Roman"/>
          <w:sz w:val="24"/>
          <w:szCs w:val="24"/>
        </w:rPr>
        <w:t xml:space="preserve"> entre </w:t>
      </w:r>
      <w:proofErr w:type="spellStart"/>
      <w:r w:rsidR="00BE286A">
        <w:rPr>
          <w:rFonts w:ascii="Times New Roman" w:hAnsi="Times New Roman"/>
          <w:sz w:val="24"/>
          <w:szCs w:val="24"/>
        </w:rPr>
        <w:t>les</w:t>
      </w:r>
      <w:proofErr w:type="spellEnd"/>
      <w:r w:rsidR="00BE28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286A">
        <w:rPr>
          <w:rFonts w:ascii="Times New Roman" w:hAnsi="Times New Roman"/>
          <w:sz w:val="24"/>
          <w:szCs w:val="24"/>
        </w:rPr>
        <w:t>coopératives</w:t>
      </w:r>
      <w:proofErr w:type="spellEnd"/>
      <w:r w:rsidR="00BE286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BE286A">
        <w:rPr>
          <w:rFonts w:ascii="Times New Roman" w:hAnsi="Times New Roman"/>
          <w:sz w:val="24"/>
          <w:szCs w:val="24"/>
        </w:rPr>
        <w:t>production</w:t>
      </w:r>
      <w:proofErr w:type="spellEnd"/>
      <w:r w:rsidR="00BE28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286A">
        <w:rPr>
          <w:rFonts w:ascii="Times New Roman" w:hAnsi="Times New Roman"/>
          <w:sz w:val="24"/>
          <w:szCs w:val="24"/>
        </w:rPr>
        <w:t>et</w:t>
      </w:r>
      <w:proofErr w:type="spellEnd"/>
      <w:r w:rsidR="00BE28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286A">
        <w:rPr>
          <w:rFonts w:ascii="Times New Roman" w:hAnsi="Times New Roman"/>
          <w:sz w:val="24"/>
          <w:szCs w:val="24"/>
        </w:rPr>
        <w:t>les</w:t>
      </w:r>
      <w:proofErr w:type="spellEnd"/>
      <w:r w:rsidR="00BE28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286A">
        <w:rPr>
          <w:rFonts w:ascii="Times New Roman" w:hAnsi="Times New Roman"/>
          <w:sz w:val="24"/>
          <w:szCs w:val="24"/>
        </w:rPr>
        <w:t>consommateurs</w:t>
      </w:r>
      <w:proofErr w:type="spellEnd"/>
      <w:r w:rsidR="00957D57">
        <w:rPr>
          <w:rFonts w:ascii="Times New Roman" w:hAnsi="Times New Roman"/>
          <w:sz w:val="24"/>
          <w:szCs w:val="24"/>
        </w:rPr>
        <w:t>»</w:t>
      </w:r>
      <w:r w:rsidR="00BE286A">
        <w:rPr>
          <w:rFonts w:ascii="Times New Roman" w:hAnsi="Times New Roman"/>
          <w:sz w:val="24"/>
          <w:szCs w:val="24"/>
        </w:rPr>
        <w:t xml:space="preserve"> (7º); o </w:t>
      </w:r>
      <w:r w:rsidR="00957D57">
        <w:rPr>
          <w:rFonts w:ascii="Times New Roman" w:hAnsi="Times New Roman"/>
          <w:sz w:val="24"/>
          <w:szCs w:val="24"/>
        </w:rPr>
        <w:t>«</w:t>
      </w:r>
      <w:r w:rsidR="00BE286A">
        <w:rPr>
          <w:rFonts w:ascii="Times New Roman" w:hAnsi="Times New Roman"/>
          <w:sz w:val="24"/>
          <w:szCs w:val="24"/>
        </w:rPr>
        <w:t xml:space="preserve">commerce </w:t>
      </w:r>
      <w:proofErr w:type="spellStart"/>
      <w:r w:rsidR="00BE286A">
        <w:rPr>
          <w:rFonts w:ascii="Times New Roman" w:hAnsi="Times New Roman"/>
          <w:sz w:val="24"/>
          <w:szCs w:val="24"/>
        </w:rPr>
        <w:t>des</w:t>
      </w:r>
      <w:proofErr w:type="spellEnd"/>
      <w:r w:rsidR="00BE28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286A">
        <w:rPr>
          <w:rFonts w:ascii="Times New Roman" w:hAnsi="Times New Roman"/>
          <w:sz w:val="24"/>
          <w:szCs w:val="24"/>
        </w:rPr>
        <w:t>produits</w:t>
      </w:r>
      <w:proofErr w:type="spellEnd"/>
      <w:r w:rsidR="00BE28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286A">
        <w:rPr>
          <w:rFonts w:ascii="Times New Roman" w:hAnsi="Times New Roman"/>
          <w:sz w:val="24"/>
          <w:szCs w:val="24"/>
        </w:rPr>
        <w:t>agricoles</w:t>
      </w:r>
      <w:proofErr w:type="spellEnd"/>
      <w:r w:rsidR="00957D57">
        <w:rPr>
          <w:rFonts w:ascii="Times New Roman" w:hAnsi="Times New Roman"/>
          <w:sz w:val="24"/>
          <w:szCs w:val="24"/>
        </w:rPr>
        <w:t>»</w:t>
      </w:r>
      <w:r w:rsidR="00BE286A">
        <w:rPr>
          <w:rFonts w:ascii="Times New Roman" w:hAnsi="Times New Roman"/>
          <w:sz w:val="24"/>
          <w:szCs w:val="24"/>
        </w:rPr>
        <w:t xml:space="preserve"> (8º); a </w:t>
      </w:r>
      <w:r w:rsidR="00957D57">
        <w:rPr>
          <w:rFonts w:ascii="Times New Roman" w:hAnsi="Times New Roman"/>
          <w:sz w:val="24"/>
          <w:szCs w:val="24"/>
        </w:rPr>
        <w:t>«</w:t>
      </w:r>
      <w:proofErr w:type="spellStart"/>
      <w:r w:rsidR="00BE286A">
        <w:rPr>
          <w:rFonts w:ascii="Times New Roman" w:hAnsi="Times New Roman"/>
          <w:sz w:val="24"/>
          <w:szCs w:val="24"/>
        </w:rPr>
        <w:t>création</w:t>
      </w:r>
      <w:proofErr w:type="spellEnd"/>
      <w:r w:rsidR="00BE286A">
        <w:rPr>
          <w:rFonts w:ascii="Times New Roman" w:hAnsi="Times New Roman"/>
          <w:sz w:val="24"/>
          <w:szCs w:val="24"/>
        </w:rPr>
        <w:t xml:space="preserve"> de jardins </w:t>
      </w:r>
      <w:proofErr w:type="spellStart"/>
      <w:r w:rsidR="00BE286A">
        <w:rPr>
          <w:rFonts w:ascii="Times New Roman" w:hAnsi="Times New Roman"/>
          <w:sz w:val="24"/>
          <w:szCs w:val="24"/>
        </w:rPr>
        <w:t>ouvriers</w:t>
      </w:r>
      <w:proofErr w:type="spellEnd"/>
      <w:r w:rsidR="00957D57">
        <w:rPr>
          <w:rFonts w:ascii="Times New Roman" w:hAnsi="Times New Roman"/>
          <w:sz w:val="24"/>
          <w:szCs w:val="24"/>
        </w:rPr>
        <w:t>»</w:t>
      </w:r>
      <w:r w:rsidR="00BE286A">
        <w:rPr>
          <w:rFonts w:ascii="Times New Roman" w:hAnsi="Times New Roman"/>
          <w:sz w:val="24"/>
          <w:szCs w:val="24"/>
        </w:rPr>
        <w:t xml:space="preserve"> (9º); o </w:t>
      </w:r>
      <w:r w:rsidR="00957D57">
        <w:rPr>
          <w:rFonts w:ascii="Times New Roman" w:hAnsi="Times New Roman"/>
          <w:sz w:val="24"/>
          <w:szCs w:val="24"/>
        </w:rPr>
        <w:t>«</w:t>
      </w:r>
      <w:proofErr w:type="spellStart"/>
      <w:r w:rsidR="00BE286A">
        <w:rPr>
          <w:rFonts w:ascii="Times New Roman" w:hAnsi="Times New Roman"/>
          <w:sz w:val="24"/>
          <w:szCs w:val="24"/>
        </w:rPr>
        <w:t>plan</w:t>
      </w:r>
      <w:proofErr w:type="spellEnd"/>
      <w:r w:rsidR="00BE286A">
        <w:rPr>
          <w:rFonts w:ascii="Times New Roman" w:hAnsi="Times New Roman"/>
          <w:sz w:val="24"/>
          <w:szCs w:val="24"/>
        </w:rPr>
        <w:t xml:space="preserve"> d’une </w:t>
      </w:r>
      <w:proofErr w:type="spellStart"/>
      <w:r w:rsidR="00BE286A">
        <w:rPr>
          <w:rFonts w:ascii="Times New Roman" w:hAnsi="Times New Roman"/>
          <w:sz w:val="24"/>
          <w:szCs w:val="24"/>
        </w:rPr>
        <w:t>enquête</w:t>
      </w:r>
      <w:proofErr w:type="spellEnd"/>
      <w:r w:rsidR="00BE28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286A">
        <w:rPr>
          <w:rFonts w:ascii="Times New Roman" w:hAnsi="Times New Roman"/>
          <w:sz w:val="24"/>
          <w:szCs w:val="24"/>
        </w:rPr>
        <w:t>sur</w:t>
      </w:r>
      <w:proofErr w:type="spellEnd"/>
      <w:r w:rsidR="00BE28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286A">
        <w:rPr>
          <w:rFonts w:ascii="Times New Roman" w:hAnsi="Times New Roman"/>
          <w:sz w:val="24"/>
          <w:szCs w:val="24"/>
        </w:rPr>
        <w:t>les</w:t>
      </w:r>
      <w:proofErr w:type="spellEnd"/>
      <w:r w:rsidR="00BE286A">
        <w:rPr>
          <w:rFonts w:ascii="Times New Roman" w:hAnsi="Times New Roman"/>
          <w:sz w:val="24"/>
          <w:szCs w:val="24"/>
        </w:rPr>
        <w:t xml:space="preserve"> caracteres </w:t>
      </w:r>
      <w:proofErr w:type="spellStart"/>
      <w:r w:rsidR="00BE286A">
        <w:rPr>
          <w:rFonts w:ascii="Times New Roman" w:hAnsi="Times New Roman"/>
          <w:sz w:val="24"/>
          <w:szCs w:val="24"/>
        </w:rPr>
        <w:t>et</w:t>
      </w:r>
      <w:proofErr w:type="spellEnd"/>
      <w:r w:rsidR="00BE28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286A">
        <w:rPr>
          <w:rFonts w:ascii="Times New Roman" w:hAnsi="Times New Roman"/>
          <w:sz w:val="24"/>
          <w:szCs w:val="24"/>
        </w:rPr>
        <w:t>les</w:t>
      </w:r>
      <w:proofErr w:type="spellEnd"/>
      <w:r w:rsidR="00BE28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286A">
        <w:rPr>
          <w:rFonts w:ascii="Times New Roman" w:hAnsi="Times New Roman"/>
          <w:sz w:val="24"/>
          <w:szCs w:val="24"/>
        </w:rPr>
        <w:t>résultats</w:t>
      </w:r>
      <w:proofErr w:type="spellEnd"/>
      <w:r w:rsidR="00BE28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286A">
        <w:rPr>
          <w:rFonts w:ascii="Times New Roman" w:hAnsi="Times New Roman"/>
          <w:sz w:val="24"/>
          <w:szCs w:val="24"/>
        </w:rPr>
        <w:t>des</w:t>
      </w:r>
      <w:proofErr w:type="spellEnd"/>
      <w:r w:rsidR="00BE286A">
        <w:rPr>
          <w:rFonts w:ascii="Times New Roman" w:hAnsi="Times New Roman"/>
          <w:sz w:val="24"/>
          <w:szCs w:val="24"/>
        </w:rPr>
        <w:t xml:space="preserve"> recentes </w:t>
      </w:r>
      <w:proofErr w:type="spellStart"/>
      <w:r w:rsidR="00BE286A">
        <w:rPr>
          <w:rFonts w:ascii="Times New Roman" w:hAnsi="Times New Roman"/>
          <w:sz w:val="24"/>
          <w:szCs w:val="24"/>
        </w:rPr>
        <w:t>législations</w:t>
      </w:r>
      <w:proofErr w:type="spellEnd"/>
      <w:r w:rsidR="00BE28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286A">
        <w:rPr>
          <w:rFonts w:ascii="Times New Roman" w:hAnsi="Times New Roman"/>
          <w:sz w:val="24"/>
          <w:szCs w:val="24"/>
        </w:rPr>
        <w:t>agraires</w:t>
      </w:r>
      <w:proofErr w:type="spellEnd"/>
      <w:r w:rsidR="00957D57">
        <w:rPr>
          <w:rFonts w:ascii="Times New Roman" w:hAnsi="Times New Roman"/>
          <w:sz w:val="24"/>
          <w:szCs w:val="24"/>
        </w:rPr>
        <w:t>»</w:t>
      </w:r>
      <w:r w:rsidR="00BE286A">
        <w:rPr>
          <w:rFonts w:ascii="Times New Roman" w:hAnsi="Times New Roman"/>
          <w:sz w:val="24"/>
          <w:szCs w:val="24"/>
        </w:rPr>
        <w:t xml:space="preserve"> (10º); a </w:t>
      </w:r>
      <w:r w:rsidR="00957D57">
        <w:rPr>
          <w:rFonts w:ascii="Times New Roman" w:hAnsi="Times New Roman"/>
          <w:sz w:val="24"/>
          <w:szCs w:val="24"/>
        </w:rPr>
        <w:t>«</w:t>
      </w:r>
      <w:proofErr w:type="spellStart"/>
      <w:r w:rsidR="00BE286A">
        <w:rPr>
          <w:rFonts w:ascii="Times New Roman" w:hAnsi="Times New Roman"/>
          <w:sz w:val="24"/>
          <w:szCs w:val="24"/>
        </w:rPr>
        <w:t>collaboration</w:t>
      </w:r>
      <w:proofErr w:type="spellEnd"/>
      <w:r w:rsidR="00BE28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286A">
        <w:rPr>
          <w:rFonts w:ascii="Times New Roman" w:hAnsi="Times New Roman"/>
          <w:sz w:val="24"/>
          <w:szCs w:val="24"/>
        </w:rPr>
        <w:t>documentaire</w:t>
      </w:r>
      <w:proofErr w:type="spellEnd"/>
      <w:r w:rsidR="00BE286A">
        <w:rPr>
          <w:rFonts w:ascii="Times New Roman" w:hAnsi="Times New Roman"/>
          <w:sz w:val="24"/>
          <w:szCs w:val="24"/>
        </w:rPr>
        <w:t xml:space="preserve"> entre </w:t>
      </w:r>
      <w:proofErr w:type="spellStart"/>
      <w:r w:rsidR="00BE286A">
        <w:rPr>
          <w:rFonts w:ascii="Times New Roman" w:hAnsi="Times New Roman"/>
          <w:sz w:val="24"/>
          <w:szCs w:val="24"/>
        </w:rPr>
        <w:t>les</w:t>
      </w:r>
      <w:proofErr w:type="spellEnd"/>
      <w:r w:rsidR="00BE28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286A">
        <w:rPr>
          <w:rFonts w:ascii="Times New Roman" w:hAnsi="Times New Roman"/>
          <w:sz w:val="24"/>
          <w:szCs w:val="24"/>
        </w:rPr>
        <w:t>deux</w:t>
      </w:r>
      <w:proofErr w:type="spellEnd"/>
      <w:r w:rsidR="00BE28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286A">
        <w:rPr>
          <w:rFonts w:ascii="Times New Roman" w:hAnsi="Times New Roman"/>
          <w:sz w:val="24"/>
          <w:szCs w:val="24"/>
        </w:rPr>
        <w:t>institutions</w:t>
      </w:r>
      <w:proofErr w:type="spellEnd"/>
      <w:r w:rsidR="00BE28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286A">
        <w:rPr>
          <w:rFonts w:ascii="Times New Roman" w:hAnsi="Times New Roman"/>
          <w:sz w:val="24"/>
          <w:szCs w:val="24"/>
        </w:rPr>
        <w:t>en</w:t>
      </w:r>
      <w:proofErr w:type="spellEnd"/>
      <w:r w:rsidR="00BE28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286A">
        <w:rPr>
          <w:rFonts w:ascii="Times New Roman" w:hAnsi="Times New Roman"/>
          <w:sz w:val="24"/>
          <w:szCs w:val="24"/>
        </w:rPr>
        <w:t>matière</w:t>
      </w:r>
      <w:proofErr w:type="spellEnd"/>
      <w:r w:rsidR="00BE286A">
        <w:rPr>
          <w:rFonts w:ascii="Times New Roman" w:hAnsi="Times New Roman"/>
          <w:sz w:val="24"/>
          <w:szCs w:val="24"/>
        </w:rPr>
        <w:t xml:space="preserve"> d’</w:t>
      </w:r>
      <w:proofErr w:type="spellStart"/>
      <w:r w:rsidR="00BE286A">
        <w:rPr>
          <w:rFonts w:ascii="Times New Roman" w:hAnsi="Times New Roman"/>
          <w:sz w:val="24"/>
          <w:szCs w:val="24"/>
        </w:rPr>
        <w:t>émigration</w:t>
      </w:r>
      <w:proofErr w:type="spellEnd"/>
      <w:r w:rsidR="00957D57">
        <w:rPr>
          <w:rFonts w:ascii="Times New Roman" w:hAnsi="Times New Roman"/>
          <w:sz w:val="24"/>
          <w:szCs w:val="24"/>
        </w:rPr>
        <w:t>»</w:t>
      </w:r>
      <w:r w:rsidR="00BE286A">
        <w:rPr>
          <w:rFonts w:ascii="Times New Roman" w:hAnsi="Times New Roman"/>
          <w:sz w:val="24"/>
          <w:szCs w:val="24"/>
        </w:rPr>
        <w:t xml:space="preserve"> (11º); o </w:t>
      </w:r>
      <w:r w:rsidR="00957D57">
        <w:rPr>
          <w:rFonts w:ascii="Times New Roman" w:hAnsi="Times New Roman"/>
          <w:sz w:val="24"/>
          <w:szCs w:val="24"/>
        </w:rPr>
        <w:t>«</w:t>
      </w:r>
      <w:proofErr w:type="spellStart"/>
      <w:r w:rsidR="00BE286A">
        <w:rPr>
          <w:rFonts w:ascii="Times New Roman" w:hAnsi="Times New Roman"/>
          <w:sz w:val="24"/>
          <w:szCs w:val="24"/>
        </w:rPr>
        <w:t>méthode</w:t>
      </w:r>
      <w:proofErr w:type="spellEnd"/>
      <w:r w:rsidR="00BE28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286A">
        <w:rPr>
          <w:rFonts w:ascii="Times New Roman" w:hAnsi="Times New Roman"/>
          <w:sz w:val="24"/>
          <w:szCs w:val="24"/>
        </w:rPr>
        <w:t>permettant</w:t>
      </w:r>
      <w:proofErr w:type="spellEnd"/>
      <w:r w:rsidR="00BE286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BE286A">
        <w:rPr>
          <w:rFonts w:ascii="Times New Roman" w:hAnsi="Times New Roman"/>
          <w:sz w:val="24"/>
          <w:szCs w:val="24"/>
        </w:rPr>
        <w:t>rendre</w:t>
      </w:r>
      <w:proofErr w:type="spellEnd"/>
      <w:r w:rsidR="00BE28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286A">
        <w:rPr>
          <w:rFonts w:ascii="Times New Roman" w:hAnsi="Times New Roman"/>
          <w:sz w:val="24"/>
          <w:szCs w:val="24"/>
        </w:rPr>
        <w:t>plus</w:t>
      </w:r>
      <w:proofErr w:type="spellEnd"/>
      <w:r w:rsidR="00BE28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286A">
        <w:rPr>
          <w:rFonts w:ascii="Times New Roman" w:hAnsi="Times New Roman"/>
          <w:sz w:val="24"/>
          <w:szCs w:val="24"/>
        </w:rPr>
        <w:t>efficace</w:t>
      </w:r>
      <w:proofErr w:type="spellEnd"/>
      <w:r w:rsidR="00BE286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BE286A">
        <w:rPr>
          <w:rFonts w:ascii="Times New Roman" w:hAnsi="Times New Roman"/>
          <w:sz w:val="24"/>
          <w:szCs w:val="24"/>
        </w:rPr>
        <w:t>collaboration</w:t>
      </w:r>
      <w:proofErr w:type="spellEnd"/>
      <w:r w:rsidR="00BE28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286A">
        <w:rPr>
          <w:rFonts w:ascii="Times New Roman" w:hAnsi="Times New Roman"/>
          <w:sz w:val="24"/>
          <w:szCs w:val="24"/>
        </w:rPr>
        <w:t>des</w:t>
      </w:r>
      <w:proofErr w:type="spellEnd"/>
      <w:r w:rsidR="00BE286A">
        <w:rPr>
          <w:rFonts w:ascii="Times New Roman" w:hAnsi="Times New Roman"/>
          <w:sz w:val="24"/>
          <w:szCs w:val="24"/>
        </w:rPr>
        <w:t xml:space="preserve"> experts</w:t>
      </w:r>
      <w:r w:rsidR="00957D57">
        <w:rPr>
          <w:rFonts w:ascii="Times New Roman" w:hAnsi="Times New Roman"/>
          <w:sz w:val="24"/>
          <w:szCs w:val="24"/>
        </w:rPr>
        <w:t>»</w:t>
      </w:r>
      <w:r w:rsidR="00BE286A">
        <w:rPr>
          <w:rFonts w:ascii="Times New Roman" w:hAnsi="Times New Roman"/>
          <w:sz w:val="24"/>
          <w:szCs w:val="24"/>
        </w:rPr>
        <w:t xml:space="preserve"> (12º); estudava-se, simultaneamente, a </w:t>
      </w:r>
      <w:r w:rsidR="00957D57">
        <w:rPr>
          <w:rFonts w:ascii="Times New Roman" w:hAnsi="Times New Roman"/>
          <w:sz w:val="24"/>
          <w:szCs w:val="24"/>
        </w:rPr>
        <w:t>«</w:t>
      </w:r>
      <w:r w:rsidR="00BE286A">
        <w:rPr>
          <w:rFonts w:ascii="Times New Roman" w:hAnsi="Times New Roman"/>
          <w:sz w:val="24"/>
          <w:szCs w:val="24"/>
        </w:rPr>
        <w:t xml:space="preserve">reforme </w:t>
      </w:r>
      <w:proofErr w:type="spellStart"/>
      <w:r w:rsidR="00BE286A">
        <w:rPr>
          <w:rFonts w:ascii="Times New Roman" w:hAnsi="Times New Roman"/>
          <w:sz w:val="24"/>
          <w:szCs w:val="24"/>
        </w:rPr>
        <w:t>agraire</w:t>
      </w:r>
      <w:proofErr w:type="spellEnd"/>
      <w:r w:rsidR="00957D57">
        <w:rPr>
          <w:rFonts w:ascii="Times New Roman" w:hAnsi="Times New Roman"/>
          <w:sz w:val="24"/>
          <w:szCs w:val="24"/>
        </w:rPr>
        <w:t>»</w:t>
      </w:r>
      <w:r w:rsidR="00BE286A">
        <w:rPr>
          <w:rFonts w:ascii="Times New Roman" w:hAnsi="Times New Roman"/>
          <w:sz w:val="24"/>
          <w:szCs w:val="24"/>
        </w:rPr>
        <w:t xml:space="preserve"> (13º) e a </w:t>
      </w:r>
      <w:r w:rsidR="00957D57">
        <w:rPr>
          <w:rFonts w:ascii="Times New Roman" w:hAnsi="Times New Roman"/>
          <w:sz w:val="24"/>
          <w:szCs w:val="24"/>
        </w:rPr>
        <w:t>«</w:t>
      </w:r>
      <w:proofErr w:type="spellStart"/>
      <w:r w:rsidR="00BE286A">
        <w:rPr>
          <w:rFonts w:ascii="Times New Roman" w:hAnsi="Times New Roman"/>
          <w:sz w:val="24"/>
          <w:szCs w:val="24"/>
        </w:rPr>
        <w:t>coopération</w:t>
      </w:r>
      <w:proofErr w:type="spellEnd"/>
      <w:r w:rsidR="00BE28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286A">
        <w:rPr>
          <w:rFonts w:ascii="Times New Roman" w:hAnsi="Times New Roman"/>
          <w:sz w:val="24"/>
          <w:szCs w:val="24"/>
        </w:rPr>
        <w:t>agricole</w:t>
      </w:r>
      <w:proofErr w:type="spellEnd"/>
      <w:r w:rsidR="00957D57">
        <w:rPr>
          <w:rFonts w:ascii="Times New Roman" w:hAnsi="Times New Roman"/>
          <w:sz w:val="24"/>
          <w:szCs w:val="24"/>
        </w:rPr>
        <w:t>»</w:t>
      </w:r>
      <w:r w:rsidR="00BE286A">
        <w:rPr>
          <w:rFonts w:ascii="Times New Roman" w:hAnsi="Times New Roman"/>
          <w:sz w:val="24"/>
          <w:szCs w:val="24"/>
        </w:rPr>
        <w:t xml:space="preserve"> (14º)</w:t>
      </w:r>
      <w:r w:rsidR="008F3E39">
        <w:rPr>
          <w:rFonts w:ascii="Times New Roman" w:hAnsi="Times New Roman"/>
          <w:sz w:val="24"/>
          <w:szCs w:val="24"/>
        </w:rPr>
        <w:t xml:space="preserve">; a </w:t>
      </w:r>
      <w:r w:rsidR="00957D57">
        <w:rPr>
          <w:rFonts w:ascii="Times New Roman" w:hAnsi="Times New Roman"/>
          <w:sz w:val="24"/>
          <w:szCs w:val="24"/>
        </w:rPr>
        <w:t>«</w:t>
      </w:r>
      <w:r w:rsidR="008F3E39">
        <w:rPr>
          <w:rFonts w:ascii="Times New Roman" w:hAnsi="Times New Roman"/>
          <w:sz w:val="24"/>
          <w:szCs w:val="24"/>
        </w:rPr>
        <w:t xml:space="preserve">parte de </w:t>
      </w:r>
      <w:proofErr w:type="spellStart"/>
      <w:r w:rsidR="008F3E39">
        <w:rPr>
          <w:rFonts w:ascii="Times New Roman" w:hAnsi="Times New Roman"/>
          <w:sz w:val="24"/>
          <w:szCs w:val="24"/>
        </w:rPr>
        <w:t>coût</w:t>
      </w:r>
      <w:proofErr w:type="spellEnd"/>
      <w:r w:rsidR="008F3E39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="008F3E39">
        <w:rPr>
          <w:rFonts w:ascii="Times New Roman" w:hAnsi="Times New Roman"/>
          <w:sz w:val="24"/>
          <w:szCs w:val="24"/>
        </w:rPr>
        <w:t>main-d’ouvre</w:t>
      </w:r>
      <w:proofErr w:type="spellEnd"/>
      <w:r w:rsidR="008F3E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3E39">
        <w:rPr>
          <w:rFonts w:ascii="Times New Roman" w:hAnsi="Times New Roman"/>
          <w:sz w:val="24"/>
          <w:szCs w:val="24"/>
        </w:rPr>
        <w:t>dans</w:t>
      </w:r>
      <w:proofErr w:type="spellEnd"/>
      <w:r w:rsidR="008F3E3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8F3E39">
        <w:rPr>
          <w:rFonts w:ascii="Times New Roman" w:hAnsi="Times New Roman"/>
          <w:sz w:val="24"/>
          <w:szCs w:val="24"/>
        </w:rPr>
        <w:t>coût</w:t>
      </w:r>
      <w:proofErr w:type="spellEnd"/>
      <w:r w:rsidR="008F3E39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="008F3E39">
        <w:rPr>
          <w:rFonts w:ascii="Times New Roman" w:hAnsi="Times New Roman"/>
          <w:sz w:val="24"/>
          <w:szCs w:val="24"/>
        </w:rPr>
        <w:t>production</w:t>
      </w:r>
      <w:proofErr w:type="spellEnd"/>
      <w:r w:rsidR="00957D57">
        <w:rPr>
          <w:rFonts w:ascii="Times New Roman" w:hAnsi="Times New Roman"/>
          <w:sz w:val="24"/>
          <w:szCs w:val="24"/>
        </w:rPr>
        <w:t>»</w:t>
      </w:r>
      <w:r w:rsidR="008F3E39">
        <w:rPr>
          <w:rFonts w:ascii="Times New Roman" w:hAnsi="Times New Roman"/>
          <w:sz w:val="24"/>
          <w:szCs w:val="24"/>
        </w:rPr>
        <w:t xml:space="preserve"> (15º)</w:t>
      </w:r>
      <w:r w:rsidR="00A6455C">
        <w:rPr>
          <w:rFonts w:ascii="Times New Roman" w:hAnsi="Times New Roman"/>
          <w:sz w:val="24"/>
          <w:szCs w:val="24"/>
        </w:rPr>
        <w:t xml:space="preserve"> e a </w:t>
      </w:r>
      <w:r w:rsidR="00957D57">
        <w:rPr>
          <w:rFonts w:ascii="Times New Roman" w:hAnsi="Times New Roman"/>
          <w:sz w:val="24"/>
          <w:szCs w:val="24"/>
        </w:rPr>
        <w:t>«</w:t>
      </w:r>
      <w:proofErr w:type="spellStart"/>
      <w:r w:rsidR="00A6455C">
        <w:rPr>
          <w:rFonts w:ascii="Times New Roman" w:hAnsi="Times New Roman"/>
          <w:sz w:val="24"/>
          <w:szCs w:val="24"/>
        </w:rPr>
        <w:t>durée</w:t>
      </w:r>
      <w:proofErr w:type="spellEnd"/>
      <w:r w:rsidR="00A64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55C">
        <w:rPr>
          <w:rFonts w:ascii="Times New Roman" w:hAnsi="Times New Roman"/>
          <w:sz w:val="24"/>
          <w:szCs w:val="24"/>
        </w:rPr>
        <w:t>du</w:t>
      </w:r>
      <w:proofErr w:type="spellEnd"/>
      <w:r w:rsidR="00A64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55C">
        <w:rPr>
          <w:rFonts w:ascii="Times New Roman" w:hAnsi="Times New Roman"/>
          <w:sz w:val="24"/>
          <w:szCs w:val="24"/>
        </w:rPr>
        <w:t>travail</w:t>
      </w:r>
      <w:proofErr w:type="spellEnd"/>
      <w:r w:rsidR="00A64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55C">
        <w:rPr>
          <w:rFonts w:ascii="Times New Roman" w:hAnsi="Times New Roman"/>
          <w:sz w:val="24"/>
          <w:szCs w:val="24"/>
        </w:rPr>
        <w:t>dans</w:t>
      </w:r>
      <w:proofErr w:type="spellEnd"/>
      <w:r w:rsidR="00A64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55C">
        <w:rPr>
          <w:rFonts w:ascii="Times New Roman" w:hAnsi="Times New Roman"/>
          <w:sz w:val="24"/>
          <w:szCs w:val="24"/>
        </w:rPr>
        <w:t>l’agriculture</w:t>
      </w:r>
      <w:proofErr w:type="spellEnd"/>
      <w:r w:rsidR="00957D57">
        <w:rPr>
          <w:rFonts w:ascii="Times New Roman" w:hAnsi="Times New Roman"/>
          <w:sz w:val="24"/>
          <w:szCs w:val="24"/>
        </w:rPr>
        <w:t>»</w:t>
      </w:r>
      <w:r w:rsidR="00A6455C">
        <w:rPr>
          <w:rFonts w:ascii="Times New Roman" w:hAnsi="Times New Roman"/>
          <w:sz w:val="24"/>
          <w:szCs w:val="24"/>
        </w:rPr>
        <w:t xml:space="preserve"> (16º); </w:t>
      </w:r>
      <w:r w:rsidR="008F3E39">
        <w:rPr>
          <w:rFonts w:ascii="Times New Roman" w:hAnsi="Times New Roman"/>
          <w:sz w:val="24"/>
          <w:szCs w:val="24"/>
        </w:rPr>
        <w:t xml:space="preserve">a </w:t>
      </w:r>
      <w:r w:rsidR="00957D57">
        <w:rPr>
          <w:rFonts w:ascii="Times New Roman" w:hAnsi="Times New Roman"/>
          <w:sz w:val="24"/>
          <w:szCs w:val="24"/>
        </w:rPr>
        <w:t>«</w:t>
      </w:r>
      <w:proofErr w:type="spellStart"/>
      <w:r w:rsidR="008F3E39">
        <w:rPr>
          <w:rFonts w:ascii="Times New Roman" w:hAnsi="Times New Roman"/>
          <w:sz w:val="24"/>
          <w:szCs w:val="24"/>
        </w:rPr>
        <w:t>organisation</w:t>
      </w:r>
      <w:proofErr w:type="spellEnd"/>
      <w:r w:rsidR="008F3E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3E39">
        <w:rPr>
          <w:rFonts w:ascii="Times New Roman" w:hAnsi="Times New Roman"/>
          <w:sz w:val="24"/>
          <w:szCs w:val="24"/>
        </w:rPr>
        <w:t>scientifique</w:t>
      </w:r>
      <w:proofErr w:type="spellEnd"/>
      <w:r w:rsidR="008F3E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3E39">
        <w:rPr>
          <w:rFonts w:ascii="Times New Roman" w:hAnsi="Times New Roman"/>
          <w:sz w:val="24"/>
          <w:szCs w:val="24"/>
        </w:rPr>
        <w:t>du</w:t>
      </w:r>
      <w:proofErr w:type="spellEnd"/>
      <w:r w:rsidR="008F3E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3E39">
        <w:rPr>
          <w:rFonts w:ascii="Times New Roman" w:hAnsi="Times New Roman"/>
          <w:sz w:val="24"/>
          <w:szCs w:val="24"/>
        </w:rPr>
        <w:t>travail</w:t>
      </w:r>
      <w:proofErr w:type="spellEnd"/>
      <w:r w:rsidR="008F3E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3E39">
        <w:rPr>
          <w:rFonts w:ascii="Times New Roman" w:hAnsi="Times New Roman"/>
          <w:sz w:val="24"/>
          <w:szCs w:val="24"/>
        </w:rPr>
        <w:t>agricole</w:t>
      </w:r>
      <w:proofErr w:type="spellEnd"/>
      <w:r w:rsidR="00957D57">
        <w:rPr>
          <w:rFonts w:ascii="Times New Roman" w:hAnsi="Times New Roman"/>
          <w:sz w:val="24"/>
          <w:szCs w:val="24"/>
        </w:rPr>
        <w:t>»</w:t>
      </w:r>
      <w:r w:rsidR="008F3E39">
        <w:rPr>
          <w:rFonts w:ascii="Times New Roman" w:hAnsi="Times New Roman"/>
          <w:sz w:val="24"/>
          <w:szCs w:val="24"/>
        </w:rPr>
        <w:t xml:space="preserve"> (17º) e o fenómeno do </w:t>
      </w:r>
      <w:r w:rsidR="00957D57">
        <w:rPr>
          <w:rFonts w:ascii="Times New Roman" w:hAnsi="Times New Roman"/>
          <w:sz w:val="24"/>
          <w:szCs w:val="24"/>
        </w:rPr>
        <w:t>«</w:t>
      </w:r>
      <w:proofErr w:type="spellStart"/>
      <w:r w:rsidR="008F3E39">
        <w:rPr>
          <w:rFonts w:ascii="Times New Roman" w:hAnsi="Times New Roman"/>
          <w:sz w:val="24"/>
          <w:szCs w:val="24"/>
        </w:rPr>
        <w:t>exode</w:t>
      </w:r>
      <w:proofErr w:type="spellEnd"/>
      <w:r w:rsidR="008F3E39">
        <w:rPr>
          <w:rFonts w:ascii="Times New Roman" w:hAnsi="Times New Roman"/>
          <w:sz w:val="24"/>
          <w:szCs w:val="24"/>
        </w:rPr>
        <w:t xml:space="preserve"> rural</w:t>
      </w:r>
      <w:r w:rsidR="00957D57">
        <w:rPr>
          <w:rFonts w:ascii="Times New Roman" w:hAnsi="Times New Roman"/>
          <w:sz w:val="24"/>
          <w:szCs w:val="24"/>
        </w:rPr>
        <w:t>»</w:t>
      </w:r>
      <w:r w:rsidR="008F3E39">
        <w:rPr>
          <w:rFonts w:ascii="Times New Roman" w:hAnsi="Times New Roman"/>
          <w:sz w:val="24"/>
          <w:szCs w:val="24"/>
        </w:rPr>
        <w:t xml:space="preserve"> (18º), ao mesmo tempo que se equacionava a necessidade de criação de </w:t>
      </w:r>
      <w:r w:rsidR="00957D57">
        <w:rPr>
          <w:rFonts w:ascii="Times New Roman" w:hAnsi="Times New Roman"/>
          <w:sz w:val="24"/>
          <w:szCs w:val="24"/>
        </w:rPr>
        <w:t>«</w:t>
      </w:r>
      <w:proofErr w:type="spellStart"/>
      <w:r w:rsidR="008F3E39">
        <w:rPr>
          <w:rFonts w:ascii="Times New Roman" w:hAnsi="Times New Roman"/>
          <w:sz w:val="24"/>
          <w:szCs w:val="24"/>
        </w:rPr>
        <w:t>habitations</w:t>
      </w:r>
      <w:proofErr w:type="spellEnd"/>
      <w:r w:rsidR="008F3E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3E39">
        <w:rPr>
          <w:rFonts w:ascii="Times New Roman" w:hAnsi="Times New Roman"/>
          <w:sz w:val="24"/>
          <w:szCs w:val="24"/>
        </w:rPr>
        <w:t>rurales</w:t>
      </w:r>
      <w:proofErr w:type="spellEnd"/>
      <w:r w:rsidR="00957D57">
        <w:rPr>
          <w:rFonts w:ascii="Times New Roman" w:hAnsi="Times New Roman"/>
          <w:sz w:val="24"/>
          <w:szCs w:val="24"/>
        </w:rPr>
        <w:t>»</w:t>
      </w:r>
      <w:r w:rsidR="008F3E39">
        <w:rPr>
          <w:rFonts w:ascii="Times New Roman" w:hAnsi="Times New Roman"/>
          <w:sz w:val="24"/>
          <w:szCs w:val="24"/>
        </w:rPr>
        <w:t xml:space="preserve"> (19º); a </w:t>
      </w:r>
      <w:r w:rsidR="00957D57">
        <w:rPr>
          <w:rFonts w:ascii="Times New Roman" w:hAnsi="Times New Roman"/>
          <w:sz w:val="24"/>
          <w:szCs w:val="24"/>
        </w:rPr>
        <w:t>«</w:t>
      </w:r>
      <w:proofErr w:type="spellStart"/>
      <w:r w:rsidR="008F3E39">
        <w:rPr>
          <w:rFonts w:ascii="Times New Roman" w:hAnsi="Times New Roman"/>
          <w:sz w:val="24"/>
          <w:szCs w:val="24"/>
        </w:rPr>
        <w:t>propagande</w:t>
      </w:r>
      <w:proofErr w:type="spellEnd"/>
      <w:r w:rsidR="008F3E39">
        <w:rPr>
          <w:rFonts w:ascii="Times New Roman" w:hAnsi="Times New Roman"/>
          <w:sz w:val="24"/>
          <w:szCs w:val="24"/>
        </w:rPr>
        <w:t xml:space="preserve"> par </w:t>
      </w:r>
      <w:proofErr w:type="spellStart"/>
      <w:r w:rsidR="008F3E39">
        <w:rPr>
          <w:rFonts w:ascii="Times New Roman" w:hAnsi="Times New Roman"/>
          <w:sz w:val="24"/>
          <w:szCs w:val="24"/>
        </w:rPr>
        <w:t>le</w:t>
      </w:r>
      <w:proofErr w:type="spellEnd"/>
      <w:r w:rsidR="008F3E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3E39">
        <w:rPr>
          <w:rFonts w:ascii="Times New Roman" w:hAnsi="Times New Roman"/>
          <w:sz w:val="24"/>
          <w:szCs w:val="24"/>
        </w:rPr>
        <w:t>cinéma</w:t>
      </w:r>
      <w:proofErr w:type="spellEnd"/>
      <w:r w:rsidR="008F3E39">
        <w:rPr>
          <w:rFonts w:ascii="Times New Roman" w:hAnsi="Times New Roman"/>
          <w:sz w:val="24"/>
          <w:szCs w:val="24"/>
        </w:rPr>
        <w:t xml:space="preserve"> rural</w:t>
      </w:r>
      <w:r w:rsidR="00957D57">
        <w:rPr>
          <w:rFonts w:ascii="Times New Roman" w:hAnsi="Times New Roman"/>
          <w:sz w:val="24"/>
          <w:szCs w:val="24"/>
        </w:rPr>
        <w:t>»</w:t>
      </w:r>
      <w:r w:rsidR="00A6455C">
        <w:rPr>
          <w:rFonts w:ascii="Times New Roman" w:hAnsi="Times New Roman"/>
          <w:sz w:val="24"/>
          <w:szCs w:val="24"/>
        </w:rPr>
        <w:t xml:space="preserve"> (20º),</w:t>
      </w:r>
      <w:r w:rsidR="008F3E39">
        <w:rPr>
          <w:rFonts w:ascii="Times New Roman" w:hAnsi="Times New Roman"/>
          <w:sz w:val="24"/>
          <w:szCs w:val="24"/>
        </w:rPr>
        <w:t xml:space="preserve"> </w:t>
      </w:r>
      <w:r w:rsidR="00A6455C">
        <w:rPr>
          <w:rFonts w:ascii="Times New Roman" w:hAnsi="Times New Roman"/>
          <w:sz w:val="24"/>
          <w:szCs w:val="24"/>
        </w:rPr>
        <w:t xml:space="preserve">como elemento crucial na transformação a que estas questões deveriam corresponder; estudava-se a publicação de um </w:t>
      </w:r>
      <w:r w:rsidR="00957D57">
        <w:rPr>
          <w:rFonts w:ascii="Times New Roman" w:hAnsi="Times New Roman"/>
          <w:sz w:val="24"/>
          <w:szCs w:val="24"/>
        </w:rPr>
        <w:t>«</w:t>
      </w:r>
      <w:proofErr w:type="spellStart"/>
      <w:r w:rsidR="00A6455C">
        <w:rPr>
          <w:rFonts w:ascii="Times New Roman" w:hAnsi="Times New Roman"/>
          <w:sz w:val="24"/>
          <w:szCs w:val="24"/>
        </w:rPr>
        <w:t>annuaire</w:t>
      </w:r>
      <w:proofErr w:type="spellEnd"/>
      <w:r w:rsidR="00A64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55C">
        <w:rPr>
          <w:rFonts w:ascii="Times New Roman" w:hAnsi="Times New Roman"/>
          <w:sz w:val="24"/>
          <w:szCs w:val="24"/>
        </w:rPr>
        <w:t>international</w:t>
      </w:r>
      <w:proofErr w:type="spellEnd"/>
      <w:r w:rsidR="00A64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55C">
        <w:rPr>
          <w:rFonts w:ascii="Times New Roman" w:hAnsi="Times New Roman"/>
          <w:sz w:val="24"/>
          <w:szCs w:val="24"/>
        </w:rPr>
        <w:t>des</w:t>
      </w:r>
      <w:proofErr w:type="spellEnd"/>
      <w:r w:rsidR="00A64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55C">
        <w:rPr>
          <w:rFonts w:ascii="Times New Roman" w:hAnsi="Times New Roman"/>
          <w:sz w:val="24"/>
          <w:szCs w:val="24"/>
        </w:rPr>
        <w:t>organisations</w:t>
      </w:r>
      <w:proofErr w:type="spellEnd"/>
      <w:r w:rsidR="00A64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55C">
        <w:rPr>
          <w:rFonts w:ascii="Times New Roman" w:hAnsi="Times New Roman"/>
          <w:sz w:val="24"/>
          <w:szCs w:val="24"/>
        </w:rPr>
        <w:t>agricoles</w:t>
      </w:r>
      <w:proofErr w:type="spellEnd"/>
      <w:r w:rsidR="00440F4F">
        <w:rPr>
          <w:rFonts w:ascii="Times New Roman" w:hAnsi="Times New Roman"/>
          <w:sz w:val="24"/>
          <w:szCs w:val="24"/>
        </w:rPr>
        <w:t>»</w:t>
      </w:r>
      <w:r w:rsidR="00A6455C">
        <w:rPr>
          <w:rFonts w:ascii="Times New Roman" w:hAnsi="Times New Roman"/>
          <w:sz w:val="24"/>
          <w:szCs w:val="24"/>
        </w:rPr>
        <w:t xml:space="preserve"> (21º); indicia-se sobre os </w:t>
      </w:r>
      <w:r w:rsidR="00440F4F">
        <w:rPr>
          <w:rFonts w:ascii="Times New Roman" w:hAnsi="Times New Roman"/>
          <w:sz w:val="24"/>
          <w:szCs w:val="24"/>
        </w:rPr>
        <w:t>«</w:t>
      </w:r>
      <w:proofErr w:type="spellStart"/>
      <w:r w:rsidR="00A6455C">
        <w:rPr>
          <w:rFonts w:ascii="Times New Roman" w:hAnsi="Times New Roman"/>
          <w:sz w:val="24"/>
          <w:szCs w:val="24"/>
        </w:rPr>
        <w:t>salaires</w:t>
      </w:r>
      <w:proofErr w:type="spellEnd"/>
      <w:r w:rsidR="00A64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55C">
        <w:rPr>
          <w:rFonts w:ascii="Times New Roman" w:hAnsi="Times New Roman"/>
          <w:sz w:val="24"/>
          <w:szCs w:val="24"/>
        </w:rPr>
        <w:t>agricoles</w:t>
      </w:r>
      <w:proofErr w:type="spellEnd"/>
      <w:r w:rsidR="00440F4F">
        <w:rPr>
          <w:rFonts w:ascii="Times New Roman" w:hAnsi="Times New Roman"/>
          <w:sz w:val="24"/>
          <w:szCs w:val="24"/>
        </w:rPr>
        <w:t>»</w:t>
      </w:r>
      <w:r w:rsidR="00A6455C">
        <w:rPr>
          <w:rFonts w:ascii="Times New Roman" w:hAnsi="Times New Roman"/>
          <w:sz w:val="24"/>
          <w:szCs w:val="24"/>
        </w:rPr>
        <w:t xml:space="preserve"> (22º) e as </w:t>
      </w:r>
      <w:r w:rsidR="00440F4F">
        <w:rPr>
          <w:rFonts w:ascii="Times New Roman" w:hAnsi="Times New Roman"/>
          <w:sz w:val="24"/>
          <w:szCs w:val="24"/>
        </w:rPr>
        <w:t>«</w:t>
      </w:r>
      <w:proofErr w:type="spellStart"/>
      <w:r w:rsidR="00A6455C">
        <w:rPr>
          <w:rFonts w:ascii="Times New Roman" w:hAnsi="Times New Roman"/>
          <w:sz w:val="24"/>
          <w:szCs w:val="24"/>
        </w:rPr>
        <w:t>répercussions</w:t>
      </w:r>
      <w:proofErr w:type="spellEnd"/>
      <w:r w:rsidR="00A6455C">
        <w:rPr>
          <w:rFonts w:ascii="Times New Roman" w:hAnsi="Times New Roman"/>
          <w:sz w:val="24"/>
          <w:szCs w:val="24"/>
        </w:rPr>
        <w:t xml:space="preserve"> de la crise </w:t>
      </w:r>
      <w:proofErr w:type="spellStart"/>
      <w:r w:rsidR="00A6455C">
        <w:rPr>
          <w:rFonts w:ascii="Times New Roman" w:hAnsi="Times New Roman"/>
          <w:sz w:val="24"/>
          <w:szCs w:val="24"/>
        </w:rPr>
        <w:t>agricole</w:t>
      </w:r>
      <w:proofErr w:type="spellEnd"/>
      <w:r w:rsidR="00440F4F">
        <w:rPr>
          <w:rFonts w:ascii="Times New Roman" w:hAnsi="Times New Roman"/>
          <w:sz w:val="24"/>
          <w:szCs w:val="24"/>
        </w:rPr>
        <w:t>»</w:t>
      </w:r>
      <w:r w:rsidR="00A6455C">
        <w:rPr>
          <w:rFonts w:ascii="Times New Roman" w:hAnsi="Times New Roman"/>
          <w:sz w:val="24"/>
          <w:szCs w:val="24"/>
        </w:rPr>
        <w:t xml:space="preserve"> vivenciada na época, </w:t>
      </w:r>
      <w:r w:rsidR="00440F4F">
        <w:rPr>
          <w:rFonts w:ascii="Times New Roman" w:hAnsi="Times New Roman"/>
          <w:sz w:val="24"/>
          <w:szCs w:val="24"/>
        </w:rPr>
        <w:t>«</w:t>
      </w:r>
      <w:proofErr w:type="spellStart"/>
      <w:r w:rsidR="00A6455C">
        <w:rPr>
          <w:rFonts w:ascii="Times New Roman" w:hAnsi="Times New Roman"/>
          <w:sz w:val="24"/>
          <w:szCs w:val="24"/>
        </w:rPr>
        <w:t>sur</w:t>
      </w:r>
      <w:proofErr w:type="spellEnd"/>
      <w:r w:rsidR="00A64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55C">
        <w:rPr>
          <w:rFonts w:ascii="Times New Roman" w:hAnsi="Times New Roman"/>
          <w:sz w:val="24"/>
          <w:szCs w:val="24"/>
        </w:rPr>
        <w:t>les</w:t>
      </w:r>
      <w:proofErr w:type="spellEnd"/>
      <w:r w:rsidR="00A64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55C">
        <w:rPr>
          <w:rFonts w:ascii="Times New Roman" w:hAnsi="Times New Roman"/>
          <w:sz w:val="24"/>
          <w:szCs w:val="24"/>
        </w:rPr>
        <w:t>conditions</w:t>
      </w:r>
      <w:proofErr w:type="spellEnd"/>
      <w:r w:rsidR="00A6455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A6455C">
        <w:rPr>
          <w:rFonts w:ascii="Times New Roman" w:hAnsi="Times New Roman"/>
          <w:sz w:val="24"/>
          <w:szCs w:val="24"/>
        </w:rPr>
        <w:t>vie</w:t>
      </w:r>
      <w:proofErr w:type="spellEnd"/>
      <w:r w:rsidR="00A64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55C">
        <w:rPr>
          <w:rFonts w:ascii="Times New Roman" w:hAnsi="Times New Roman"/>
          <w:sz w:val="24"/>
          <w:szCs w:val="24"/>
        </w:rPr>
        <w:t>et</w:t>
      </w:r>
      <w:proofErr w:type="spellEnd"/>
      <w:r w:rsidR="00A6455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A6455C">
        <w:rPr>
          <w:rFonts w:ascii="Times New Roman" w:hAnsi="Times New Roman"/>
          <w:sz w:val="24"/>
          <w:szCs w:val="24"/>
        </w:rPr>
        <w:t>travail</w:t>
      </w:r>
      <w:proofErr w:type="spellEnd"/>
      <w:r w:rsidR="00A64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55C">
        <w:rPr>
          <w:rFonts w:ascii="Times New Roman" w:hAnsi="Times New Roman"/>
          <w:sz w:val="24"/>
          <w:szCs w:val="24"/>
        </w:rPr>
        <w:t>des</w:t>
      </w:r>
      <w:proofErr w:type="spellEnd"/>
      <w:r w:rsidR="00A64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55C">
        <w:rPr>
          <w:rFonts w:ascii="Times New Roman" w:hAnsi="Times New Roman"/>
          <w:sz w:val="24"/>
          <w:szCs w:val="24"/>
        </w:rPr>
        <w:t>ouvriers</w:t>
      </w:r>
      <w:proofErr w:type="spellEnd"/>
      <w:r w:rsidR="00A64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55C">
        <w:rPr>
          <w:rFonts w:ascii="Times New Roman" w:hAnsi="Times New Roman"/>
          <w:sz w:val="24"/>
          <w:szCs w:val="24"/>
        </w:rPr>
        <w:t>agricoles</w:t>
      </w:r>
      <w:proofErr w:type="spellEnd"/>
      <w:r w:rsidR="00440F4F">
        <w:rPr>
          <w:rFonts w:ascii="Times New Roman" w:hAnsi="Times New Roman"/>
          <w:sz w:val="24"/>
          <w:szCs w:val="24"/>
        </w:rPr>
        <w:t>»</w:t>
      </w:r>
      <w:r w:rsidR="00A6455C">
        <w:rPr>
          <w:rFonts w:ascii="Times New Roman" w:hAnsi="Times New Roman"/>
          <w:sz w:val="24"/>
          <w:szCs w:val="24"/>
        </w:rPr>
        <w:t xml:space="preserve"> (23º); a criação do </w:t>
      </w:r>
      <w:r w:rsidR="00440F4F">
        <w:rPr>
          <w:rFonts w:ascii="Times New Roman" w:hAnsi="Times New Roman"/>
          <w:sz w:val="24"/>
          <w:szCs w:val="24"/>
        </w:rPr>
        <w:t>«</w:t>
      </w:r>
      <w:proofErr w:type="spellStart"/>
      <w:r w:rsidR="00A6455C">
        <w:rPr>
          <w:rFonts w:ascii="Times New Roman" w:hAnsi="Times New Roman"/>
          <w:sz w:val="24"/>
          <w:szCs w:val="24"/>
        </w:rPr>
        <w:t>crédit</w:t>
      </w:r>
      <w:proofErr w:type="spellEnd"/>
      <w:r w:rsidR="00A64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55C">
        <w:rPr>
          <w:rFonts w:ascii="Times New Roman" w:hAnsi="Times New Roman"/>
          <w:sz w:val="24"/>
          <w:szCs w:val="24"/>
        </w:rPr>
        <w:t>agricole</w:t>
      </w:r>
      <w:proofErr w:type="spellEnd"/>
      <w:r w:rsidR="00A64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55C">
        <w:rPr>
          <w:rFonts w:ascii="Times New Roman" w:hAnsi="Times New Roman"/>
          <w:sz w:val="24"/>
          <w:szCs w:val="24"/>
        </w:rPr>
        <w:t>international</w:t>
      </w:r>
      <w:proofErr w:type="spellEnd"/>
      <w:r w:rsidR="00440F4F">
        <w:rPr>
          <w:rFonts w:ascii="Times New Roman" w:hAnsi="Times New Roman"/>
          <w:sz w:val="24"/>
          <w:szCs w:val="24"/>
        </w:rPr>
        <w:t>»</w:t>
      </w:r>
      <w:r w:rsidR="00A6455C">
        <w:rPr>
          <w:rFonts w:ascii="Times New Roman" w:hAnsi="Times New Roman"/>
          <w:sz w:val="24"/>
          <w:szCs w:val="24"/>
        </w:rPr>
        <w:t xml:space="preserve"> (24º) e de uma </w:t>
      </w:r>
      <w:r w:rsidR="00440F4F">
        <w:rPr>
          <w:rFonts w:ascii="Times New Roman" w:hAnsi="Times New Roman"/>
          <w:sz w:val="24"/>
          <w:szCs w:val="24"/>
        </w:rPr>
        <w:t>«</w:t>
      </w:r>
      <w:r w:rsidR="00A6455C">
        <w:rPr>
          <w:rFonts w:ascii="Times New Roman" w:hAnsi="Times New Roman"/>
          <w:sz w:val="24"/>
          <w:szCs w:val="24"/>
        </w:rPr>
        <w:t xml:space="preserve">radio </w:t>
      </w:r>
      <w:proofErr w:type="spellStart"/>
      <w:r w:rsidR="00A6455C">
        <w:rPr>
          <w:rFonts w:ascii="Times New Roman" w:hAnsi="Times New Roman"/>
          <w:sz w:val="24"/>
          <w:szCs w:val="24"/>
        </w:rPr>
        <w:t>agricole</w:t>
      </w:r>
      <w:proofErr w:type="spellEnd"/>
      <w:r w:rsidR="00440F4F">
        <w:rPr>
          <w:rFonts w:ascii="Times New Roman" w:hAnsi="Times New Roman"/>
          <w:sz w:val="24"/>
          <w:szCs w:val="24"/>
        </w:rPr>
        <w:t>»</w:t>
      </w:r>
      <w:r w:rsidR="00A6455C">
        <w:rPr>
          <w:rFonts w:ascii="Times New Roman" w:hAnsi="Times New Roman"/>
          <w:sz w:val="24"/>
          <w:szCs w:val="24"/>
        </w:rPr>
        <w:t xml:space="preserve"> (25º); a </w:t>
      </w:r>
      <w:r w:rsidR="00440F4F">
        <w:rPr>
          <w:rFonts w:ascii="Times New Roman" w:hAnsi="Times New Roman"/>
          <w:sz w:val="24"/>
          <w:szCs w:val="24"/>
        </w:rPr>
        <w:t>«</w:t>
      </w:r>
      <w:proofErr w:type="spellStart"/>
      <w:r w:rsidR="00A6455C">
        <w:rPr>
          <w:rFonts w:ascii="Times New Roman" w:hAnsi="Times New Roman"/>
          <w:sz w:val="24"/>
          <w:szCs w:val="24"/>
        </w:rPr>
        <w:t>suppression</w:t>
      </w:r>
      <w:proofErr w:type="spellEnd"/>
      <w:r w:rsidR="00A64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55C">
        <w:rPr>
          <w:rFonts w:ascii="Times New Roman" w:hAnsi="Times New Roman"/>
          <w:sz w:val="24"/>
          <w:szCs w:val="24"/>
        </w:rPr>
        <w:t>des</w:t>
      </w:r>
      <w:proofErr w:type="spellEnd"/>
      <w:r w:rsidR="00A64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55C">
        <w:rPr>
          <w:rFonts w:ascii="Times New Roman" w:hAnsi="Times New Roman"/>
          <w:sz w:val="24"/>
          <w:szCs w:val="24"/>
        </w:rPr>
        <w:t>bureaux</w:t>
      </w:r>
      <w:proofErr w:type="spellEnd"/>
      <w:r w:rsidR="00A6455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A6455C">
        <w:rPr>
          <w:rFonts w:ascii="Times New Roman" w:hAnsi="Times New Roman"/>
          <w:sz w:val="24"/>
          <w:szCs w:val="24"/>
        </w:rPr>
        <w:t>placement</w:t>
      </w:r>
      <w:proofErr w:type="spellEnd"/>
      <w:r w:rsidR="00A64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55C">
        <w:rPr>
          <w:rFonts w:ascii="Times New Roman" w:hAnsi="Times New Roman"/>
          <w:sz w:val="24"/>
          <w:szCs w:val="24"/>
        </w:rPr>
        <w:t>payants</w:t>
      </w:r>
      <w:proofErr w:type="spellEnd"/>
      <w:r w:rsidR="00A64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55C">
        <w:rPr>
          <w:rFonts w:ascii="Times New Roman" w:hAnsi="Times New Roman"/>
          <w:sz w:val="24"/>
          <w:szCs w:val="24"/>
        </w:rPr>
        <w:t>dans</w:t>
      </w:r>
      <w:proofErr w:type="spellEnd"/>
      <w:r w:rsidR="00A64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55C">
        <w:rPr>
          <w:rFonts w:ascii="Times New Roman" w:hAnsi="Times New Roman"/>
          <w:sz w:val="24"/>
          <w:szCs w:val="24"/>
        </w:rPr>
        <w:t>l’agriculture</w:t>
      </w:r>
      <w:proofErr w:type="spellEnd"/>
      <w:r w:rsidR="00440F4F">
        <w:rPr>
          <w:rFonts w:ascii="Times New Roman" w:hAnsi="Times New Roman"/>
          <w:sz w:val="24"/>
          <w:szCs w:val="24"/>
        </w:rPr>
        <w:t>»</w:t>
      </w:r>
      <w:r w:rsidR="00A6455C">
        <w:rPr>
          <w:rFonts w:ascii="Times New Roman" w:hAnsi="Times New Roman"/>
          <w:sz w:val="24"/>
          <w:szCs w:val="24"/>
        </w:rPr>
        <w:t xml:space="preserve"> (26º) (La </w:t>
      </w:r>
      <w:proofErr w:type="spellStart"/>
      <w:r w:rsidR="00A6455C">
        <w:rPr>
          <w:rFonts w:ascii="Times New Roman" w:hAnsi="Times New Roman"/>
          <w:sz w:val="24"/>
          <w:szCs w:val="24"/>
        </w:rPr>
        <w:t>vie</w:t>
      </w:r>
      <w:proofErr w:type="spellEnd"/>
      <w:r w:rsidR="00A64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55C">
        <w:rPr>
          <w:rFonts w:ascii="Times New Roman" w:hAnsi="Times New Roman"/>
          <w:sz w:val="24"/>
          <w:szCs w:val="24"/>
        </w:rPr>
        <w:t>du</w:t>
      </w:r>
      <w:proofErr w:type="spellEnd"/>
      <w:r w:rsidR="00A6455C">
        <w:rPr>
          <w:rFonts w:ascii="Times New Roman" w:hAnsi="Times New Roman"/>
          <w:sz w:val="24"/>
          <w:szCs w:val="24"/>
        </w:rPr>
        <w:t xml:space="preserve"> Parti, 1935: 254), que impossibilitavam o rendimento indispensável ao trabalhador</w:t>
      </w:r>
      <w:r w:rsidR="000C069D">
        <w:rPr>
          <w:rFonts w:ascii="Times New Roman" w:hAnsi="Times New Roman"/>
          <w:sz w:val="24"/>
          <w:szCs w:val="24"/>
        </w:rPr>
        <w:t xml:space="preserve"> rural</w:t>
      </w:r>
      <w:r w:rsidR="0025280D">
        <w:rPr>
          <w:rFonts w:ascii="Times New Roman" w:hAnsi="Times New Roman"/>
          <w:sz w:val="24"/>
          <w:szCs w:val="24"/>
        </w:rPr>
        <w:t>. Deste modo, a realidade do fenómeno agrário que transtornava</w:t>
      </w:r>
      <w:r w:rsidR="001721A4">
        <w:rPr>
          <w:rFonts w:ascii="Times New Roman" w:hAnsi="Times New Roman"/>
          <w:sz w:val="24"/>
          <w:szCs w:val="24"/>
        </w:rPr>
        <w:t xml:space="preserve">, individualmente, cada Estado que se via a braços com este intricado </w:t>
      </w:r>
      <w:r w:rsidR="00440F4F">
        <w:rPr>
          <w:rFonts w:ascii="Times New Roman" w:hAnsi="Times New Roman"/>
          <w:sz w:val="24"/>
          <w:szCs w:val="24"/>
        </w:rPr>
        <w:t>«</w:t>
      </w:r>
      <w:proofErr w:type="spellStart"/>
      <w:r w:rsidR="001721A4">
        <w:rPr>
          <w:rFonts w:ascii="Times New Roman" w:hAnsi="Times New Roman"/>
          <w:sz w:val="24"/>
          <w:szCs w:val="24"/>
        </w:rPr>
        <w:t>plan</w:t>
      </w:r>
      <w:proofErr w:type="spellEnd"/>
      <w:r w:rsidR="001721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1A4">
        <w:rPr>
          <w:rFonts w:ascii="Times New Roman" w:hAnsi="Times New Roman"/>
          <w:sz w:val="24"/>
          <w:szCs w:val="24"/>
        </w:rPr>
        <w:t>mondiale</w:t>
      </w:r>
      <w:proofErr w:type="spellEnd"/>
      <w:r w:rsidR="00440F4F">
        <w:rPr>
          <w:rFonts w:ascii="Times New Roman" w:hAnsi="Times New Roman"/>
          <w:sz w:val="24"/>
          <w:szCs w:val="24"/>
        </w:rPr>
        <w:t>»</w:t>
      </w:r>
      <w:r w:rsidR="001721A4">
        <w:rPr>
          <w:rFonts w:ascii="Times New Roman" w:hAnsi="Times New Roman"/>
          <w:sz w:val="24"/>
          <w:szCs w:val="24"/>
        </w:rPr>
        <w:t xml:space="preserve"> </w:t>
      </w:r>
      <w:r w:rsidR="001721A4" w:rsidRPr="001721A4">
        <w:rPr>
          <w:rFonts w:ascii="Times New Roman" w:hAnsi="Times New Roman"/>
          <w:sz w:val="24"/>
          <w:szCs w:val="24"/>
        </w:rPr>
        <w:t xml:space="preserve">(La </w:t>
      </w:r>
      <w:proofErr w:type="spellStart"/>
      <w:r w:rsidR="001721A4" w:rsidRPr="001721A4">
        <w:rPr>
          <w:rFonts w:ascii="Times New Roman" w:hAnsi="Times New Roman"/>
          <w:sz w:val="24"/>
          <w:szCs w:val="24"/>
        </w:rPr>
        <w:t>vie</w:t>
      </w:r>
      <w:proofErr w:type="spellEnd"/>
      <w:r w:rsidR="001721A4" w:rsidRPr="001721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1A4" w:rsidRPr="001721A4">
        <w:rPr>
          <w:rFonts w:ascii="Times New Roman" w:hAnsi="Times New Roman"/>
          <w:sz w:val="24"/>
          <w:szCs w:val="24"/>
        </w:rPr>
        <w:t>du</w:t>
      </w:r>
      <w:proofErr w:type="spellEnd"/>
      <w:r w:rsidR="001721A4" w:rsidRPr="001721A4">
        <w:rPr>
          <w:rFonts w:ascii="Times New Roman" w:hAnsi="Times New Roman"/>
          <w:sz w:val="24"/>
          <w:szCs w:val="24"/>
        </w:rPr>
        <w:t xml:space="preserve"> Parti, 1935: 254)</w:t>
      </w:r>
      <w:r w:rsidR="001B7E44">
        <w:rPr>
          <w:rFonts w:ascii="Times New Roman" w:hAnsi="Times New Roman"/>
          <w:sz w:val="24"/>
          <w:szCs w:val="24"/>
        </w:rPr>
        <w:t xml:space="preserve"> era explicitado pelos artigos que compunham os trabalhos da Comissão da OIT</w:t>
      </w:r>
      <w:r w:rsidR="00B25ED9">
        <w:rPr>
          <w:rFonts w:ascii="Times New Roman" w:hAnsi="Times New Roman"/>
          <w:sz w:val="24"/>
          <w:szCs w:val="24"/>
        </w:rPr>
        <w:t xml:space="preserve"> e que resultavam nu</w:t>
      </w:r>
      <w:r w:rsidR="00131360">
        <w:rPr>
          <w:rFonts w:ascii="Times New Roman" w:hAnsi="Times New Roman"/>
          <w:sz w:val="24"/>
          <w:szCs w:val="24"/>
        </w:rPr>
        <w:t>m</w:t>
      </w:r>
      <w:r w:rsidR="00B25ED9">
        <w:rPr>
          <w:rFonts w:ascii="Times New Roman" w:hAnsi="Times New Roman"/>
          <w:sz w:val="24"/>
          <w:szCs w:val="24"/>
        </w:rPr>
        <w:t xml:space="preserve"> dilema para o IIA</w:t>
      </w:r>
      <w:r w:rsidR="00131360">
        <w:rPr>
          <w:rFonts w:ascii="Times New Roman" w:hAnsi="Times New Roman"/>
          <w:sz w:val="24"/>
          <w:szCs w:val="24"/>
        </w:rPr>
        <w:t>,</w:t>
      </w:r>
      <w:r w:rsidR="00B25ED9">
        <w:rPr>
          <w:rFonts w:ascii="Times New Roman" w:hAnsi="Times New Roman"/>
          <w:sz w:val="24"/>
          <w:szCs w:val="24"/>
        </w:rPr>
        <w:t xml:space="preserve"> como D’</w:t>
      </w:r>
      <w:proofErr w:type="spellStart"/>
      <w:r w:rsidR="00B25ED9">
        <w:rPr>
          <w:rFonts w:ascii="Times New Roman" w:hAnsi="Times New Roman"/>
          <w:sz w:val="24"/>
          <w:szCs w:val="24"/>
        </w:rPr>
        <w:t>Onofrio</w:t>
      </w:r>
      <w:proofErr w:type="spellEnd"/>
      <w:r w:rsidR="00B25ED9">
        <w:rPr>
          <w:rFonts w:ascii="Times New Roman" w:hAnsi="Times New Roman"/>
          <w:sz w:val="24"/>
          <w:szCs w:val="24"/>
        </w:rPr>
        <w:t xml:space="preserve"> observou.</w:t>
      </w:r>
    </w:p>
    <w:p w14:paraId="099C6569" w14:textId="31B36B76" w:rsidR="003E299E" w:rsidRDefault="000712CE" w:rsidP="00A25E90">
      <w:pPr>
        <w:tabs>
          <w:tab w:val="left" w:pos="5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37676D">
        <w:rPr>
          <w:rFonts w:ascii="Times New Roman" w:hAnsi="Times New Roman"/>
          <w:sz w:val="24"/>
          <w:szCs w:val="24"/>
        </w:rPr>
        <w:t xml:space="preserve">Retomemos: </w:t>
      </w:r>
      <w:proofErr w:type="spellStart"/>
      <w:r w:rsidR="00386A5C" w:rsidRPr="00A05D69">
        <w:rPr>
          <w:rFonts w:ascii="Times New Roman" w:hAnsi="Times New Roman"/>
          <w:sz w:val="24"/>
          <w:szCs w:val="24"/>
        </w:rPr>
        <w:t>Lubin</w:t>
      </w:r>
      <w:proofErr w:type="spellEnd"/>
      <w:r w:rsidR="00386A5C" w:rsidRPr="00A05D69">
        <w:rPr>
          <w:rFonts w:ascii="Times New Roman" w:hAnsi="Times New Roman"/>
          <w:sz w:val="24"/>
          <w:szCs w:val="24"/>
        </w:rPr>
        <w:t xml:space="preserve">, </w:t>
      </w:r>
      <w:r w:rsidR="008260AE">
        <w:rPr>
          <w:rFonts w:ascii="Times New Roman" w:hAnsi="Times New Roman"/>
          <w:sz w:val="24"/>
          <w:szCs w:val="24"/>
        </w:rPr>
        <w:t>agricultor californiano</w:t>
      </w:r>
      <w:r w:rsidR="00787A4B">
        <w:rPr>
          <w:rFonts w:ascii="Times New Roman" w:hAnsi="Times New Roman"/>
          <w:sz w:val="24"/>
          <w:szCs w:val="24"/>
        </w:rPr>
        <w:t xml:space="preserve">, </w:t>
      </w:r>
      <w:r w:rsidR="00386A5C" w:rsidRPr="00A05D69">
        <w:rPr>
          <w:rFonts w:ascii="Times New Roman" w:hAnsi="Times New Roman"/>
          <w:sz w:val="24"/>
          <w:szCs w:val="24"/>
        </w:rPr>
        <w:t xml:space="preserve">responsável pela ideia da criação do </w:t>
      </w:r>
      <w:r w:rsidR="006425DD">
        <w:rPr>
          <w:rFonts w:ascii="Times New Roman" w:hAnsi="Times New Roman"/>
          <w:sz w:val="24"/>
          <w:szCs w:val="24"/>
        </w:rPr>
        <w:t>IIA</w:t>
      </w:r>
      <w:r w:rsidR="00386A5C" w:rsidRPr="00A05D69">
        <w:rPr>
          <w:rFonts w:ascii="Times New Roman" w:hAnsi="Times New Roman"/>
          <w:sz w:val="24"/>
          <w:szCs w:val="24"/>
        </w:rPr>
        <w:t xml:space="preserve">, </w:t>
      </w:r>
      <w:r w:rsidR="008260AE">
        <w:rPr>
          <w:rFonts w:ascii="Times New Roman" w:hAnsi="Times New Roman"/>
          <w:sz w:val="24"/>
          <w:szCs w:val="24"/>
        </w:rPr>
        <w:t xml:space="preserve">correspondera-se com </w:t>
      </w:r>
      <w:r w:rsidR="001B0D0A">
        <w:rPr>
          <w:rFonts w:ascii="Times New Roman" w:hAnsi="Times New Roman"/>
          <w:sz w:val="24"/>
          <w:szCs w:val="24"/>
        </w:rPr>
        <w:t>D. Luiz de Castro</w:t>
      </w:r>
      <w:r w:rsidR="006425DD">
        <w:rPr>
          <w:rFonts w:ascii="Times New Roman" w:hAnsi="Times New Roman"/>
          <w:sz w:val="24"/>
          <w:szCs w:val="24"/>
        </w:rPr>
        <w:t xml:space="preserve">; </w:t>
      </w:r>
      <w:r w:rsidR="008260AE">
        <w:rPr>
          <w:rFonts w:ascii="Times New Roman" w:hAnsi="Times New Roman"/>
          <w:sz w:val="24"/>
          <w:szCs w:val="24"/>
        </w:rPr>
        <w:t xml:space="preserve">a este dizia, entre outros </w:t>
      </w:r>
      <w:proofErr w:type="spellStart"/>
      <w:r w:rsidR="008260AE">
        <w:rPr>
          <w:rFonts w:ascii="Times New Roman" w:hAnsi="Times New Roman"/>
          <w:sz w:val="24"/>
          <w:szCs w:val="24"/>
        </w:rPr>
        <w:t>aspectos</w:t>
      </w:r>
      <w:proofErr w:type="spellEnd"/>
      <w:r w:rsidR="008260AE">
        <w:rPr>
          <w:rFonts w:ascii="Times New Roman" w:hAnsi="Times New Roman"/>
          <w:sz w:val="24"/>
          <w:szCs w:val="24"/>
        </w:rPr>
        <w:t>,</w:t>
      </w:r>
      <w:r w:rsidR="006425DD">
        <w:rPr>
          <w:rFonts w:ascii="Times New Roman" w:hAnsi="Times New Roman"/>
          <w:sz w:val="24"/>
          <w:szCs w:val="24"/>
        </w:rPr>
        <w:t xml:space="preserve"> que a dificuldade da propagação da </w:t>
      </w:r>
      <w:r w:rsidR="00440F4F">
        <w:rPr>
          <w:rFonts w:ascii="Times New Roman" w:hAnsi="Times New Roman"/>
          <w:sz w:val="24"/>
          <w:szCs w:val="24"/>
        </w:rPr>
        <w:t>«</w:t>
      </w:r>
      <w:r w:rsidR="006425DD" w:rsidRPr="00A05D69">
        <w:rPr>
          <w:rFonts w:ascii="Times New Roman" w:hAnsi="Times New Roman"/>
          <w:sz w:val="24"/>
          <w:szCs w:val="24"/>
        </w:rPr>
        <w:t>ideia do Instituto em Portugal</w:t>
      </w:r>
      <w:r w:rsidR="00440F4F">
        <w:rPr>
          <w:rFonts w:ascii="Times New Roman" w:hAnsi="Times New Roman"/>
          <w:sz w:val="24"/>
          <w:szCs w:val="24"/>
        </w:rPr>
        <w:t>»</w:t>
      </w:r>
      <w:r w:rsidR="006425DD">
        <w:rPr>
          <w:rFonts w:ascii="Times New Roman" w:hAnsi="Times New Roman"/>
          <w:sz w:val="24"/>
          <w:szCs w:val="24"/>
        </w:rPr>
        <w:t xml:space="preserve">, não era </w:t>
      </w:r>
      <w:r w:rsidR="00440F4F">
        <w:rPr>
          <w:rFonts w:ascii="Times New Roman" w:hAnsi="Times New Roman"/>
          <w:sz w:val="24"/>
          <w:szCs w:val="24"/>
        </w:rPr>
        <w:t>«</w:t>
      </w:r>
      <w:r w:rsidR="006425DD" w:rsidRPr="00A05D69">
        <w:rPr>
          <w:rFonts w:ascii="Times New Roman" w:hAnsi="Times New Roman"/>
          <w:sz w:val="24"/>
          <w:szCs w:val="24"/>
        </w:rPr>
        <w:t>motivo para surpresa</w:t>
      </w:r>
      <w:r w:rsidR="00440F4F">
        <w:rPr>
          <w:rFonts w:ascii="Times New Roman" w:hAnsi="Times New Roman"/>
          <w:sz w:val="24"/>
          <w:szCs w:val="24"/>
        </w:rPr>
        <w:t>»</w:t>
      </w:r>
      <w:r w:rsidR="006425DD">
        <w:rPr>
          <w:rFonts w:ascii="Times New Roman" w:hAnsi="Times New Roman"/>
          <w:sz w:val="24"/>
          <w:szCs w:val="24"/>
        </w:rPr>
        <w:t xml:space="preserve">, uma vez que </w:t>
      </w:r>
      <w:r w:rsidR="00D67BC3">
        <w:rPr>
          <w:rFonts w:ascii="Times New Roman" w:hAnsi="Times New Roman"/>
          <w:sz w:val="24"/>
          <w:szCs w:val="24"/>
        </w:rPr>
        <w:t>«</w:t>
      </w:r>
      <w:r w:rsidR="006425DD" w:rsidRPr="00A05D69">
        <w:rPr>
          <w:rFonts w:ascii="Times New Roman" w:hAnsi="Times New Roman"/>
          <w:sz w:val="24"/>
          <w:szCs w:val="24"/>
        </w:rPr>
        <w:t>até no Instituto</w:t>
      </w:r>
      <w:r w:rsidR="00D67BC3">
        <w:rPr>
          <w:rFonts w:ascii="Times New Roman" w:hAnsi="Times New Roman"/>
          <w:sz w:val="24"/>
          <w:szCs w:val="24"/>
        </w:rPr>
        <w:t>»</w:t>
      </w:r>
      <w:r w:rsidR="006425DD">
        <w:rPr>
          <w:rFonts w:ascii="Times New Roman" w:hAnsi="Times New Roman"/>
          <w:sz w:val="24"/>
          <w:szCs w:val="24"/>
        </w:rPr>
        <w:t xml:space="preserve"> de Roma se encontravam esses dilemas:</w:t>
      </w:r>
      <w:r w:rsidR="003E299E">
        <w:rPr>
          <w:rFonts w:ascii="Times New Roman" w:hAnsi="Times New Roman"/>
          <w:sz w:val="24"/>
          <w:szCs w:val="24"/>
        </w:rPr>
        <w:t xml:space="preserve"> </w:t>
      </w:r>
    </w:p>
    <w:p w14:paraId="08F969E0" w14:textId="6AD0A3F3" w:rsidR="00386A5C" w:rsidRPr="00A05D69" w:rsidRDefault="003E299E" w:rsidP="00A25E90">
      <w:pPr>
        <w:tabs>
          <w:tab w:val="left" w:pos="5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40F4F">
        <w:rPr>
          <w:rFonts w:ascii="Times New Roman" w:hAnsi="Times New Roman"/>
          <w:sz w:val="24"/>
          <w:szCs w:val="24"/>
        </w:rPr>
        <w:t>«</w:t>
      </w:r>
      <w:r w:rsidR="00386A5C" w:rsidRPr="00A05D69">
        <w:rPr>
          <w:rFonts w:ascii="Times New Roman" w:hAnsi="Times New Roman"/>
          <w:sz w:val="24"/>
          <w:szCs w:val="24"/>
        </w:rPr>
        <w:t xml:space="preserve">Eis no que a gente </w:t>
      </w:r>
      <w:proofErr w:type="spellStart"/>
      <w:r w:rsidR="00386A5C" w:rsidRPr="00A05D69">
        <w:rPr>
          <w:rFonts w:ascii="Times New Roman" w:hAnsi="Times New Roman"/>
          <w:sz w:val="24"/>
          <w:szCs w:val="24"/>
        </w:rPr>
        <w:t>portugueza</w:t>
      </w:r>
      <w:proofErr w:type="spellEnd"/>
      <w:r w:rsidR="00386A5C" w:rsidRPr="00A05D69">
        <w:rPr>
          <w:rFonts w:ascii="Times New Roman" w:hAnsi="Times New Roman"/>
          <w:sz w:val="24"/>
          <w:szCs w:val="24"/>
        </w:rPr>
        <w:t xml:space="preserve"> deve </w:t>
      </w:r>
      <w:proofErr w:type="spellStart"/>
      <w:r w:rsidR="00386A5C" w:rsidRPr="00A05D69">
        <w:rPr>
          <w:rFonts w:ascii="Times New Roman" w:hAnsi="Times New Roman"/>
          <w:sz w:val="24"/>
          <w:szCs w:val="24"/>
        </w:rPr>
        <w:t>reflectir</w:t>
      </w:r>
      <w:proofErr w:type="spellEnd"/>
      <w:r w:rsidR="00386A5C" w:rsidRPr="00A05D69">
        <w:rPr>
          <w:rFonts w:ascii="Times New Roman" w:hAnsi="Times New Roman"/>
          <w:sz w:val="24"/>
          <w:szCs w:val="24"/>
        </w:rPr>
        <w:t xml:space="preserve">; só esse pequeno </w:t>
      </w:r>
      <w:proofErr w:type="gramStart"/>
      <w:r w:rsidR="00386A5C" w:rsidRPr="00A05D69">
        <w:rPr>
          <w:rFonts w:ascii="Times New Roman" w:hAnsi="Times New Roman"/>
          <w:sz w:val="24"/>
          <w:szCs w:val="24"/>
        </w:rPr>
        <w:t>numero</w:t>
      </w:r>
      <w:proofErr w:type="gramEnd"/>
      <w:r w:rsidR="00386A5C" w:rsidRPr="00A05D69">
        <w:rPr>
          <w:rFonts w:ascii="Times New Roman" w:hAnsi="Times New Roman"/>
          <w:sz w:val="24"/>
          <w:szCs w:val="24"/>
        </w:rPr>
        <w:t xml:space="preserve"> de grandes </w:t>
      </w:r>
      <w:proofErr w:type="spellStart"/>
      <w:r w:rsidR="00386A5C" w:rsidRPr="00A05D69">
        <w:rPr>
          <w:rFonts w:ascii="Times New Roman" w:hAnsi="Times New Roman"/>
          <w:sz w:val="24"/>
          <w:szCs w:val="24"/>
        </w:rPr>
        <w:t>paizes</w:t>
      </w:r>
      <w:proofErr w:type="spellEnd"/>
      <w:r w:rsidR="00386A5C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6A5C" w:rsidRPr="00A05D69">
        <w:rPr>
          <w:rFonts w:ascii="Times New Roman" w:hAnsi="Times New Roman"/>
          <w:sz w:val="24"/>
          <w:szCs w:val="24"/>
        </w:rPr>
        <w:t>productores</w:t>
      </w:r>
      <w:proofErr w:type="spellEnd"/>
      <w:r w:rsidR="00386A5C" w:rsidRPr="00A05D69">
        <w:rPr>
          <w:rFonts w:ascii="Times New Roman" w:hAnsi="Times New Roman"/>
          <w:sz w:val="24"/>
          <w:szCs w:val="24"/>
        </w:rPr>
        <w:t xml:space="preserve"> estão hoje ao corrente dos factos respeitantes á oferta dos produtos agrícolas, factos que determinam o preço mundial d’essas mercadorias. Mas logo que nosso Instituto tome pé e viva, todos os </w:t>
      </w:r>
      <w:proofErr w:type="spellStart"/>
      <w:r w:rsidR="00386A5C" w:rsidRPr="00A05D69">
        <w:rPr>
          <w:rFonts w:ascii="Times New Roman" w:hAnsi="Times New Roman"/>
          <w:sz w:val="24"/>
          <w:szCs w:val="24"/>
        </w:rPr>
        <w:t>paizes</w:t>
      </w:r>
      <w:proofErr w:type="spellEnd"/>
      <w:r w:rsidR="00386A5C" w:rsidRPr="00A05D69">
        <w:rPr>
          <w:rFonts w:ascii="Times New Roman" w:hAnsi="Times New Roman"/>
          <w:sz w:val="24"/>
          <w:szCs w:val="24"/>
        </w:rPr>
        <w:t xml:space="preserve"> aderentes, tanto os pequenos como os grandes, serão colocados ao mesmo nível de igualdade no que respeita o conhecimento d’estes factos importantes</w:t>
      </w:r>
      <w:r w:rsidR="00440F4F">
        <w:rPr>
          <w:rFonts w:ascii="Times New Roman" w:hAnsi="Times New Roman"/>
          <w:sz w:val="24"/>
          <w:szCs w:val="24"/>
        </w:rPr>
        <w:t>»</w:t>
      </w:r>
      <w:r w:rsidR="00F15925" w:rsidRPr="00A05D69">
        <w:rPr>
          <w:rFonts w:ascii="Times New Roman" w:hAnsi="Times New Roman"/>
          <w:sz w:val="24"/>
          <w:szCs w:val="24"/>
        </w:rPr>
        <w:t xml:space="preserve"> (Castro, 1910: 20)</w:t>
      </w:r>
      <w:r w:rsidR="00386A5C" w:rsidRPr="00A05D69">
        <w:rPr>
          <w:rFonts w:ascii="Times New Roman" w:hAnsi="Times New Roman"/>
          <w:sz w:val="24"/>
          <w:szCs w:val="24"/>
        </w:rPr>
        <w:t>.</w:t>
      </w:r>
    </w:p>
    <w:p w14:paraId="21DFC168" w14:textId="2E2FFD50" w:rsidR="00386A5C" w:rsidRPr="00A05D69" w:rsidRDefault="00386A5C" w:rsidP="00A25E90">
      <w:pPr>
        <w:tabs>
          <w:tab w:val="left" w:pos="5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05D69">
        <w:rPr>
          <w:rFonts w:ascii="Times New Roman" w:hAnsi="Times New Roman"/>
          <w:sz w:val="24"/>
          <w:szCs w:val="24"/>
        </w:rPr>
        <w:tab/>
        <w:t xml:space="preserve">Perante o fascínio exercido </w:t>
      </w:r>
      <w:r w:rsidR="001B0D0A">
        <w:rPr>
          <w:rFonts w:ascii="Times New Roman" w:hAnsi="Times New Roman"/>
          <w:sz w:val="24"/>
          <w:szCs w:val="24"/>
        </w:rPr>
        <w:t>pelo norte-americano</w:t>
      </w:r>
      <w:r w:rsidRPr="00A05D69">
        <w:rPr>
          <w:rFonts w:ascii="Times New Roman" w:hAnsi="Times New Roman"/>
          <w:sz w:val="24"/>
          <w:szCs w:val="24"/>
        </w:rPr>
        <w:t xml:space="preserve"> sob o agrónomo português, este não se escusava a explicitar a forma pela qual </w:t>
      </w:r>
      <w:proofErr w:type="spellStart"/>
      <w:r w:rsidR="001B0D0A">
        <w:rPr>
          <w:rFonts w:ascii="Times New Roman" w:hAnsi="Times New Roman"/>
          <w:sz w:val="24"/>
          <w:szCs w:val="24"/>
        </w:rPr>
        <w:t>Lubin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 conseguira convencer Victor Emanuel III</w:t>
      </w:r>
      <w:r w:rsidR="00FF5BC7">
        <w:rPr>
          <w:rFonts w:ascii="Times New Roman" w:hAnsi="Times New Roman"/>
          <w:sz w:val="24"/>
          <w:szCs w:val="24"/>
        </w:rPr>
        <w:t>,</w:t>
      </w:r>
      <w:r w:rsidRPr="00A05D69">
        <w:rPr>
          <w:rFonts w:ascii="Times New Roman" w:hAnsi="Times New Roman"/>
          <w:sz w:val="24"/>
          <w:szCs w:val="24"/>
        </w:rPr>
        <w:t xml:space="preserve"> com o </w:t>
      </w:r>
      <w:proofErr w:type="spellStart"/>
      <w:r w:rsidRPr="00A05D69">
        <w:rPr>
          <w:rFonts w:ascii="Times New Roman" w:hAnsi="Times New Roman"/>
          <w:sz w:val="24"/>
          <w:szCs w:val="24"/>
        </w:rPr>
        <w:t>objectivo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 de fazer instalar o </w:t>
      </w:r>
      <w:r w:rsidR="00FF5BC7">
        <w:rPr>
          <w:rFonts w:ascii="Times New Roman" w:hAnsi="Times New Roman"/>
          <w:sz w:val="24"/>
          <w:szCs w:val="24"/>
        </w:rPr>
        <w:t>IIA</w:t>
      </w:r>
      <w:r w:rsidRPr="00A05D69">
        <w:rPr>
          <w:rFonts w:ascii="Times New Roman" w:hAnsi="Times New Roman"/>
          <w:sz w:val="24"/>
          <w:szCs w:val="24"/>
        </w:rPr>
        <w:t xml:space="preserve"> </w:t>
      </w:r>
      <w:r w:rsidR="00FF5BC7">
        <w:rPr>
          <w:rFonts w:ascii="Times New Roman" w:hAnsi="Times New Roman"/>
          <w:sz w:val="24"/>
          <w:szCs w:val="24"/>
        </w:rPr>
        <w:t>na capital italiana</w:t>
      </w:r>
      <w:r w:rsidRPr="00A05D69">
        <w:rPr>
          <w:rFonts w:ascii="Times New Roman" w:hAnsi="Times New Roman"/>
          <w:sz w:val="24"/>
          <w:szCs w:val="24"/>
        </w:rPr>
        <w:t>: o argumento recaía na premissa corrente</w:t>
      </w:r>
      <w:r w:rsidR="00607B31">
        <w:rPr>
          <w:rFonts w:ascii="Times New Roman" w:hAnsi="Times New Roman"/>
          <w:sz w:val="24"/>
          <w:szCs w:val="24"/>
        </w:rPr>
        <w:t>,</w:t>
      </w:r>
      <w:r w:rsidRPr="00A05D69">
        <w:rPr>
          <w:rFonts w:ascii="Times New Roman" w:hAnsi="Times New Roman"/>
          <w:sz w:val="24"/>
          <w:szCs w:val="24"/>
        </w:rPr>
        <w:t xml:space="preserve"> recorrendo da </w:t>
      </w:r>
      <w:r w:rsidR="00440F4F">
        <w:rPr>
          <w:rFonts w:ascii="Times New Roman" w:hAnsi="Times New Roman"/>
          <w:sz w:val="24"/>
          <w:szCs w:val="24"/>
        </w:rPr>
        <w:t>«</w:t>
      </w:r>
      <w:r w:rsidRPr="00A05D69">
        <w:rPr>
          <w:rFonts w:ascii="Times New Roman" w:hAnsi="Times New Roman"/>
          <w:sz w:val="24"/>
          <w:szCs w:val="24"/>
        </w:rPr>
        <w:t>tradição mantida pela raça</w:t>
      </w:r>
      <w:r w:rsidR="00440F4F">
        <w:rPr>
          <w:rFonts w:ascii="Times New Roman" w:hAnsi="Times New Roman"/>
          <w:sz w:val="24"/>
          <w:szCs w:val="24"/>
        </w:rPr>
        <w:t>»</w:t>
      </w:r>
      <w:r w:rsidRPr="00A05D69">
        <w:rPr>
          <w:rFonts w:ascii="Times New Roman" w:hAnsi="Times New Roman"/>
          <w:sz w:val="24"/>
          <w:szCs w:val="24"/>
        </w:rPr>
        <w:t xml:space="preserve">; na visão </w:t>
      </w:r>
      <w:r w:rsidR="008260AE">
        <w:rPr>
          <w:rFonts w:ascii="Times New Roman" w:hAnsi="Times New Roman"/>
          <w:sz w:val="24"/>
          <w:szCs w:val="24"/>
        </w:rPr>
        <w:t>de</w:t>
      </w:r>
      <w:r w:rsidRPr="00A05D69">
        <w:rPr>
          <w:rFonts w:ascii="Times New Roman" w:hAnsi="Times New Roman"/>
          <w:sz w:val="24"/>
          <w:szCs w:val="24"/>
        </w:rPr>
        <w:t xml:space="preserve"> Castro</w:t>
      </w:r>
      <w:r w:rsidR="00607B31">
        <w:rPr>
          <w:rFonts w:ascii="Times New Roman" w:hAnsi="Times New Roman"/>
          <w:sz w:val="24"/>
          <w:szCs w:val="24"/>
        </w:rPr>
        <w:t>,</w:t>
      </w:r>
      <w:r w:rsidRPr="00A05D69">
        <w:rPr>
          <w:rFonts w:ascii="Times New Roman" w:hAnsi="Times New Roman"/>
          <w:sz w:val="24"/>
          <w:szCs w:val="24"/>
        </w:rPr>
        <w:t xml:space="preserve"> o parentesco entre o monarca italiano e D. Manuel II (1889-1932) – último rei luso –, munia conveniência naquilo que respeitava ao caso português</w:t>
      </w:r>
      <w:r w:rsidR="00F15925" w:rsidRPr="00A05D69">
        <w:rPr>
          <w:rFonts w:ascii="Times New Roman" w:hAnsi="Times New Roman"/>
          <w:sz w:val="24"/>
          <w:szCs w:val="24"/>
        </w:rPr>
        <w:t xml:space="preserve"> (Castro, 1910: 23)</w:t>
      </w:r>
      <w:r w:rsidR="008260AE">
        <w:rPr>
          <w:rFonts w:ascii="Times New Roman" w:hAnsi="Times New Roman"/>
          <w:sz w:val="24"/>
          <w:szCs w:val="24"/>
        </w:rPr>
        <w:t xml:space="preserve">: o </w:t>
      </w:r>
      <w:r w:rsidRPr="00A05D69">
        <w:rPr>
          <w:rFonts w:ascii="Times New Roman" w:hAnsi="Times New Roman"/>
          <w:sz w:val="24"/>
          <w:szCs w:val="24"/>
        </w:rPr>
        <w:t xml:space="preserve">monarca italiano, na linha de Castro, observava a utilidade do </w:t>
      </w:r>
      <w:r w:rsidR="005451A6">
        <w:rPr>
          <w:rFonts w:ascii="Times New Roman" w:hAnsi="Times New Roman"/>
          <w:sz w:val="24"/>
          <w:szCs w:val="24"/>
        </w:rPr>
        <w:t>IIA</w:t>
      </w:r>
      <w:r w:rsidR="000135D6">
        <w:rPr>
          <w:rFonts w:ascii="Times New Roman" w:hAnsi="Times New Roman"/>
          <w:sz w:val="24"/>
          <w:szCs w:val="24"/>
        </w:rPr>
        <w:t>,</w:t>
      </w:r>
      <w:r w:rsidRPr="00A05D69">
        <w:rPr>
          <w:rFonts w:ascii="Times New Roman" w:hAnsi="Times New Roman"/>
          <w:sz w:val="24"/>
          <w:szCs w:val="24"/>
        </w:rPr>
        <w:t xml:space="preserve"> enquanto </w:t>
      </w:r>
      <w:r w:rsidR="008260AE">
        <w:rPr>
          <w:rFonts w:ascii="Times New Roman" w:hAnsi="Times New Roman"/>
          <w:sz w:val="24"/>
          <w:szCs w:val="24"/>
        </w:rPr>
        <w:t>alheio</w:t>
      </w:r>
      <w:r w:rsidRPr="00A05D69">
        <w:rPr>
          <w:rFonts w:ascii="Times New Roman" w:hAnsi="Times New Roman"/>
          <w:sz w:val="24"/>
          <w:szCs w:val="24"/>
        </w:rPr>
        <w:t xml:space="preserve"> </w:t>
      </w:r>
      <w:r w:rsidR="00440F4F">
        <w:rPr>
          <w:rFonts w:ascii="Times New Roman" w:hAnsi="Times New Roman"/>
          <w:sz w:val="24"/>
          <w:szCs w:val="24"/>
        </w:rPr>
        <w:t>«</w:t>
      </w:r>
      <w:r w:rsidRPr="00A05D69">
        <w:rPr>
          <w:rFonts w:ascii="Times New Roman" w:hAnsi="Times New Roman"/>
          <w:sz w:val="24"/>
          <w:szCs w:val="24"/>
        </w:rPr>
        <w:t>a qualquer fim político</w:t>
      </w:r>
      <w:r w:rsidR="00440F4F">
        <w:rPr>
          <w:rFonts w:ascii="Times New Roman" w:hAnsi="Times New Roman"/>
          <w:sz w:val="24"/>
          <w:szCs w:val="24"/>
        </w:rPr>
        <w:t>»</w:t>
      </w:r>
      <w:r w:rsidR="00F15925" w:rsidRPr="00A05D69">
        <w:rPr>
          <w:rFonts w:ascii="Times New Roman" w:hAnsi="Times New Roman"/>
          <w:sz w:val="24"/>
          <w:szCs w:val="24"/>
        </w:rPr>
        <w:t xml:space="preserve"> (Castro, 1910: 23-24)</w:t>
      </w:r>
      <w:r w:rsidRPr="00A05D69">
        <w:rPr>
          <w:rFonts w:ascii="Times New Roman" w:hAnsi="Times New Roman"/>
          <w:sz w:val="24"/>
          <w:szCs w:val="24"/>
        </w:rPr>
        <w:t xml:space="preserve">; centrava-se no estudo da agricultura dos diferentes países </w:t>
      </w:r>
      <w:r w:rsidR="00440F4F">
        <w:rPr>
          <w:rFonts w:ascii="Times New Roman" w:hAnsi="Times New Roman"/>
          <w:sz w:val="24"/>
          <w:szCs w:val="24"/>
        </w:rPr>
        <w:t>«</w:t>
      </w:r>
      <w:r w:rsidRPr="00A05D69">
        <w:rPr>
          <w:rFonts w:ascii="Times New Roman" w:hAnsi="Times New Roman"/>
          <w:sz w:val="24"/>
          <w:szCs w:val="24"/>
        </w:rPr>
        <w:t>tornando conhecidas periodicamente a quantidade e qualidade das colheitas</w:t>
      </w:r>
      <w:r w:rsidR="00440F4F">
        <w:rPr>
          <w:rFonts w:ascii="Times New Roman" w:hAnsi="Times New Roman"/>
          <w:sz w:val="24"/>
          <w:szCs w:val="24"/>
        </w:rPr>
        <w:t>»</w:t>
      </w:r>
      <w:r w:rsidRPr="00A05D69">
        <w:rPr>
          <w:rFonts w:ascii="Times New Roman" w:hAnsi="Times New Roman"/>
          <w:sz w:val="24"/>
          <w:szCs w:val="24"/>
        </w:rPr>
        <w:t xml:space="preserve"> mundiais</w:t>
      </w:r>
      <w:r w:rsidR="008260AE">
        <w:rPr>
          <w:rFonts w:ascii="Times New Roman" w:hAnsi="Times New Roman"/>
          <w:sz w:val="24"/>
          <w:szCs w:val="24"/>
        </w:rPr>
        <w:t xml:space="preserve"> e </w:t>
      </w:r>
      <w:r w:rsidRPr="00A05D69">
        <w:rPr>
          <w:rFonts w:ascii="Times New Roman" w:hAnsi="Times New Roman"/>
          <w:sz w:val="24"/>
          <w:szCs w:val="24"/>
        </w:rPr>
        <w:t>a rentabilização do comércio</w:t>
      </w:r>
      <w:r w:rsidR="00F15925" w:rsidRPr="00A05D69">
        <w:rPr>
          <w:rFonts w:ascii="Times New Roman" w:hAnsi="Times New Roman"/>
          <w:sz w:val="24"/>
          <w:szCs w:val="24"/>
        </w:rPr>
        <w:t xml:space="preserve"> (Castro, 1910: 23-24)</w:t>
      </w:r>
      <w:r w:rsidRPr="00A05D69">
        <w:rPr>
          <w:rFonts w:ascii="Times New Roman" w:hAnsi="Times New Roman"/>
          <w:sz w:val="24"/>
          <w:szCs w:val="24"/>
        </w:rPr>
        <w:t xml:space="preserve">. </w:t>
      </w:r>
      <w:r w:rsidR="000135D6">
        <w:rPr>
          <w:rFonts w:ascii="Times New Roman" w:hAnsi="Times New Roman"/>
          <w:sz w:val="24"/>
          <w:szCs w:val="24"/>
        </w:rPr>
        <w:t>O</w:t>
      </w:r>
      <w:r w:rsidRPr="00A05D69">
        <w:rPr>
          <w:rFonts w:ascii="Times New Roman" w:hAnsi="Times New Roman"/>
          <w:sz w:val="24"/>
          <w:szCs w:val="24"/>
        </w:rPr>
        <w:t xml:space="preserve"> Instituto almejava o câmbio de informações </w:t>
      </w:r>
      <w:r w:rsidR="008260AE">
        <w:rPr>
          <w:rFonts w:ascii="Times New Roman" w:hAnsi="Times New Roman"/>
          <w:sz w:val="24"/>
          <w:szCs w:val="24"/>
        </w:rPr>
        <w:t>através</w:t>
      </w:r>
      <w:r w:rsidRPr="00A05D69">
        <w:rPr>
          <w:rFonts w:ascii="Times New Roman" w:hAnsi="Times New Roman"/>
          <w:sz w:val="24"/>
          <w:szCs w:val="24"/>
        </w:rPr>
        <w:t xml:space="preserve"> de </w:t>
      </w:r>
      <w:r w:rsidR="000135D6">
        <w:rPr>
          <w:rFonts w:ascii="Times New Roman" w:hAnsi="Times New Roman"/>
          <w:sz w:val="24"/>
          <w:szCs w:val="24"/>
        </w:rPr>
        <w:t xml:space="preserve">um </w:t>
      </w:r>
      <w:r w:rsidRPr="00A05D69">
        <w:rPr>
          <w:rFonts w:ascii="Times New Roman" w:hAnsi="Times New Roman"/>
          <w:sz w:val="24"/>
          <w:szCs w:val="24"/>
        </w:rPr>
        <w:t>acordo prévio</w:t>
      </w:r>
      <w:r w:rsidR="000135D6">
        <w:rPr>
          <w:rFonts w:ascii="Times New Roman" w:hAnsi="Times New Roman"/>
          <w:sz w:val="24"/>
          <w:szCs w:val="24"/>
        </w:rPr>
        <w:t xml:space="preserve"> e comum,</w:t>
      </w:r>
      <w:r w:rsidRPr="00A05D69">
        <w:rPr>
          <w:rFonts w:ascii="Times New Roman" w:hAnsi="Times New Roman"/>
          <w:sz w:val="24"/>
          <w:szCs w:val="24"/>
        </w:rPr>
        <w:t xml:space="preserve"> com as repartições nacionais dos </w:t>
      </w:r>
      <w:r w:rsidR="008260AE">
        <w:rPr>
          <w:rFonts w:ascii="Times New Roman" w:hAnsi="Times New Roman"/>
          <w:sz w:val="24"/>
          <w:szCs w:val="24"/>
        </w:rPr>
        <w:t xml:space="preserve">seus </w:t>
      </w:r>
      <w:r w:rsidRPr="00A05D69">
        <w:rPr>
          <w:rFonts w:ascii="Times New Roman" w:hAnsi="Times New Roman"/>
          <w:sz w:val="24"/>
          <w:szCs w:val="24"/>
        </w:rPr>
        <w:t>Estados-membros,</w:t>
      </w:r>
      <w:r w:rsidR="008260AE">
        <w:rPr>
          <w:rFonts w:ascii="Times New Roman" w:hAnsi="Times New Roman"/>
          <w:sz w:val="24"/>
          <w:szCs w:val="24"/>
        </w:rPr>
        <w:t xml:space="preserve"> sobre </w:t>
      </w:r>
      <w:r w:rsidR="00440F4F">
        <w:rPr>
          <w:rFonts w:ascii="Times New Roman" w:hAnsi="Times New Roman"/>
          <w:sz w:val="24"/>
          <w:szCs w:val="24"/>
        </w:rPr>
        <w:t>«</w:t>
      </w:r>
      <w:r w:rsidRPr="00A05D69">
        <w:rPr>
          <w:rFonts w:ascii="Times New Roman" w:hAnsi="Times New Roman"/>
          <w:sz w:val="24"/>
          <w:szCs w:val="24"/>
        </w:rPr>
        <w:t xml:space="preserve">condições da mão </w:t>
      </w:r>
      <w:proofErr w:type="spellStart"/>
      <w:r w:rsidRPr="00A05D69">
        <w:rPr>
          <w:rFonts w:ascii="Times New Roman" w:hAnsi="Times New Roman"/>
          <w:sz w:val="24"/>
          <w:szCs w:val="24"/>
        </w:rPr>
        <w:t>d’obra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D69">
        <w:rPr>
          <w:rFonts w:ascii="Times New Roman" w:hAnsi="Times New Roman"/>
          <w:sz w:val="24"/>
          <w:szCs w:val="24"/>
        </w:rPr>
        <w:t>agricola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 em toda a parte, de forma que os emigrantes encontrassem um guia útil e seguro</w:t>
      </w:r>
      <w:r w:rsidR="00440F4F">
        <w:rPr>
          <w:rFonts w:ascii="Times New Roman" w:hAnsi="Times New Roman"/>
          <w:sz w:val="24"/>
          <w:szCs w:val="24"/>
        </w:rPr>
        <w:t>»</w:t>
      </w:r>
      <w:r w:rsidR="00F15925" w:rsidRPr="00A05D69">
        <w:rPr>
          <w:rFonts w:ascii="Times New Roman" w:hAnsi="Times New Roman"/>
          <w:sz w:val="24"/>
          <w:szCs w:val="24"/>
        </w:rPr>
        <w:t xml:space="preserve"> (Castro, 1910: 23-24</w:t>
      </w:r>
      <w:proofErr w:type="gramStart"/>
      <w:r w:rsidR="00F15925" w:rsidRPr="00A05D69">
        <w:rPr>
          <w:rFonts w:ascii="Times New Roman" w:hAnsi="Times New Roman"/>
          <w:sz w:val="24"/>
          <w:szCs w:val="24"/>
        </w:rPr>
        <w:t>)</w:t>
      </w:r>
      <w:r w:rsidRPr="00A05D69">
        <w:rPr>
          <w:rFonts w:ascii="Times New Roman" w:hAnsi="Times New Roman"/>
          <w:sz w:val="24"/>
          <w:szCs w:val="24"/>
        </w:rPr>
        <w:t>,  ocupando</w:t>
      </w:r>
      <w:proofErr w:type="gramEnd"/>
      <w:r w:rsidRPr="00A05D69">
        <w:rPr>
          <w:rFonts w:ascii="Times New Roman" w:hAnsi="Times New Roman"/>
          <w:sz w:val="24"/>
          <w:szCs w:val="24"/>
        </w:rPr>
        <w:t>-se</w:t>
      </w:r>
      <w:r w:rsidR="008260AE">
        <w:rPr>
          <w:rFonts w:ascii="Times New Roman" w:hAnsi="Times New Roman"/>
          <w:sz w:val="24"/>
          <w:szCs w:val="24"/>
        </w:rPr>
        <w:t>,</w:t>
      </w:r>
      <w:r w:rsidRPr="00A05D69">
        <w:rPr>
          <w:rFonts w:ascii="Times New Roman" w:hAnsi="Times New Roman"/>
          <w:sz w:val="24"/>
          <w:szCs w:val="24"/>
        </w:rPr>
        <w:t xml:space="preserve"> similarmente</w:t>
      </w:r>
      <w:r w:rsidR="008260AE">
        <w:rPr>
          <w:rFonts w:ascii="Times New Roman" w:hAnsi="Times New Roman"/>
          <w:sz w:val="24"/>
          <w:szCs w:val="24"/>
        </w:rPr>
        <w:t>,</w:t>
      </w:r>
      <w:r w:rsidRPr="00A05D69">
        <w:rPr>
          <w:rFonts w:ascii="Times New Roman" w:hAnsi="Times New Roman"/>
          <w:sz w:val="24"/>
          <w:szCs w:val="24"/>
        </w:rPr>
        <w:t xml:space="preserve"> das doenças das plantas e dos animais para prevenção de devastações e escassez de produtos nos mercados, origem do encarecimento dos </w:t>
      </w:r>
      <w:r w:rsidRPr="00A05D69">
        <w:rPr>
          <w:rFonts w:ascii="Times New Roman" w:hAnsi="Times New Roman"/>
          <w:sz w:val="24"/>
          <w:szCs w:val="24"/>
        </w:rPr>
        <w:lastRenderedPageBreak/>
        <w:t>mesmos. Todavia, realce deve ser dado ao prisma de Victor Emanuel</w:t>
      </w:r>
      <w:r w:rsidR="000135D6">
        <w:rPr>
          <w:rFonts w:ascii="Times New Roman" w:hAnsi="Times New Roman"/>
          <w:sz w:val="24"/>
          <w:szCs w:val="24"/>
        </w:rPr>
        <w:t>,</w:t>
      </w:r>
      <w:r w:rsidRPr="00A05D69">
        <w:rPr>
          <w:rFonts w:ascii="Times New Roman" w:hAnsi="Times New Roman"/>
          <w:sz w:val="24"/>
          <w:szCs w:val="24"/>
        </w:rPr>
        <w:t xml:space="preserve"> no que respeitava à cooperação rural com recurso a seguros e ao sistema de crédito agrário, </w:t>
      </w:r>
      <w:r w:rsidR="0032258C">
        <w:rPr>
          <w:rFonts w:ascii="Times New Roman" w:hAnsi="Times New Roman"/>
          <w:sz w:val="24"/>
          <w:szCs w:val="24"/>
        </w:rPr>
        <w:t xml:space="preserve">atendendo-se ao </w:t>
      </w:r>
      <w:r w:rsidRPr="00A05D69">
        <w:rPr>
          <w:rFonts w:ascii="Times New Roman" w:hAnsi="Times New Roman"/>
          <w:sz w:val="24"/>
          <w:szCs w:val="24"/>
        </w:rPr>
        <w:t>artigo 10.º da Convenção</w:t>
      </w:r>
      <w:r w:rsidR="00F15925" w:rsidRPr="00A05D69">
        <w:rPr>
          <w:rFonts w:ascii="Times New Roman" w:hAnsi="Times New Roman"/>
          <w:sz w:val="24"/>
          <w:szCs w:val="24"/>
        </w:rPr>
        <w:t xml:space="preserve"> (Câmara, 1949: 161)</w:t>
      </w:r>
      <w:r w:rsidRPr="00A05D69">
        <w:rPr>
          <w:rFonts w:ascii="Times New Roman" w:hAnsi="Times New Roman"/>
          <w:sz w:val="24"/>
          <w:szCs w:val="24"/>
        </w:rPr>
        <w:t xml:space="preserve">. </w:t>
      </w:r>
    </w:p>
    <w:p w14:paraId="200B69DB" w14:textId="0EFAB04C" w:rsidR="00386A5C" w:rsidRPr="00A05D69" w:rsidRDefault="00386A5C" w:rsidP="00A25E90">
      <w:pPr>
        <w:tabs>
          <w:tab w:val="left" w:pos="5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05D69">
        <w:rPr>
          <w:rFonts w:ascii="Times New Roman" w:hAnsi="Times New Roman"/>
          <w:sz w:val="24"/>
          <w:szCs w:val="24"/>
        </w:rPr>
        <w:tab/>
        <w:t xml:space="preserve">A conferência inaugural do </w:t>
      </w:r>
      <w:r w:rsidR="000A545B">
        <w:rPr>
          <w:rFonts w:ascii="Times New Roman" w:hAnsi="Times New Roman"/>
          <w:sz w:val="24"/>
          <w:szCs w:val="24"/>
        </w:rPr>
        <w:t>IIA,</w:t>
      </w:r>
      <w:r w:rsidRPr="00A05D69">
        <w:rPr>
          <w:rFonts w:ascii="Times New Roman" w:hAnsi="Times New Roman"/>
          <w:sz w:val="24"/>
          <w:szCs w:val="24"/>
        </w:rPr>
        <w:t xml:space="preserve"> ocorr</w:t>
      </w:r>
      <w:r w:rsidR="001B0D0A">
        <w:rPr>
          <w:rFonts w:ascii="Times New Roman" w:hAnsi="Times New Roman"/>
          <w:sz w:val="24"/>
          <w:szCs w:val="24"/>
        </w:rPr>
        <w:t>ida</w:t>
      </w:r>
      <w:r w:rsidRPr="00A05D69">
        <w:rPr>
          <w:rFonts w:ascii="Times New Roman" w:hAnsi="Times New Roman"/>
          <w:sz w:val="24"/>
          <w:szCs w:val="24"/>
        </w:rPr>
        <w:t xml:space="preserve"> a 28 de Maio de 1905, </w:t>
      </w:r>
      <w:r w:rsidR="001B0D0A">
        <w:rPr>
          <w:rFonts w:ascii="Times New Roman" w:hAnsi="Times New Roman"/>
          <w:sz w:val="24"/>
          <w:szCs w:val="24"/>
        </w:rPr>
        <w:t>permitiu a divulgação da</w:t>
      </w:r>
      <w:r w:rsidRPr="00A05D69">
        <w:rPr>
          <w:rFonts w:ascii="Times New Roman" w:hAnsi="Times New Roman"/>
          <w:sz w:val="24"/>
          <w:szCs w:val="24"/>
        </w:rPr>
        <w:t xml:space="preserve"> </w:t>
      </w:r>
      <w:r w:rsidR="00440F4F">
        <w:rPr>
          <w:rFonts w:ascii="Times New Roman" w:hAnsi="Times New Roman"/>
          <w:sz w:val="24"/>
          <w:szCs w:val="24"/>
        </w:rPr>
        <w:t>«</w:t>
      </w:r>
      <w:r w:rsidRPr="00A05D69">
        <w:rPr>
          <w:rFonts w:ascii="Times New Roman" w:hAnsi="Times New Roman"/>
          <w:sz w:val="24"/>
          <w:szCs w:val="24"/>
        </w:rPr>
        <w:t>Carta Fundamental do Instituto</w:t>
      </w:r>
      <w:r w:rsidR="00440F4F">
        <w:rPr>
          <w:rFonts w:ascii="Times New Roman" w:hAnsi="Times New Roman"/>
          <w:sz w:val="24"/>
          <w:szCs w:val="24"/>
        </w:rPr>
        <w:t>»</w:t>
      </w:r>
      <w:r w:rsidRPr="00A05D69">
        <w:rPr>
          <w:rFonts w:ascii="Times New Roman" w:hAnsi="Times New Roman"/>
          <w:sz w:val="24"/>
          <w:szCs w:val="24"/>
        </w:rPr>
        <w:t xml:space="preserve"> no dia 7 de Junho; esta, segundo António Pereira de Sousa da Câmara (1901-1971) – engenheiro agrónomo e silvicultor </w:t>
      </w:r>
      <w:r w:rsidR="00254AA7">
        <w:rPr>
          <w:rFonts w:ascii="Times New Roman" w:hAnsi="Times New Roman"/>
          <w:sz w:val="24"/>
          <w:szCs w:val="24"/>
        </w:rPr>
        <w:t xml:space="preserve">português </w:t>
      </w:r>
      <w:r w:rsidRPr="00A05D69">
        <w:rPr>
          <w:rFonts w:ascii="Times New Roman" w:hAnsi="Times New Roman"/>
          <w:sz w:val="24"/>
          <w:szCs w:val="24"/>
        </w:rPr>
        <w:t xml:space="preserve">–  fundamentava-se nos princípios aprovados naquela reunião: o artigo 2.º respeitava à composição do Instituto pelo envio de delegações dos </w:t>
      </w:r>
      <w:proofErr w:type="spellStart"/>
      <w:r w:rsidRPr="00A05D69">
        <w:rPr>
          <w:rFonts w:ascii="Times New Roman" w:hAnsi="Times New Roman"/>
          <w:sz w:val="24"/>
          <w:szCs w:val="24"/>
        </w:rPr>
        <w:t>respectivos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 Estados-membros, assim como a organização de uma Assembleia Geral que dirigia os assuntos da Organização e a existência de um órgão executivo das decisões emanadas desta, a saber, o Comité Permanente</w:t>
      </w:r>
      <w:r w:rsidR="00F15925" w:rsidRPr="00A05D69">
        <w:rPr>
          <w:rFonts w:ascii="Times New Roman" w:hAnsi="Times New Roman"/>
          <w:sz w:val="24"/>
          <w:szCs w:val="24"/>
        </w:rPr>
        <w:t xml:space="preserve"> (Câmara, 1949: 161)</w:t>
      </w:r>
      <w:r w:rsidRPr="00A05D69">
        <w:rPr>
          <w:rFonts w:ascii="Times New Roman" w:hAnsi="Times New Roman"/>
          <w:sz w:val="24"/>
          <w:szCs w:val="24"/>
        </w:rPr>
        <w:t xml:space="preserve">. Sobre este ponto, D. Luiz de Castro evidenciava o antagonismo relativo à ideia de </w:t>
      </w:r>
      <w:proofErr w:type="spellStart"/>
      <w:r w:rsidRPr="00A05D69">
        <w:rPr>
          <w:rFonts w:ascii="Times New Roman" w:hAnsi="Times New Roman"/>
          <w:sz w:val="24"/>
          <w:szCs w:val="24"/>
        </w:rPr>
        <w:t>Lubin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: </w:t>
      </w:r>
      <w:r w:rsidR="00440F4F">
        <w:rPr>
          <w:rFonts w:ascii="Times New Roman" w:hAnsi="Times New Roman"/>
          <w:sz w:val="24"/>
          <w:szCs w:val="24"/>
        </w:rPr>
        <w:t>«</w:t>
      </w:r>
      <w:r w:rsidRPr="00A05D69">
        <w:rPr>
          <w:rFonts w:ascii="Times New Roman" w:hAnsi="Times New Roman"/>
          <w:sz w:val="24"/>
          <w:szCs w:val="24"/>
        </w:rPr>
        <w:t>o caracter de agremiação de classe sob a forma de camara internacional de agricultura composta de representantes de associações agrícolas</w:t>
      </w:r>
      <w:r w:rsidR="00440F4F">
        <w:rPr>
          <w:rFonts w:ascii="Times New Roman" w:hAnsi="Times New Roman"/>
          <w:sz w:val="24"/>
          <w:szCs w:val="24"/>
        </w:rPr>
        <w:t>»</w:t>
      </w:r>
      <w:r w:rsidRPr="00A05D69">
        <w:rPr>
          <w:rFonts w:ascii="Times New Roman" w:hAnsi="Times New Roman"/>
          <w:sz w:val="24"/>
          <w:szCs w:val="24"/>
        </w:rPr>
        <w:t xml:space="preserve">, havia-se constituído uma tese arremessada pela maioria dos Estados-membros da Organização, se a Comissão tivesse proposto, na linha do artigo 2.º da Convenção que </w:t>
      </w:r>
      <w:r w:rsidR="00440F4F">
        <w:rPr>
          <w:rFonts w:ascii="Times New Roman" w:hAnsi="Times New Roman"/>
          <w:sz w:val="24"/>
          <w:szCs w:val="24"/>
        </w:rPr>
        <w:t>«</w:t>
      </w:r>
      <w:r w:rsidRPr="00A05D69">
        <w:rPr>
          <w:rFonts w:ascii="Times New Roman" w:hAnsi="Times New Roman"/>
          <w:sz w:val="24"/>
          <w:szCs w:val="24"/>
        </w:rPr>
        <w:t>o Instituto Internacional de Agricultura é uma instituição d’Estado, na qual cada Potencia aderente será representada por delegados de sua escolha</w:t>
      </w:r>
      <w:r w:rsidR="00440F4F">
        <w:rPr>
          <w:rFonts w:ascii="Times New Roman" w:hAnsi="Times New Roman"/>
          <w:sz w:val="24"/>
          <w:szCs w:val="24"/>
        </w:rPr>
        <w:t>»</w:t>
      </w:r>
      <w:r w:rsidR="00F15925" w:rsidRPr="00A05D69">
        <w:rPr>
          <w:rFonts w:ascii="Times New Roman" w:hAnsi="Times New Roman"/>
          <w:sz w:val="24"/>
          <w:szCs w:val="24"/>
        </w:rPr>
        <w:t xml:space="preserve"> (Castro, 1910: 28)</w:t>
      </w:r>
      <w:r w:rsidRPr="00A05D69">
        <w:rPr>
          <w:rFonts w:ascii="Times New Roman" w:hAnsi="Times New Roman"/>
          <w:sz w:val="24"/>
          <w:szCs w:val="24"/>
        </w:rPr>
        <w:t xml:space="preserve">. </w:t>
      </w:r>
    </w:p>
    <w:p w14:paraId="70E8BD70" w14:textId="6F420924" w:rsidR="00386A5C" w:rsidRPr="00A05D69" w:rsidRDefault="00386A5C" w:rsidP="00A25E90">
      <w:pPr>
        <w:tabs>
          <w:tab w:val="left" w:pos="5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05D69">
        <w:rPr>
          <w:rFonts w:ascii="Times New Roman" w:hAnsi="Times New Roman"/>
          <w:sz w:val="24"/>
          <w:szCs w:val="24"/>
        </w:rPr>
        <w:tab/>
      </w:r>
      <w:r w:rsidR="008563FF">
        <w:rPr>
          <w:rFonts w:ascii="Times New Roman" w:hAnsi="Times New Roman"/>
          <w:sz w:val="24"/>
          <w:szCs w:val="24"/>
        </w:rPr>
        <w:t>Em</w:t>
      </w:r>
      <w:r w:rsidRPr="00A05D69">
        <w:rPr>
          <w:rFonts w:ascii="Times New Roman" w:hAnsi="Times New Roman"/>
          <w:sz w:val="24"/>
          <w:szCs w:val="24"/>
        </w:rPr>
        <w:t xml:space="preserve"> 1927, o </w:t>
      </w:r>
      <w:r w:rsidR="006F573D">
        <w:rPr>
          <w:rFonts w:ascii="Times New Roman" w:hAnsi="Times New Roman"/>
          <w:sz w:val="24"/>
          <w:szCs w:val="24"/>
        </w:rPr>
        <w:t>IIA</w:t>
      </w:r>
      <w:r w:rsidRPr="00A05D69">
        <w:rPr>
          <w:rFonts w:ascii="Times New Roman" w:hAnsi="Times New Roman"/>
          <w:sz w:val="24"/>
          <w:szCs w:val="24"/>
        </w:rPr>
        <w:t xml:space="preserve"> contava com os seguintes países: Alemanha, Argentina, Áustria, Bélgica (Congo belga), Brasil, Bulgária, Chile, China, Colômbia, Costa Rica, Cuba, Dinamarca, Egipto, Equador, Espanha, Estónia, Estados-Unidos (</w:t>
      </w:r>
      <w:proofErr w:type="spellStart"/>
      <w:r w:rsidRPr="00A05D69">
        <w:rPr>
          <w:rFonts w:ascii="Times New Roman" w:hAnsi="Times New Roman"/>
          <w:sz w:val="24"/>
          <w:szCs w:val="24"/>
        </w:rPr>
        <w:t>Hawai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, Ilhas Filipinas e Porto Rico), Etiópia, Finlândia, França (África Ocidental francesa, Argélia, Indochina, Madagáscar, Marrocos e Regência de </w:t>
      </w:r>
      <w:proofErr w:type="spellStart"/>
      <w:r w:rsidRPr="00A05D69">
        <w:rPr>
          <w:rFonts w:ascii="Times New Roman" w:hAnsi="Times New Roman"/>
          <w:sz w:val="24"/>
          <w:szCs w:val="24"/>
        </w:rPr>
        <w:t>Tunis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), Grã-Bretanha e Irlanda Setentrional (Austrália, Canadá, Índia britânica, Estado Livre da Irlanda, Nova Zelândia e União da África do Sul), Grécia, Guatemala, Haiti, Hungria, Itália (Cirenaica, Eritreia, Somália </w:t>
      </w:r>
      <w:r w:rsidRPr="00A05D69">
        <w:rPr>
          <w:rFonts w:ascii="Times New Roman" w:hAnsi="Times New Roman"/>
          <w:sz w:val="24"/>
          <w:szCs w:val="24"/>
        </w:rPr>
        <w:lastRenderedPageBreak/>
        <w:t>italiana e Tripolitânia), Japão, Letónia, Lituânia, Luxemburgo, México, Nicarágua, Noruega, Panamá, Paraguai, Países Baixos (Índias holandesas), Perú, Pérsia, Polónia, Portugal, Roménia, Reino dos Sérvios, dos Croatas e dos Eslovacos, Rússia (U.R.S.S.), S. Marino, Sião, Suécia, Suíça, Checoslováquia, Turquia, Uruguai e Venezuela</w:t>
      </w:r>
      <w:r w:rsidR="00F15925" w:rsidRPr="00A05D69">
        <w:rPr>
          <w:rFonts w:ascii="Times New Roman" w:hAnsi="Times New Roman"/>
          <w:sz w:val="24"/>
          <w:szCs w:val="24"/>
        </w:rPr>
        <w:t xml:space="preserve"> (Câmara, 1949: 162-163)</w:t>
      </w:r>
      <w:r w:rsidRPr="00A05D69">
        <w:rPr>
          <w:rFonts w:ascii="Times New Roman" w:hAnsi="Times New Roman"/>
          <w:sz w:val="24"/>
          <w:szCs w:val="24"/>
        </w:rPr>
        <w:t>; segundo António Pereira de Sousa da Câmara</w:t>
      </w:r>
      <w:r w:rsidR="00F15925" w:rsidRPr="00A05D69">
        <w:rPr>
          <w:rFonts w:ascii="Times New Roman" w:hAnsi="Times New Roman"/>
          <w:sz w:val="24"/>
          <w:szCs w:val="24"/>
        </w:rPr>
        <w:t xml:space="preserve"> (Câmara, 1949: 163)</w:t>
      </w:r>
      <w:r w:rsidRPr="00A05D69">
        <w:rPr>
          <w:rFonts w:ascii="Times New Roman" w:hAnsi="Times New Roman"/>
          <w:sz w:val="24"/>
          <w:szCs w:val="24"/>
        </w:rPr>
        <w:t>, o Instituto agrupava no seu âmago 92% da população mundial, contando com as colónias se reuniam em torno do mesmo fazendo aumentar a percentagem para 97,8%</w:t>
      </w:r>
      <w:r w:rsidR="00F15925" w:rsidRPr="00A05D69">
        <w:rPr>
          <w:rFonts w:ascii="Times New Roman" w:hAnsi="Times New Roman"/>
          <w:sz w:val="24"/>
          <w:szCs w:val="24"/>
        </w:rPr>
        <w:t xml:space="preserve"> (Carvalho, 2019: 174)</w:t>
      </w:r>
      <w:r w:rsidRPr="00A05D69">
        <w:rPr>
          <w:rFonts w:ascii="Times New Roman" w:hAnsi="Times New Roman"/>
          <w:sz w:val="24"/>
          <w:szCs w:val="24"/>
        </w:rPr>
        <w:t xml:space="preserve">. </w:t>
      </w:r>
    </w:p>
    <w:p w14:paraId="5132BB90" w14:textId="0EFC1A63" w:rsidR="005451A6" w:rsidRDefault="00386A5C" w:rsidP="00A25E90">
      <w:pPr>
        <w:tabs>
          <w:tab w:val="left" w:pos="5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05D69">
        <w:rPr>
          <w:rFonts w:ascii="Times New Roman" w:hAnsi="Times New Roman"/>
          <w:sz w:val="24"/>
          <w:szCs w:val="24"/>
        </w:rPr>
        <w:tab/>
      </w:r>
      <w:r w:rsidR="002E2E92">
        <w:rPr>
          <w:rFonts w:ascii="Times New Roman" w:hAnsi="Times New Roman"/>
          <w:sz w:val="24"/>
          <w:szCs w:val="24"/>
        </w:rPr>
        <w:t>E</w:t>
      </w:r>
      <w:r w:rsidRPr="00A05D69">
        <w:rPr>
          <w:rFonts w:ascii="Times New Roman" w:hAnsi="Times New Roman"/>
          <w:sz w:val="24"/>
          <w:szCs w:val="24"/>
        </w:rPr>
        <w:t>ntre 1908 – data da 1.ª Assembleia Geral do Instituto – e Outubro de 1930 – 25.º aniversário da referida Organização –, dez Assembleias Gerais haviam sido concretizadas; sendo o período de interrupção das Assembleias assinalado entre Maio de 1913 e Novembro de 1920, nesta última data quando ocorreu a 5.ª Assembleia Geral, na linha de António da Câmara</w:t>
      </w:r>
      <w:r w:rsidR="00F15925" w:rsidRPr="00A05D69">
        <w:rPr>
          <w:rFonts w:ascii="Times New Roman" w:hAnsi="Times New Roman"/>
          <w:sz w:val="24"/>
          <w:szCs w:val="24"/>
        </w:rPr>
        <w:t xml:space="preserve"> (Câmara, 1949: 164)</w:t>
      </w:r>
      <w:r w:rsidR="004E40B7">
        <w:rPr>
          <w:rFonts w:ascii="Times New Roman" w:hAnsi="Times New Roman"/>
          <w:sz w:val="24"/>
          <w:szCs w:val="24"/>
        </w:rPr>
        <w:t xml:space="preserve"> e, no período correspondente às interrupções, atendendo ao conflito internacional que </w:t>
      </w:r>
      <w:r w:rsidR="00EB07B4">
        <w:rPr>
          <w:rFonts w:ascii="Times New Roman" w:hAnsi="Times New Roman"/>
          <w:sz w:val="24"/>
          <w:szCs w:val="24"/>
        </w:rPr>
        <w:t xml:space="preserve">se </w:t>
      </w:r>
      <w:r w:rsidR="004E40B7">
        <w:rPr>
          <w:rFonts w:ascii="Times New Roman" w:hAnsi="Times New Roman"/>
          <w:sz w:val="24"/>
          <w:szCs w:val="24"/>
        </w:rPr>
        <w:t xml:space="preserve">desenrolava, </w:t>
      </w:r>
      <w:r w:rsidR="00EB07B4">
        <w:rPr>
          <w:rFonts w:ascii="Times New Roman" w:hAnsi="Times New Roman"/>
          <w:sz w:val="24"/>
          <w:szCs w:val="24"/>
        </w:rPr>
        <w:t>não será de esquecermos os problemas que o IIA enfrentou na obtenção de dados que lhe permitissem formular as suas estatísticas</w:t>
      </w:r>
      <w:r w:rsidR="00082803">
        <w:rPr>
          <w:rFonts w:ascii="Times New Roman" w:hAnsi="Times New Roman"/>
          <w:sz w:val="24"/>
          <w:szCs w:val="24"/>
        </w:rPr>
        <w:t xml:space="preserve"> (</w:t>
      </w:r>
      <w:r w:rsidR="00082803" w:rsidRPr="00082803">
        <w:rPr>
          <w:rFonts w:ascii="Times New Roman" w:hAnsi="Times New Roman"/>
          <w:sz w:val="24"/>
          <w:szCs w:val="24"/>
        </w:rPr>
        <w:t>D’</w:t>
      </w:r>
      <w:proofErr w:type="spellStart"/>
      <w:r w:rsidR="00082803" w:rsidRPr="00082803">
        <w:rPr>
          <w:rFonts w:ascii="Times New Roman" w:hAnsi="Times New Roman"/>
          <w:sz w:val="24"/>
          <w:szCs w:val="24"/>
        </w:rPr>
        <w:t>Onofrio</w:t>
      </w:r>
      <w:proofErr w:type="spellEnd"/>
      <w:r w:rsidR="00082803" w:rsidRPr="00082803">
        <w:rPr>
          <w:rFonts w:ascii="Times New Roman" w:hAnsi="Times New Roman"/>
          <w:sz w:val="24"/>
          <w:szCs w:val="24"/>
        </w:rPr>
        <w:t>, 2017: 279</w:t>
      </w:r>
      <w:r w:rsidR="00082803">
        <w:rPr>
          <w:rFonts w:ascii="Times New Roman" w:hAnsi="Times New Roman"/>
          <w:sz w:val="24"/>
          <w:szCs w:val="24"/>
        </w:rPr>
        <w:t xml:space="preserve">; </w:t>
      </w:r>
      <w:r w:rsidR="00082803" w:rsidRPr="00082803">
        <w:rPr>
          <w:rFonts w:ascii="Times New Roman" w:hAnsi="Times New Roman"/>
          <w:sz w:val="24"/>
          <w:szCs w:val="24"/>
        </w:rPr>
        <w:t>Federico, 2009: 191</w:t>
      </w:r>
      <w:r w:rsidR="00082803">
        <w:rPr>
          <w:rFonts w:ascii="Times New Roman" w:hAnsi="Times New Roman"/>
          <w:sz w:val="24"/>
          <w:szCs w:val="24"/>
        </w:rPr>
        <w:t>)</w:t>
      </w:r>
      <w:r w:rsidR="00477C02">
        <w:rPr>
          <w:rFonts w:ascii="Times New Roman" w:hAnsi="Times New Roman"/>
          <w:sz w:val="24"/>
          <w:szCs w:val="24"/>
        </w:rPr>
        <w:t xml:space="preserve">, uma vez que essas mesmas informações foram tidas como </w:t>
      </w:r>
      <w:r w:rsidR="00440F4F">
        <w:rPr>
          <w:rFonts w:ascii="Times New Roman" w:hAnsi="Times New Roman"/>
          <w:sz w:val="24"/>
          <w:szCs w:val="24"/>
        </w:rPr>
        <w:t>«</w:t>
      </w:r>
      <w:proofErr w:type="spellStart"/>
      <w:r w:rsidR="00477C02">
        <w:rPr>
          <w:rFonts w:ascii="Times New Roman" w:hAnsi="Times New Roman"/>
          <w:sz w:val="24"/>
          <w:szCs w:val="24"/>
        </w:rPr>
        <w:t>war</w:t>
      </w:r>
      <w:proofErr w:type="spellEnd"/>
      <w:r w:rsidR="00477C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7C02">
        <w:rPr>
          <w:rFonts w:ascii="Times New Roman" w:hAnsi="Times New Roman"/>
          <w:sz w:val="24"/>
          <w:szCs w:val="24"/>
        </w:rPr>
        <w:t>secrets</w:t>
      </w:r>
      <w:proofErr w:type="spellEnd"/>
      <w:r w:rsidR="00440F4F">
        <w:rPr>
          <w:rFonts w:ascii="Times New Roman" w:hAnsi="Times New Roman"/>
          <w:sz w:val="24"/>
          <w:szCs w:val="24"/>
        </w:rPr>
        <w:t>»</w:t>
      </w:r>
      <w:r w:rsidR="00477C02">
        <w:rPr>
          <w:rFonts w:ascii="Times New Roman" w:hAnsi="Times New Roman"/>
          <w:sz w:val="24"/>
          <w:szCs w:val="24"/>
        </w:rPr>
        <w:t>, tal qual D’</w:t>
      </w:r>
      <w:proofErr w:type="spellStart"/>
      <w:r w:rsidR="00477C02">
        <w:rPr>
          <w:rFonts w:ascii="Times New Roman" w:hAnsi="Times New Roman"/>
          <w:sz w:val="24"/>
          <w:szCs w:val="24"/>
        </w:rPr>
        <w:t>Onofrio</w:t>
      </w:r>
      <w:proofErr w:type="spellEnd"/>
      <w:r w:rsidR="00477C02">
        <w:rPr>
          <w:rFonts w:ascii="Times New Roman" w:hAnsi="Times New Roman"/>
          <w:sz w:val="24"/>
          <w:szCs w:val="24"/>
        </w:rPr>
        <w:t xml:space="preserve"> apontou no caso italiano (D’</w:t>
      </w:r>
      <w:proofErr w:type="spellStart"/>
      <w:r w:rsidR="00477C02">
        <w:rPr>
          <w:rFonts w:ascii="Times New Roman" w:hAnsi="Times New Roman"/>
          <w:sz w:val="24"/>
          <w:szCs w:val="24"/>
        </w:rPr>
        <w:t>Onofrio</w:t>
      </w:r>
      <w:proofErr w:type="spellEnd"/>
      <w:r w:rsidR="00477C02">
        <w:rPr>
          <w:rFonts w:ascii="Times New Roman" w:hAnsi="Times New Roman"/>
          <w:sz w:val="24"/>
          <w:szCs w:val="24"/>
        </w:rPr>
        <w:t xml:space="preserve">, 2017: 279). </w:t>
      </w:r>
    </w:p>
    <w:p w14:paraId="2BB86B73" w14:textId="69C6F20D" w:rsidR="00386A5C" w:rsidRPr="00A05D69" w:rsidRDefault="005451A6" w:rsidP="00A25E90">
      <w:pPr>
        <w:tabs>
          <w:tab w:val="left" w:pos="5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86A5C" w:rsidRPr="00A05D69">
        <w:rPr>
          <w:rFonts w:ascii="Times New Roman" w:hAnsi="Times New Roman"/>
          <w:sz w:val="24"/>
          <w:szCs w:val="24"/>
        </w:rPr>
        <w:t>Note-se que na Assembleia Geral do I</w:t>
      </w:r>
      <w:r w:rsidR="001B7F2D">
        <w:rPr>
          <w:rFonts w:ascii="Times New Roman" w:hAnsi="Times New Roman"/>
          <w:sz w:val="24"/>
          <w:szCs w:val="24"/>
        </w:rPr>
        <w:t>IA</w:t>
      </w:r>
      <w:r w:rsidR="00386A5C" w:rsidRPr="00A05D69">
        <w:rPr>
          <w:rFonts w:ascii="Times New Roman" w:hAnsi="Times New Roman"/>
          <w:sz w:val="24"/>
          <w:szCs w:val="24"/>
        </w:rPr>
        <w:t xml:space="preserve">, a totalidade dos votos concedidos a cada Estado-membro correspondia ao grupo que integravam, contabilizando-se, em função disso, a cota: existiam cinco grupos e Portugal integrava o 4.º, possuindo, dessa feita, dois votos na Assembleia Geral. Convém, similarmente, destacarmos as diferentes secções existentes no Instituto de Agricultura: o Secretariado Geral, a Estatística Geral, as Informações agrícolas e os Estudos Económicos e Sociais, aos quais se acrescentavam órgãos consultivos, a saber, o Conselho Internacional Científico do Instituto, a Comissão </w:t>
      </w:r>
      <w:r w:rsidR="00386A5C" w:rsidRPr="00A05D69">
        <w:rPr>
          <w:rFonts w:ascii="Times New Roman" w:hAnsi="Times New Roman"/>
          <w:sz w:val="24"/>
          <w:szCs w:val="24"/>
        </w:rPr>
        <w:lastRenderedPageBreak/>
        <w:t>para a Agronomia Colonial, Exótica e Tropical, a Comissão para a Biologia e Bioquímica vegetal, a Comissão para a Cooperação Agrícola, a Comissão para o Crédito e Seguranças Agrícolas, a Comissão para a Economia Rural, a Comissão para o Embelezamento da Vida Agrícola, a Comissão para os Fertilizantes, a Comissão para a Genética e as Sementes, a Comissão para a Engenharia Rural e Mecânica Agrícola, a Comissão para a Higiene Rural, a Comissão para as Indústrias Agrícolas dos Produtos Vegetais, a Comissão para as Indústrias Agrícolas dos Produtos Animais, a Comissão para as Indústrias Agrícolas do Leite, a Comissão para as Doenças e Inimigos das Plantas, nomeadamente, a Secção Mosca da Azeitona, a Secção Parasitas do Algodão e a Secção dos Grilos. Mas também, a Comissão para a Meteorologia e Ecologia Agrícolas, a Comissão para a Ciência do Sol, a Comissão para a Silvicultura e Arboricultura (Secção Variedades da Oliveira), a Comissão de Estatística Agrícola, a Comissão para a Zoologia e a Comissão para a Organização Científica do Trabalho Agrícola</w:t>
      </w:r>
      <w:r w:rsidR="00F15925" w:rsidRPr="00A05D69">
        <w:rPr>
          <w:rFonts w:ascii="Times New Roman" w:hAnsi="Times New Roman"/>
          <w:sz w:val="24"/>
          <w:szCs w:val="24"/>
        </w:rPr>
        <w:t xml:space="preserve"> (Câmara, 1949: 168)</w:t>
      </w:r>
      <w:r w:rsidR="00386A5C" w:rsidRPr="00A05D69">
        <w:rPr>
          <w:rFonts w:ascii="Times New Roman" w:hAnsi="Times New Roman"/>
          <w:sz w:val="24"/>
          <w:szCs w:val="24"/>
        </w:rPr>
        <w:t xml:space="preserve">.  </w:t>
      </w:r>
    </w:p>
    <w:p w14:paraId="5CFED4B2" w14:textId="059C080B" w:rsidR="00386A5C" w:rsidRDefault="00386A5C" w:rsidP="00A25E90">
      <w:pPr>
        <w:tabs>
          <w:tab w:val="left" w:pos="5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05D69">
        <w:rPr>
          <w:rFonts w:ascii="Times New Roman" w:hAnsi="Times New Roman"/>
          <w:sz w:val="24"/>
          <w:szCs w:val="24"/>
        </w:rPr>
        <w:tab/>
      </w:r>
      <w:r w:rsidR="00F21B40">
        <w:rPr>
          <w:rFonts w:ascii="Times New Roman" w:hAnsi="Times New Roman"/>
          <w:sz w:val="24"/>
          <w:szCs w:val="24"/>
        </w:rPr>
        <w:t>No</w:t>
      </w:r>
      <w:r w:rsidRPr="00A05D69">
        <w:rPr>
          <w:rFonts w:ascii="Times New Roman" w:hAnsi="Times New Roman"/>
          <w:sz w:val="24"/>
          <w:szCs w:val="24"/>
        </w:rPr>
        <w:t xml:space="preserve"> pós- I Guerra Mundial o </w:t>
      </w:r>
      <w:r w:rsidR="001B7F2D">
        <w:rPr>
          <w:rFonts w:ascii="Times New Roman" w:hAnsi="Times New Roman"/>
          <w:sz w:val="24"/>
          <w:szCs w:val="24"/>
        </w:rPr>
        <w:t>IIA</w:t>
      </w:r>
      <w:r w:rsidRPr="00A05D69">
        <w:rPr>
          <w:rFonts w:ascii="Times New Roman" w:hAnsi="Times New Roman"/>
          <w:sz w:val="24"/>
          <w:szCs w:val="24"/>
        </w:rPr>
        <w:t xml:space="preserve"> deixava de ser a única Organização com </w:t>
      </w:r>
      <w:r w:rsidR="00787A4B">
        <w:rPr>
          <w:rFonts w:ascii="Times New Roman" w:hAnsi="Times New Roman"/>
          <w:sz w:val="24"/>
          <w:szCs w:val="24"/>
        </w:rPr>
        <w:t xml:space="preserve">a finalidade </w:t>
      </w:r>
      <w:r w:rsidRPr="00A05D69">
        <w:rPr>
          <w:rFonts w:ascii="Times New Roman" w:hAnsi="Times New Roman"/>
          <w:sz w:val="24"/>
          <w:szCs w:val="24"/>
        </w:rPr>
        <w:t xml:space="preserve">da manutenção da paz económica: a criação da </w:t>
      </w:r>
      <w:r w:rsidR="001B7F2D">
        <w:rPr>
          <w:rFonts w:ascii="Times New Roman" w:hAnsi="Times New Roman"/>
          <w:sz w:val="24"/>
          <w:szCs w:val="24"/>
        </w:rPr>
        <w:t>SDN</w:t>
      </w:r>
      <w:r w:rsidRPr="00A05D69">
        <w:rPr>
          <w:rFonts w:ascii="Times New Roman" w:hAnsi="Times New Roman"/>
          <w:sz w:val="24"/>
          <w:szCs w:val="24"/>
        </w:rPr>
        <w:t xml:space="preserve"> e</w:t>
      </w:r>
      <w:r w:rsidR="00787A4B">
        <w:rPr>
          <w:rFonts w:ascii="Times New Roman" w:hAnsi="Times New Roman"/>
          <w:sz w:val="24"/>
          <w:szCs w:val="24"/>
        </w:rPr>
        <w:t xml:space="preserve"> da </w:t>
      </w:r>
      <w:r w:rsidRPr="00A05D69">
        <w:rPr>
          <w:rFonts w:ascii="Times New Roman" w:hAnsi="Times New Roman"/>
          <w:sz w:val="24"/>
          <w:szCs w:val="24"/>
        </w:rPr>
        <w:t>O</w:t>
      </w:r>
      <w:r w:rsidR="001B7F2D">
        <w:rPr>
          <w:rFonts w:ascii="Times New Roman" w:hAnsi="Times New Roman"/>
          <w:sz w:val="24"/>
          <w:szCs w:val="24"/>
        </w:rPr>
        <w:t>IT</w:t>
      </w:r>
      <w:r w:rsidR="006E4493">
        <w:rPr>
          <w:rFonts w:ascii="Times New Roman" w:hAnsi="Times New Roman"/>
          <w:sz w:val="24"/>
          <w:szCs w:val="24"/>
        </w:rPr>
        <w:t>,</w:t>
      </w:r>
      <w:r w:rsidRPr="00A05D69">
        <w:rPr>
          <w:rFonts w:ascii="Times New Roman" w:hAnsi="Times New Roman"/>
          <w:sz w:val="24"/>
          <w:szCs w:val="24"/>
        </w:rPr>
        <w:t xml:space="preserve"> vieram confundir com o Instituto algumas das suas competências. </w:t>
      </w:r>
      <w:r w:rsidR="006E4493">
        <w:rPr>
          <w:rFonts w:ascii="Times New Roman" w:hAnsi="Times New Roman"/>
          <w:sz w:val="24"/>
          <w:szCs w:val="24"/>
        </w:rPr>
        <w:t>Porém, a</w:t>
      </w:r>
      <w:r w:rsidRPr="00A05D69">
        <w:rPr>
          <w:rFonts w:ascii="Times New Roman" w:hAnsi="Times New Roman"/>
          <w:sz w:val="24"/>
          <w:szCs w:val="24"/>
        </w:rPr>
        <w:t xml:space="preserve"> Convenção </w:t>
      </w:r>
      <w:r w:rsidR="001B7F2D">
        <w:rPr>
          <w:rFonts w:ascii="Times New Roman" w:hAnsi="Times New Roman"/>
          <w:sz w:val="24"/>
          <w:szCs w:val="24"/>
        </w:rPr>
        <w:t>de</w:t>
      </w:r>
      <w:r w:rsidRPr="00A05D69">
        <w:rPr>
          <w:rFonts w:ascii="Times New Roman" w:hAnsi="Times New Roman"/>
          <w:sz w:val="24"/>
          <w:szCs w:val="24"/>
        </w:rPr>
        <w:t xml:space="preserve"> Junho de </w:t>
      </w:r>
      <w:r w:rsidR="006E4493">
        <w:rPr>
          <w:rFonts w:ascii="Times New Roman" w:hAnsi="Times New Roman"/>
          <w:sz w:val="24"/>
          <w:szCs w:val="24"/>
        </w:rPr>
        <w:t>1905</w:t>
      </w:r>
      <w:r w:rsidR="00787A4B">
        <w:rPr>
          <w:rFonts w:ascii="Times New Roman" w:hAnsi="Times New Roman"/>
          <w:sz w:val="24"/>
          <w:szCs w:val="24"/>
        </w:rPr>
        <w:t>,</w:t>
      </w:r>
      <w:r w:rsidR="006E4493">
        <w:rPr>
          <w:rFonts w:ascii="Times New Roman" w:hAnsi="Times New Roman"/>
          <w:sz w:val="24"/>
          <w:szCs w:val="24"/>
        </w:rPr>
        <w:t xml:space="preserve"> não foi tocada pel</w:t>
      </w:r>
      <w:r w:rsidR="001B7F2D">
        <w:rPr>
          <w:rFonts w:ascii="Times New Roman" w:hAnsi="Times New Roman"/>
          <w:sz w:val="24"/>
          <w:szCs w:val="24"/>
        </w:rPr>
        <w:t>a</w:t>
      </w:r>
      <w:r w:rsidR="006E4493">
        <w:rPr>
          <w:rFonts w:ascii="Times New Roman" w:hAnsi="Times New Roman"/>
          <w:sz w:val="24"/>
          <w:szCs w:val="24"/>
        </w:rPr>
        <w:t xml:space="preserve"> </w:t>
      </w:r>
      <w:r w:rsidR="00440F4F">
        <w:rPr>
          <w:rFonts w:ascii="Times New Roman" w:hAnsi="Times New Roman"/>
          <w:sz w:val="24"/>
          <w:szCs w:val="24"/>
        </w:rPr>
        <w:t>«</w:t>
      </w:r>
      <w:r w:rsidR="006E4493">
        <w:rPr>
          <w:rFonts w:ascii="Times New Roman" w:hAnsi="Times New Roman"/>
          <w:sz w:val="24"/>
          <w:szCs w:val="24"/>
        </w:rPr>
        <w:t>nova ordem</w:t>
      </w:r>
      <w:r w:rsidR="00F652F9">
        <w:rPr>
          <w:rFonts w:ascii="Times New Roman" w:hAnsi="Times New Roman"/>
          <w:sz w:val="24"/>
          <w:szCs w:val="24"/>
        </w:rPr>
        <w:t xml:space="preserve"> internacional</w:t>
      </w:r>
      <w:r w:rsidR="00440F4F">
        <w:rPr>
          <w:rFonts w:ascii="Times New Roman" w:hAnsi="Times New Roman"/>
          <w:sz w:val="24"/>
          <w:szCs w:val="24"/>
        </w:rPr>
        <w:t>»</w:t>
      </w:r>
      <w:r w:rsidR="006E4493">
        <w:rPr>
          <w:rFonts w:ascii="Times New Roman" w:hAnsi="Times New Roman"/>
          <w:sz w:val="24"/>
          <w:szCs w:val="24"/>
        </w:rPr>
        <w:t xml:space="preserve"> decorrente da paz de Versalhes de 1919 (Diário do Governo, 1921: 352-353)</w:t>
      </w:r>
      <w:r w:rsidR="00F652F9">
        <w:rPr>
          <w:rFonts w:ascii="Times New Roman" w:hAnsi="Times New Roman"/>
          <w:sz w:val="24"/>
          <w:szCs w:val="24"/>
        </w:rPr>
        <w:t xml:space="preserve"> e</w:t>
      </w:r>
      <w:r w:rsidR="001B7F2D">
        <w:rPr>
          <w:rFonts w:ascii="Times New Roman" w:hAnsi="Times New Roman"/>
          <w:sz w:val="24"/>
          <w:szCs w:val="24"/>
        </w:rPr>
        <w:t>,</w:t>
      </w:r>
      <w:r w:rsidR="006E4493">
        <w:rPr>
          <w:rFonts w:ascii="Times New Roman" w:hAnsi="Times New Roman"/>
          <w:sz w:val="24"/>
          <w:szCs w:val="24"/>
        </w:rPr>
        <w:t xml:space="preserve"> </w:t>
      </w:r>
      <w:r w:rsidR="00F652F9">
        <w:rPr>
          <w:rFonts w:ascii="Times New Roman" w:hAnsi="Times New Roman"/>
          <w:sz w:val="24"/>
          <w:szCs w:val="24"/>
        </w:rPr>
        <w:t>essa</w:t>
      </w:r>
      <w:r w:rsidRPr="00A05D69">
        <w:rPr>
          <w:rFonts w:ascii="Times New Roman" w:hAnsi="Times New Roman"/>
          <w:sz w:val="24"/>
          <w:szCs w:val="24"/>
        </w:rPr>
        <w:t xml:space="preserve"> nova dinâmica que surgia no pós-guerra</w:t>
      </w:r>
      <w:r w:rsidR="00F652F9">
        <w:rPr>
          <w:rFonts w:ascii="Times New Roman" w:hAnsi="Times New Roman"/>
          <w:sz w:val="24"/>
          <w:szCs w:val="24"/>
        </w:rPr>
        <w:t>,</w:t>
      </w:r>
      <w:r w:rsidRPr="00A05D69">
        <w:rPr>
          <w:rFonts w:ascii="Times New Roman" w:hAnsi="Times New Roman"/>
          <w:sz w:val="24"/>
          <w:szCs w:val="24"/>
        </w:rPr>
        <w:t xml:space="preserve"> intersectava as duas Organizações Internacionais</w:t>
      </w:r>
      <w:r w:rsidR="00F652F9">
        <w:rPr>
          <w:rFonts w:ascii="Times New Roman" w:hAnsi="Times New Roman"/>
          <w:sz w:val="24"/>
          <w:szCs w:val="24"/>
        </w:rPr>
        <w:t xml:space="preserve"> – o </w:t>
      </w:r>
      <w:r w:rsidR="001B7F2D">
        <w:rPr>
          <w:rFonts w:ascii="Times New Roman" w:hAnsi="Times New Roman"/>
          <w:sz w:val="24"/>
          <w:szCs w:val="24"/>
        </w:rPr>
        <w:t>IIA</w:t>
      </w:r>
      <w:r w:rsidR="00F652F9">
        <w:rPr>
          <w:rFonts w:ascii="Times New Roman" w:hAnsi="Times New Roman"/>
          <w:sz w:val="24"/>
          <w:szCs w:val="24"/>
        </w:rPr>
        <w:t xml:space="preserve"> e a SDN – os quais</w:t>
      </w:r>
      <w:r w:rsidRPr="00A05D69">
        <w:rPr>
          <w:rFonts w:ascii="Times New Roman" w:hAnsi="Times New Roman"/>
          <w:sz w:val="24"/>
          <w:szCs w:val="24"/>
        </w:rPr>
        <w:t xml:space="preserve"> passaram a congregar esforços, sendo que as Assembleias da SDN concretizadas em Londres em 1919 e em Paris, em 1920, constituíram-se nas primeiras cooperações</w:t>
      </w:r>
      <w:r w:rsidR="00AC77B5" w:rsidRPr="00A05D69">
        <w:rPr>
          <w:rFonts w:ascii="Times New Roman" w:hAnsi="Times New Roman"/>
          <w:sz w:val="24"/>
          <w:szCs w:val="24"/>
        </w:rPr>
        <w:t xml:space="preserve"> </w:t>
      </w:r>
      <w:r w:rsidR="001B7F2D">
        <w:rPr>
          <w:rFonts w:ascii="Times New Roman" w:hAnsi="Times New Roman"/>
          <w:sz w:val="24"/>
          <w:szCs w:val="24"/>
        </w:rPr>
        <w:t xml:space="preserve">nesse mesmo âmbito </w:t>
      </w:r>
      <w:r w:rsidR="00AC77B5" w:rsidRPr="00A05D69">
        <w:rPr>
          <w:rFonts w:ascii="Times New Roman" w:hAnsi="Times New Roman"/>
          <w:sz w:val="24"/>
          <w:szCs w:val="24"/>
        </w:rPr>
        <w:t>(Câmara, 1949: 169)</w:t>
      </w:r>
      <w:r w:rsidR="0062197A">
        <w:rPr>
          <w:rFonts w:ascii="Times New Roman" w:hAnsi="Times New Roman"/>
          <w:sz w:val="24"/>
          <w:szCs w:val="24"/>
        </w:rPr>
        <w:t xml:space="preserve">, não obstante os ensejos da </w:t>
      </w:r>
      <w:r w:rsidR="00787A4B">
        <w:rPr>
          <w:rFonts w:ascii="Times New Roman" w:hAnsi="Times New Roman"/>
          <w:sz w:val="24"/>
          <w:szCs w:val="24"/>
        </w:rPr>
        <w:t>SDN</w:t>
      </w:r>
      <w:r w:rsidR="0062197A">
        <w:rPr>
          <w:rFonts w:ascii="Times New Roman" w:hAnsi="Times New Roman"/>
          <w:sz w:val="24"/>
          <w:szCs w:val="24"/>
        </w:rPr>
        <w:t xml:space="preserve"> em matéria de </w:t>
      </w:r>
      <w:r w:rsidR="00A91169">
        <w:rPr>
          <w:rFonts w:ascii="Times New Roman" w:hAnsi="Times New Roman"/>
          <w:sz w:val="24"/>
          <w:szCs w:val="24"/>
        </w:rPr>
        <w:t>«</w:t>
      </w:r>
      <w:proofErr w:type="spellStart"/>
      <w:r w:rsidR="0062197A">
        <w:rPr>
          <w:rFonts w:ascii="Times New Roman" w:hAnsi="Times New Roman"/>
          <w:sz w:val="24"/>
          <w:szCs w:val="24"/>
        </w:rPr>
        <w:t>neutrality</w:t>
      </w:r>
      <w:proofErr w:type="spellEnd"/>
      <w:r w:rsidR="00621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197A">
        <w:rPr>
          <w:rFonts w:ascii="Times New Roman" w:hAnsi="Times New Roman"/>
          <w:sz w:val="24"/>
          <w:szCs w:val="24"/>
        </w:rPr>
        <w:t>of</w:t>
      </w:r>
      <w:proofErr w:type="spellEnd"/>
      <w:r w:rsidR="00621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197A">
        <w:rPr>
          <w:rFonts w:ascii="Times New Roman" w:hAnsi="Times New Roman"/>
          <w:sz w:val="24"/>
          <w:szCs w:val="24"/>
        </w:rPr>
        <w:t>statistical</w:t>
      </w:r>
      <w:proofErr w:type="spellEnd"/>
      <w:r w:rsidR="00621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197A">
        <w:rPr>
          <w:rFonts w:ascii="Times New Roman" w:hAnsi="Times New Roman"/>
          <w:sz w:val="24"/>
          <w:szCs w:val="24"/>
        </w:rPr>
        <w:t>facts</w:t>
      </w:r>
      <w:proofErr w:type="spellEnd"/>
      <w:r w:rsidR="00A91169">
        <w:rPr>
          <w:rFonts w:ascii="Times New Roman" w:hAnsi="Times New Roman"/>
          <w:sz w:val="24"/>
          <w:szCs w:val="24"/>
        </w:rPr>
        <w:t>»</w:t>
      </w:r>
      <w:r w:rsidR="0062197A">
        <w:rPr>
          <w:rFonts w:ascii="Times New Roman" w:hAnsi="Times New Roman"/>
          <w:sz w:val="24"/>
          <w:szCs w:val="24"/>
        </w:rPr>
        <w:t xml:space="preserve"> que se relacionava desde os preços agrícolas nos mercados, às questões do crédito agrícola (D’</w:t>
      </w:r>
      <w:proofErr w:type="spellStart"/>
      <w:r w:rsidR="0062197A">
        <w:rPr>
          <w:rFonts w:ascii="Times New Roman" w:hAnsi="Times New Roman"/>
          <w:sz w:val="24"/>
          <w:szCs w:val="24"/>
        </w:rPr>
        <w:t>Onofrio</w:t>
      </w:r>
      <w:proofErr w:type="spellEnd"/>
      <w:r w:rsidR="0062197A">
        <w:rPr>
          <w:rFonts w:ascii="Times New Roman" w:hAnsi="Times New Roman"/>
          <w:sz w:val="24"/>
          <w:szCs w:val="24"/>
        </w:rPr>
        <w:t>, 2017: 279). De resto, em 1922, na Conferência de Génova</w:t>
      </w:r>
      <w:r w:rsidR="00211806">
        <w:rPr>
          <w:rFonts w:ascii="Times New Roman" w:hAnsi="Times New Roman"/>
          <w:sz w:val="24"/>
          <w:szCs w:val="24"/>
        </w:rPr>
        <w:t>, que contou com a participação do IIA</w:t>
      </w:r>
      <w:r w:rsidR="0050377D">
        <w:rPr>
          <w:rFonts w:ascii="Times New Roman" w:hAnsi="Times New Roman"/>
          <w:sz w:val="24"/>
          <w:szCs w:val="24"/>
        </w:rPr>
        <w:t xml:space="preserve">, </w:t>
      </w:r>
      <w:r w:rsidR="00211806">
        <w:rPr>
          <w:rFonts w:ascii="Times New Roman" w:hAnsi="Times New Roman"/>
          <w:sz w:val="24"/>
          <w:szCs w:val="24"/>
        </w:rPr>
        <w:t>da OIT</w:t>
      </w:r>
      <w:r w:rsidR="0050377D">
        <w:rPr>
          <w:rFonts w:ascii="Times New Roman" w:hAnsi="Times New Roman"/>
          <w:sz w:val="24"/>
          <w:szCs w:val="24"/>
        </w:rPr>
        <w:t xml:space="preserve"> e da SDN</w:t>
      </w:r>
      <w:r w:rsidR="00211806">
        <w:rPr>
          <w:rFonts w:ascii="Times New Roman" w:hAnsi="Times New Roman"/>
          <w:sz w:val="24"/>
          <w:szCs w:val="24"/>
        </w:rPr>
        <w:t xml:space="preserve">, e que </w:t>
      </w:r>
      <w:r w:rsidR="00211806">
        <w:rPr>
          <w:rFonts w:ascii="Times New Roman" w:hAnsi="Times New Roman"/>
          <w:sz w:val="24"/>
          <w:szCs w:val="24"/>
        </w:rPr>
        <w:lastRenderedPageBreak/>
        <w:t>foi</w:t>
      </w:r>
      <w:r w:rsidR="0062197A">
        <w:rPr>
          <w:rFonts w:ascii="Times New Roman" w:hAnsi="Times New Roman"/>
          <w:sz w:val="24"/>
          <w:szCs w:val="24"/>
        </w:rPr>
        <w:t xml:space="preserve"> realizada com a finalidade de </w:t>
      </w:r>
      <w:r w:rsidR="00A91169">
        <w:rPr>
          <w:rFonts w:ascii="Times New Roman" w:hAnsi="Times New Roman"/>
          <w:sz w:val="24"/>
          <w:szCs w:val="24"/>
        </w:rPr>
        <w:t>«</w:t>
      </w:r>
      <w:proofErr w:type="spellStart"/>
      <w:r w:rsidR="0062197A">
        <w:rPr>
          <w:rFonts w:ascii="Times New Roman" w:hAnsi="Times New Roman"/>
          <w:sz w:val="24"/>
          <w:szCs w:val="24"/>
        </w:rPr>
        <w:t>relaunch</w:t>
      </w:r>
      <w:proofErr w:type="spellEnd"/>
      <w:r w:rsidR="00621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197A">
        <w:rPr>
          <w:rFonts w:ascii="Times New Roman" w:hAnsi="Times New Roman"/>
          <w:sz w:val="24"/>
          <w:szCs w:val="24"/>
        </w:rPr>
        <w:t>the</w:t>
      </w:r>
      <w:proofErr w:type="spellEnd"/>
      <w:r w:rsidR="00621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197A">
        <w:rPr>
          <w:rFonts w:ascii="Times New Roman" w:hAnsi="Times New Roman"/>
          <w:sz w:val="24"/>
          <w:szCs w:val="24"/>
        </w:rPr>
        <w:t>economies</w:t>
      </w:r>
      <w:proofErr w:type="spellEnd"/>
      <w:r w:rsidR="00621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197A">
        <w:rPr>
          <w:rFonts w:ascii="Times New Roman" w:hAnsi="Times New Roman"/>
          <w:sz w:val="24"/>
          <w:szCs w:val="24"/>
        </w:rPr>
        <w:t>of</w:t>
      </w:r>
      <w:proofErr w:type="spellEnd"/>
      <w:r w:rsidR="00621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197A">
        <w:rPr>
          <w:rFonts w:ascii="Times New Roman" w:hAnsi="Times New Roman"/>
          <w:sz w:val="24"/>
          <w:szCs w:val="24"/>
        </w:rPr>
        <w:t>the</w:t>
      </w:r>
      <w:proofErr w:type="spellEnd"/>
      <w:r w:rsidR="00621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197A">
        <w:rPr>
          <w:rFonts w:ascii="Times New Roman" w:hAnsi="Times New Roman"/>
          <w:sz w:val="24"/>
          <w:szCs w:val="24"/>
        </w:rPr>
        <w:t>war</w:t>
      </w:r>
      <w:proofErr w:type="spellEnd"/>
      <w:r w:rsidR="00621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197A">
        <w:rPr>
          <w:rFonts w:ascii="Times New Roman" w:hAnsi="Times New Roman"/>
          <w:sz w:val="24"/>
          <w:szCs w:val="24"/>
        </w:rPr>
        <w:t>victors</w:t>
      </w:r>
      <w:proofErr w:type="spellEnd"/>
      <w:r w:rsidR="00621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197A">
        <w:rPr>
          <w:rFonts w:ascii="Times New Roman" w:hAnsi="Times New Roman"/>
          <w:sz w:val="24"/>
          <w:szCs w:val="24"/>
        </w:rPr>
        <w:t>by</w:t>
      </w:r>
      <w:proofErr w:type="spellEnd"/>
      <w:r w:rsidR="00621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197A">
        <w:rPr>
          <w:rFonts w:ascii="Times New Roman" w:hAnsi="Times New Roman"/>
          <w:sz w:val="24"/>
          <w:szCs w:val="24"/>
        </w:rPr>
        <w:t>reintegrating</w:t>
      </w:r>
      <w:proofErr w:type="spellEnd"/>
      <w:r w:rsidR="00621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197A">
        <w:rPr>
          <w:rFonts w:ascii="Times New Roman" w:hAnsi="Times New Roman"/>
          <w:sz w:val="24"/>
          <w:szCs w:val="24"/>
        </w:rPr>
        <w:t>the</w:t>
      </w:r>
      <w:proofErr w:type="spellEnd"/>
      <w:r w:rsidR="00621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197A">
        <w:rPr>
          <w:rFonts w:ascii="Times New Roman" w:hAnsi="Times New Roman"/>
          <w:sz w:val="24"/>
          <w:szCs w:val="24"/>
        </w:rPr>
        <w:t>Soviet</w:t>
      </w:r>
      <w:proofErr w:type="spellEnd"/>
      <w:r w:rsidR="00621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197A">
        <w:rPr>
          <w:rFonts w:ascii="Times New Roman" w:hAnsi="Times New Roman"/>
          <w:sz w:val="24"/>
          <w:szCs w:val="24"/>
        </w:rPr>
        <w:t>Union</w:t>
      </w:r>
      <w:proofErr w:type="spellEnd"/>
      <w:r w:rsidR="00A91169">
        <w:rPr>
          <w:rFonts w:ascii="Times New Roman" w:hAnsi="Times New Roman"/>
          <w:sz w:val="24"/>
          <w:szCs w:val="24"/>
        </w:rPr>
        <w:t>»</w:t>
      </w:r>
      <w:r w:rsidR="00211806">
        <w:rPr>
          <w:rFonts w:ascii="Times New Roman" w:hAnsi="Times New Roman"/>
          <w:sz w:val="24"/>
          <w:szCs w:val="24"/>
        </w:rPr>
        <w:t>,</w:t>
      </w:r>
      <w:r w:rsidR="0062197A">
        <w:rPr>
          <w:rFonts w:ascii="Times New Roman" w:hAnsi="Times New Roman"/>
          <w:sz w:val="24"/>
          <w:szCs w:val="24"/>
        </w:rPr>
        <w:t xml:space="preserve"> recolocando a Alemanha no espaço económico internacional</w:t>
      </w:r>
      <w:r w:rsidR="00211806">
        <w:rPr>
          <w:rFonts w:ascii="Times New Roman" w:hAnsi="Times New Roman"/>
          <w:sz w:val="24"/>
          <w:szCs w:val="24"/>
        </w:rPr>
        <w:t xml:space="preserve"> (D’</w:t>
      </w:r>
      <w:proofErr w:type="spellStart"/>
      <w:r w:rsidR="00211806">
        <w:rPr>
          <w:rFonts w:ascii="Times New Roman" w:hAnsi="Times New Roman"/>
          <w:sz w:val="24"/>
          <w:szCs w:val="24"/>
        </w:rPr>
        <w:t>Onofrio</w:t>
      </w:r>
      <w:proofErr w:type="spellEnd"/>
      <w:r w:rsidR="00211806">
        <w:rPr>
          <w:rFonts w:ascii="Times New Roman" w:hAnsi="Times New Roman"/>
          <w:sz w:val="24"/>
          <w:szCs w:val="24"/>
        </w:rPr>
        <w:t>, 2017: 281)</w:t>
      </w:r>
      <w:r w:rsidR="0062197A">
        <w:rPr>
          <w:rFonts w:ascii="Times New Roman" w:hAnsi="Times New Roman"/>
          <w:sz w:val="24"/>
          <w:szCs w:val="24"/>
        </w:rPr>
        <w:t>, de onde nunca chegou a sair atendendo-se à realidade fundacional do pós-guerra</w:t>
      </w:r>
      <w:r w:rsidR="00211806">
        <w:rPr>
          <w:rFonts w:ascii="Times New Roman" w:hAnsi="Times New Roman"/>
          <w:sz w:val="24"/>
          <w:szCs w:val="24"/>
        </w:rPr>
        <w:t xml:space="preserve">, </w:t>
      </w:r>
      <w:r w:rsidR="001A0547">
        <w:rPr>
          <w:rFonts w:ascii="Times New Roman" w:hAnsi="Times New Roman"/>
          <w:sz w:val="24"/>
          <w:szCs w:val="24"/>
        </w:rPr>
        <w:t>certo é, que o desfecho desta Conferência que atribuiu à SDN o papel central no estudo da economia mundial, inclusive sobre as estatísticas (D’</w:t>
      </w:r>
      <w:proofErr w:type="spellStart"/>
      <w:r w:rsidR="001A0547">
        <w:rPr>
          <w:rFonts w:ascii="Times New Roman" w:hAnsi="Times New Roman"/>
          <w:sz w:val="24"/>
          <w:szCs w:val="24"/>
        </w:rPr>
        <w:t>Onofrio</w:t>
      </w:r>
      <w:proofErr w:type="spellEnd"/>
      <w:r w:rsidR="001A0547">
        <w:rPr>
          <w:rFonts w:ascii="Times New Roman" w:hAnsi="Times New Roman"/>
          <w:sz w:val="24"/>
          <w:szCs w:val="24"/>
        </w:rPr>
        <w:t>, 2017: 282), não a deixou isolada nes</w:t>
      </w:r>
      <w:r w:rsidR="00F21B40">
        <w:rPr>
          <w:rFonts w:ascii="Times New Roman" w:hAnsi="Times New Roman"/>
          <w:sz w:val="24"/>
          <w:szCs w:val="24"/>
        </w:rPr>
        <w:t>t</w:t>
      </w:r>
      <w:r w:rsidR="001A0547">
        <w:rPr>
          <w:rFonts w:ascii="Times New Roman" w:hAnsi="Times New Roman"/>
          <w:sz w:val="24"/>
          <w:szCs w:val="24"/>
        </w:rPr>
        <w:t>a tarefa. E, como D’</w:t>
      </w:r>
      <w:proofErr w:type="spellStart"/>
      <w:r w:rsidR="001A0547">
        <w:rPr>
          <w:rFonts w:ascii="Times New Roman" w:hAnsi="Times New Roman"/>
          <w:sz w:val="24"/>
          <w:szCs w:val="24"/>
        </w:rPr>
        <w:t>Onofrio</w:t>
      </w:r>
      <w:proofErr w:type="spellEnd"/>
      <w:r w:rsidR="001A0547">
        <w:rPr>
          <w:rFonts w:ascii="Times New Roman" w:hAnsi="Times New Roman"/>
          <w:sz w:val="24"/>
          <w:szCs w:val="24"/>
        </w:rPr>
        <w:t xml:space="preserve"> repara, constituiu-se no início da sua </w:t>
      </w:r>
      <w:r w:rsidR="00A91169">
        <w:rPr>
          <w:rFonts w:ascii="Times New Roman" w:hAnsi="Times New Roman"/>
          <w:sz w:val="24"/>
          <w:szCs w:val="24"/>
        </w:rPr>
        <w:t>«</w:t>
      </w:r>
      <w:proofErr w:type="spellStart"/>
      <w:r w:rsidR="001A0547">
        <w:rPr>
          <w:rFonts w:ascii="Times New Roman" w:hAnsi="Times New Roman"/>
          <w:sz w:val="24"/>
          <w:szCs w:val="24"/>
        </w:rPr>
        <w:t>painful</w:t>
      </w:r>
      <w:proofErr w:type="spellEnd"/>
      <w:r w:rsidR="001A0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0547">
        <w:rPr>
          <w:rFonts w:ascii="Times New Roman" w:hAnsi="Times New Roman"/>
          <w:sz w:val="24"/>
          <w:szCs w:val="24"/>
        </w:rPr>
        <w:t>cooperation</w:t>
      </w:r>
      <w:proofErr w:type="spellEnd"/>
      <w:r w:rsidR="00A91169">
        <w:rPr>
          <w:rFonts w:ascii="Times New Roman" w:hAnsi="Times New Roman"/>
          <w:sz w:val="24"/>
          <w:szCs w:val="24"/>
        </w:rPr>
        <w:t>»</w:t>
      </w:r>
      <w:r w:rsidR="001A0547">
        <w:rPr>
          <w:rFonts w:ascii="Times New Roman" w:hAnsi="Times New Roman"/>
          <w:sz w:val="24"/>
          <w:szCs w:val="24"/>
        </w:rPr>
        <w:t xml:space="preserve">, absorvendo a SDN o trabalho do Instituto de Roma, no </w:t>
      </w:r>
      <w:r w:rsidR="00A91169">
        <w:rPr>
          <w:rFonts w:ascii="Times New Roman" w:hAnsi="Times New Roman"/>
          <w:sz w:val="24"/>
          <w:szCs w:val="24"/>
        </w:rPr>
        <w:t>«</w:t>
      </w:r>
      <w:proofErr w:type="spellStart"/>
      <w:r w:rsidR="001A0547">
        <w:rPr>
          <w:rFonts w:ascii="Times New Roman" w:hAnsi="Times New Roman"/>
          <w:sz w:val="24"/>
          <w:szCs w:val="24"/>
        </w:rPr>
        <w:t>League’s</w:t>
      </w:r>
      <w:proofErr w:type="spellEnd"/>
      <w:r w:rsidR="001A0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0547" w:rsidRPr="001A0547">
        <w:rPr>
          <w:rFonts w:ascii="Times New Roman" w:hAnsi="Times New Roman"/>
          <w:i/>
          <w:iCs/>
          <w:sz w:val="24"/>
          <w:szCs w:val="24"/>
        </w:rPr>
        <w:t>Statistical</w:t>
      </w:r>
      <w:proofErr w:type="spellEnd"/>
      <w:r w:rsidR="001A0547" w:rsidRPr="001A054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1A0547" w:rsidRPr="001A0547">
        <w:rPr>
          <w:rFonts w:ascii="Times New Roman" w:hAnsi="Times New Roman"/>
          <w:i/>
          <w:iCs/>
          <w:sz w:val="24"/>
          <w:szCs w:val="24"/>
        </w:rPr>
        <w:t>Yearbook</w:t>
      </w:r>
      <w:proofErr w:type="spellEnd"/>
      <w:r w:rsidR="00A91169">
        <w:rPr>
          <w:rFonts w:ascii="Times New Roman" w:hAnsi="Times New Roman"/>
          <w:sz w:val="24"/>
          <w:szCs w:val="24"/>
        </w:rPr>
        <w:t>»</w:t>
      </w:r>
      <w:r w:rsidR="001A0547">
        <w:rPr>
          <w:rFonts w:ascii="Times New Roman" w:hAnsi="Times New Roman"/>
          <w:sz w:val="24"/>
          <w:szCs w:val="24"/>
        </w:rPr>
        <w:t>, no qual os dados fornecidos pelos Estados-membros dos IIA eram reportados (D’</w:t>
      </w:r>
      <w:proofErr w:type="spellStart"/>
      <w:r w:rsidR="001A0547">
        <w:rPr>
          <w:rFonts w:ascii="Times New Roman" w:hAnsi="Times New Roman"/>
          <w:sz w:val="24"/>
          <w:szCs w:val="24"/>
        </w:rPr>
        <w:t>Onofrio</w:t>
      </w:r>
      <w:proofErr w:type="spellEnd"/>
      <w:r w:rsidR="001A0547">
        <w:rPr>
          <w:rFonts w:ascii="Times New Roman" w:hAnsi="Times New Roman"/>
          <w:sz w:val="24"/>
          <w:szCs w:val="24"/>
        </w:rPr>
        <w:t>, 2017: 282).</w:t>
      </w:r>
      <w:r w:rsidR="00027957">
        <w:rPr>
          <w:rFonts w:ascii="Times New Roman" w:hAnsi="Times New Roman"/>
          <w:sz w:val="24"/>
          <w:szCs w:val="24"/>
        </w:rPr>
        <w:t xml:space="preserve"> </w:t>
      </w:r>
    </w:p>
    <w:p w14:paraId="4ED3787C" w14:textId="0E1521E5" w:rsidR="005E2EF6" w:rsidRPr="00A05D69" w:rsidRDefault="00027957" w:rsidP="00A25E90">
      <w:pPr>
        <w:tabs>
          <w:tab w:val="left" w:pos="5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Por outro lado, na Conferência de Genebra de 1927, o IIA encontrou-se reforçado </w:t>
      </w:r>
      <w:r w:rsidR="00553F7B">
        <w:rPr>
          <w:rFonts w:ascii="Times New Roman" w:hAnsi="Times New Roman"/>
          <w:sz w:val="24"/>
          <w:szCs w:val="24"/>
        </w:rPr>
        <w:t>quer pela</w:t>
      </w:r>
      <w:r w:rsidR="00F21B40">
        <w:rPr>
          <w:rFonts w:ascii="Times New Roman" w:hAnsi="Times New Roman"/>
          <w:sz w:val="24"/>
          <w:szCs w:val="24"/>
        </w:rPr>
        <w:t>s</w:t>
      </w:r>
      <w:r w:rsidR="00553F7B">
        <w:rPr>
          <w:rFonts w:ascii="Times New Roman" w:hAnsi="Times New Roman"/>
          <w:sz w:val="24"/>
          <w:szCs w:val="24"/>
        </w:rPr>
        <w:t xml:space="preserve"> exigências em torno da SDN</w:t>
      </w:r>
      <w:r w:rsidR="00F21B40">
        <w:rPr>
          <w:rFonts w:ascii="Times New Roman" w:hAnsi="Times New Roman"/>
          <w:sz w:val="24"/>
          <w:szCs w:val="24"/>
        </w:rPr>
        <w:t>,</w:t>
      </w:r>
      <w:r w:rsidR="00553F7B">
        <w:rPr>
          <w:rFonts w:ascii="Times New Roman" w:hAnsi="Times New Roman"/>
          <w:sz w:val="24"/>
          <w:szCs w:val="24"/>
        </w:rPr>
        <w:t xml:space="preserve"> quando o ambiente económico entrava num novo episódio com a crise financeira de 1929 à porta, quer pelo auxílio do Governo italiano ao IIA (D’</w:t>
      </w:r>
      <w:proofErr w:type="spellStart"/>
      <w:r w:rsidR="00553F7B">
        <w:rPr>
          <w:rFonts w:ascii="Times New Roman" w:hAnsi="Times New Roman"/>
          <w:sz w:val="24"/>
          <w:szCs w:val="24"/>
        </w:rPr>
        <w:t>Onofrio</w:t>
      </w:r>
      <w:proofErr w:type="spellEnd"/>
      <w:r w:rsidR="00553F7B">
        <w:rPr>
          <w:rFonts w:ascii="Times New Roman" w:hAnsi="Times New Roman"/>
          <w:sz w:val="24"/>
          <w:szCs w:val="24"/>
        </w:rPr>
        <w:t xml:space="preserve">, 2017: 283). Repare-se que se a </w:t>
      </w:r>
      <w:r w:rsidR="00A91169">
        <w:rPr>
          <w:rFonts w:ascii="Times New Roman" w:hAnsi="Times New Roman"/>
          <w:sz w:val="24"/>
          <w:szCs w:val="24"/>
        </w:rPr>
        <w:t>«</w:t>
      </w:r>
      <w:r w:rsidR="00553F7B">
        <w:rPr>
          <w:rFonts w:ascii="Times New Roman" w:hAnsi="Times New Roman"/>
          <w:sz w:val="24"/>
          <w:szCs w:val="24"/>
        </w:rPr>
        <w:t>’</w:t>
      </w:r>
      <w:proofErr w:type="spellStart"/>
      <w:r w:rsidR="00553F7B">
        <w:rPr>
          <w:rFonts w:ascii="Times New Roman" w:hAnsi="Times New Roman"/>
          <w:sz w:val="24"/>
          <w:szCs w:val="24"/>
        </w:rPr>
        <w:t>European</w:t>
      </w:r>
      <w:proofErr w:type="spellEnd"/>
      <w:r w:rsidR="00553F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3F7B">
        <w:rPr>
          <w:rFonts w:ascii="Times New Roman" w:hAnsi="Times New Roman"/>
          <w:sz w:val="24"/>
          <w:szCs w:val="24"/>
        </w:rPr>
        <w:t>periphery</w:t>
      </w:r>
      <w:proofErr w:type="spellEnd"/>
      <w:r w:rsidR="00553F7B">
        <w:rPr>
          <w:rFonts w:ascii="Times New Roman" w:hAnsi="Times New Roman"/>
          <w:sz w:val="24"/>
          <w:szCs w:val="24"/>
        </w:rPr>
        <w:t>’ (</w:t>
      </w:r>
      <w:proofErr w:type="spellStart"/>
      <w:r w:rsidR="00553F7B">
        <w:rPr>
          <w:rFonts w:ascii="Times New Roman" w:hAnsi="Times New Roman"/>
          <w:sz w:val="24"/>
          <w:szCs w:val="24"/>
        </w:rPr>
        <w:t>Poland</w:t>
      </w:r>
      <w:proofErr w:type="spellEnd"/>
      <w:r w:rsidR="00553F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3F7B">
        <w:rPr>
          <w:rFonts w:ascii="Times New Roman" w:hAnsi="Times New Roman"/>
          <w:sz w:val="24"/>
          <w:szCs w:val="24"/>
        </w:rPr>
        <w:t>Hungary</w:t>
      </w:r>
      <w:proofErr w:type="spellEnd"/>
      <w:r w:rsidR="00553F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3F7B">
        <w:rPr>
          <w:rFonts w:ascii="Times New Roman" w:hAnsi="Times New Roman"/>
          <w:sz w:val="24"/>
          <w:szCs w:val="24"/>
        </w:rPr>
        <w:t>Bulgaria</w:t>
      </w:r>
      <w:proofErr w:type="spellEnd"/>
      <w:r w:rsidR="00553F7B">
        <w:rPr>
          <w:rFonts w:ascii="Times New Roman" w:hAnsi="Times New Roman"/>
          <w:sz w:val="24"/>
          <w:szCs w:val="24"/>
        </w:rPr>
        <w:t xml:space="preserve">, Romania, </w:t>
      </w:r>
      <w:proofErr w:type="spellStart"/>
      <w:r w:rsidR="00553F7B">
        <w:rPr>
          <w:rFonts w:ascii="Times New Roman" w:hAnsi="Times New Roman"/>
          <w:sz w:val="24"/>
          <w:szCs w:val="24"/>
        </w:rPr>
        <w:t>and</w:t>
      </w:r>
      <w:proofErr w:type="spellEnd"/>
      <w:r w:rsidR="00553F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3F7B">
        <w:rPr>
          <w:rFonts w:ascii="Times New Roman" w:hAnsi="Times New Roman"/>
          <w:sz w:val="24"/>
          <w:szCs w:val="24"/>
        </w:rPr>
        <w:t>Greece</w:t>
      </w:r>
      <w:proofErr w:type="spellEnd"/>
      <w:r w:rsidR="00553F7B">
        <w:rPr>
          <w:rFonts w:ascii="Times New Roman" w:hAnsi="Times New Roman"/>
          <w:sz w:val="24"/>
          <w:szCs w:val="24"/>
        </w:rPr>
        <w:t>)</w:t>
      </w:r>
      <w:r w:rsidR="00A91169">
        <w:rPr>
          <w:rFonts w:ascii="Times New Roman" w:hAnsi="Times New Roman"/>
          <w:sz w:val="24"/>
          <w:szCs w:val="24"/>
        </w:rPr>
        <w:t>»</w:t>
      </w:r>
      <w:r w:rsidR="00F21B40">
        <w:rPr>
          <w:rFonts w:ascii="Times New Roman" w:hAnsi="Times New Roman"/>
          <w:sz w:val="24"/>
          <w:szCs w:val="24"/>
        </w:rPr>
        <w:t>,</w:t>
      </w:r>
      <w:r w:rsidR="00553F7B">
        <w:rPr>
          <w:rFonts w:ascii="Times New Roman" w:hAnsi="Times New Roman"/>
          <w:sz w:val="24"/>
          <w:szCs w:val="24"/>
        </w:rPr>
        <w:t xml:space="preserve"> se confrontava com os países industrializados </w:t>
      </w:r>
      <w:r w:rsidR="00A91169">
        <w:rPr>
          <w:rFonts w:ascii="Times New Roman" w:hAnsi="Times New Roman"/>
          <w:sz w:val="24"/>
          <w:szCs w:val="24"/>
        </w:rPr>
        <w:t>«</w:t>
      </w:r>
      <w:proofErr w:type="spellStart"/>
      <w:r w:rsidR="00553F7B">
        <w:rPr>
          <w:rFonts w:ascii="Times New Roman" w:hAnsi="Times New Roman"/>
          <w:sz w:val="24"/>
          <w:szCs w:val="24"/>
        </w:rPr>
        <w:t>of</w:t>
      </w:r>
      <w:proofErr w:type="spellEnd"/>
      <w:r w:rsidR="00553F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3F7B">
        <w:rPr>
          <w:rFonts w:ascii="Times New Roman" w:hAnsi="Times New Roman"/>
          <w:sz w:val="24"/>
          <w:szCs w:val="24"/>
        </w:rPr>
        <w:t>north</w:t>
      </w:r>
      <w:proofErr w:type="spellEnd"/>
      <w:r w:rsidR="00553F7B">
        <w:rPr>
          <w:rFonts w:ascii="Times New Roman" w:hAnsi="Times New Roman"/>
          <w:sz w:val="24"/>
          <w:szCs w:val="24"/>
        </w:rPr>
        <w:t xml:space="preserve">-western </w:t>
      </w:r>
      <w:proofErr w:type="spellStart"/>
      <w:r w:rsidR="00553F7B">
        <w:rPr>
          <w:rFonts w:ascii="Times New Roman" w:hAnsi="Times New Roman"/>
          <w:sz w:val="24"/>
          <w:szCs w:val="24"/>
        </w:rPr>
        <w:t>Europe</w:t>
      </w:r>
      <w:proofErr w:type="spellEnd"/>
      <w:r w:rsidR="00553F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3F7B">
        <w:rPr>
          <w:rFonts w:ascii="Times New Roman" w:hAnsi="Times New Roman"/>
          <w:sz w:val="24"/>
          <w:szCs w:val="24"/>
        </w:rPr>
        <w:t>and</w:t>
      </w:r>
      <w:proofErr w:type="spellEnd"/>
      <w:r w:rsidR="00553F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3F7B">
        <w:rPr>
          <w:rFonts w:ascii="Times New Roman" w:hAnsi="Times New Roman"/>
          <w:sz w:val="24"/>
          <w:szCs w:val="24"/>
        </w:rPr>
        <w:t>their</w:t>
      </w:r>
      <w:proofErr w:type="spellEnd"/>
      <w:r w:rsidR="00553F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3F7B">
        <w:rPr>
          <w:rFonts w:ascii="Times New Roman" w:hAnsi="Times New Roman"/>
          <w:sz w:val="24"/>
          <w:szCs w:val="24"/>
        </w:rPr>
        <w:t>protectionist</w:t>
      </w:r>
      <w:proofErr w:type="spellEnd"/>
      <w:r w:rsidR="00553F7B">
        <w:rPr>
          <w:rFonts w:ascii="Times New Roman" w:hAnsi="Times New Roman"/>
          <w:sz w:val="24"/>
          <w:szCs w:val="24"/>
        </w:rPr>
        <w:t xml:space="preserve"> policies</w:t>
      </w:r>
      <w:r w:rsidR="00A91169">
        <w:rPr>
          <w:rFonts w:ascii="Times New Roman" w:hAnsi="Times New Roman"/>
          <w:sz w:val="24"/>
          <w:szCs w:val="24"/>
        </w:rPr>
        <w:t>»</w:t>
      </w:r>
      <w:r w:rsidR="00553F7B">
        <w:rPr>
          <w:rFonts w:ascii="Times New Roman" w:hAnsi="Times New Roman"/>
          <w:sz w:val="24"/>
          <w:szCs w:val="24"/>
        </w:rPr>
        <w:t xml:space="preserve"> (D’</w:t>
      </w:r>
      <w:proofErr w:type="spellStart"/>
      <w:r w:rsidR="00553F7B">
        <w:rPr>
          <w:rFonts w:ascii="Times New Roman" w:hAnsi="Times New Roman"/>
          <w:sz w:val="24"/>
          <w:szCs w:val="24"/>
        </w:rPr>
        <w:t>Onofrio</w:t>
      </w:r>
      <w:proofErr w:type="spellEnd"/>
      <w:r w:rsidR="00553F7B">
        <w:rPr>
          <w:rFonts w:ascii="Times New Roman" w:hAnsi="Times New Roman"/>
          <w:sz w:val="24"/>
          <w:szCs w:val="24"/>
        </w:rPr>
        <w:t xml:space="preserve">, 2017: 285), o mesmo equivalia a um confronto estreito em Genebra que colocava as Organizações Internacionais a lidar com o constante sintoma de </w:t>
      </w:r>
      <w:r w:rsidR="00553F7B" w:rsidRPr="00D20304">
        <w:rPr>
          <w:rFonts w:ascii="Times New Roman" w:hAnsi="Times New Roman"/>
          <w:i/>
          <w:iCs/>
          <w:sz w:val="24"/>
          <w:szCs w:val="24"/>
        </w:rPr>
        <w:t>crise</w:t>
      </w:r>
      <w:r w:rsidR="00553F7B">
        <w:rPr>
          <w:rFonts w:ascii="Times New Roman" w:hAnsi="Times New Roman"/>
          <w:sz w:val="24"/>
          <w:szCs w:val="24"/>
        </w:rPr>
        <w:t xml:space="preserve"> surgido mesmo antes do desfecho da guerra e que tendia a </w:t>
      </w:r>
      <w:r w:rsidR="00286B0A">
        <w:rPr>
          <w:rFonts w:ascii="Times New Roman" w:hAnsi="Times New Roman"/>
          <w:sz w:val="24"/>
          <w:szCs w:val="24"/>
        </w:rPr>
        <w:t xml:space="preserve">eternizar-se </w:t>
      </w:r>
      <w:r w:rsidR="00553F7B">
        <w:rPr>
          <w:rFonts w:ascii="Times New Roman" w:hAnsi="Times New Roman"/>
          <w:sz w:val="24"/>
          <w:szCs w:val="24"/>
        </w:rPr>
        <w:t>à chegada d</w:t>
      </w:r>
      <w:r w:rsidR="00783C39">
        <w:rPr>
          <w:rFonts w:ascii="Times New Roman" w:hAnsi="Times New Roman"/>
          <w:sz w:val="24"/>
          <w:szCs w:val="24"/>
        </w:rPr>
        <w:t>a década de 1930</w:t>
      </w:r>
      <w:r w:rsidR="009C6AE0">
        <w:rPr>
          <w:rFonts w:ascii="Times New Roman" w:hAnsi="Times New Roman"/>
          <w:sz w:val="24"/>
          <w:szCs w:val="24"/>
        </w:rPr>
        <w:t xml:space="preserve"> com a Grande Depressão</w:t>
      </w:r>
      <w:r w:rsidR="00D20304">
        <w:rPr>
          <w:rFonts w:ascii="Times New Roman" w:hAnsi="Times New Roman"/>
          <w:sz w:val="24"/>
          <w:szCs w:val="24"/>
        </w:rPr>
        <w:t xml:space="preserve">. </w:t>
      </w:r>
      <w:r w:rsidR="00D20304" w:rsidRPr="00D20304">
        <w:rPr>
          <w:rFonts w:ascii="Times New Roman" w:hAnsi="Times New Roman"/>
          <w:sz w:val="24"/>
          <w:szCs w:val="24"/>
        </w:rPr>
        <w:t>António Maria Godinho</w:t>
      </w:r>
      <w:r w:rsidR="00D20304">
        <w:rPr>
          <w:rFonts w:ascii="Times New Roman" w:hAnsi="Times New Roman"/>
          <w:sz w:val="24"/>
          <w:szCs w:val="24"/>
        </w:rPr>
        <w:t xml:space="preserve"> </w:t>
      </w:r>
      <w:r w:rsidR="00010414">
        <w:rPr>
          <w:rFonts w:ascii="Times New Roman" w:hAnsi="Times New Roman"/>
          <w:sz w:val="24"/>
          <w:szCs w:val="24"/>
        </w:rPr>
        <w:t>–</w:t>
      </w:r>
      <w:r w:rsidR="00D20304">
        <w:rPr>
          <w:rFonts w:ascii="Times New Roman" w:hAnsi="Times New Roman"/>
          <w:sz w:val="24"/>
          <w:szCs w:val="24"/>
        </w:rPr>
        <w:t xml:space="preserve"> </w:t>
      </w:r>
      <w:r w:rsidR="00010414">
        <w:rPr>
          <w:rFonts w:ascii="Times New Roman" w:hAnsi="Times New Roman"/>
          <w:sz w:val="24"/>
          <w:szCs w:val="24"/>
        </w:rPr>
        <w:t xml:space="preserve">licenciado em Ciências Económicas e Financeiras e, assistente </w:t>
      </w:r>
      <w:r w:rsidR="00F21B40">
        <w:rPr>
          <w:rFonts w:ascii="Times New Roman" w:hAnsi="Times New Roman"/>
          <w:sz w:val="24"/>
          <w:szCs w:val="24"/>
        </w:rPr>
        <w:t>d</w:t>
      </w:r>
      <w:r w:rsidR="00010414">
        <w:rPr>
          <w:rFonts w:ascii="Times New Roman" w:hAnsi="Times New Roman"/>
          <w:sz w:val="24"/>
          <w:szCs w:val="24"/>
        </w:rPr>
        <w:t>a Universidade Técnica de Lisboa</w:t>
      </w:r>
      <w:r w:rsidR="00F21B40">
        <w:rPr>
          <w:rFonts w:ascii="Times New Roman" w:hAnsi="Times New Roman"/>
          <w:sz w:val="24"/>
          <w:szCs w:val="24"/>
        </w:rPr>
        <w:t>,</w:t>
      </w:r>
      <w:r w:rsidR="00010414">
        <w:rPr>
          <w:rFonts w:ascii="Times New Roman" w:hAnsi="Times New Roman"/>
          <w:sz w:val="24"/>
          <w:szCs w:val="24"/>
        </w:rPr>
        <w:t xml:space="preserve"> em 1932 –</w:t>
      </w:r>
      <w:r w:rsidR="00D20304" w:rsidRPr="00D20304">
        <w:rPr>
          <w:rFonts w:ascii="Times New Roman" w:hAnsi="Times New Roman"/>
          <w:sz w:val="24"/>
          <w:szCs w:val="24"/>
        </w:rPr>
        <w:t>,</w:t>
      </w:r>
      <w:r w:rsidR="00010414">
        <w:rPr>
          <w:rFonts w:ascii="Times New Roman" w:hAnsi="Times New Roman"/>
          <w:sz w:val="24"/>
          <w:szCs w:val="24"/>
        </w:rPr>
        <w:t xml:space="preserve"> notou</w:t>
      </w:r>
      <w:r w:rsidR="00F21B40">
        <w:rPr>
          <w:rFonts w:ascii="Times New Roman" w:hAnsi="Times New Roman"/>
          <w:sz w:val="24"/>
          <w:szCs w:val="24"/>
        </w:rPr>
        <w:t xml:space="preserve"> </w:t>
      </w:r>
      <w:r w:rsidR="00010414">
        <w:rPr>
          <w:rFonts w:ascii="Times New Roman" w:hAnsi="Times New Roman"/>
          <w:sz w:val="24"/>
          <w:szCs w:val="24"/>
        </w:rPr>
        <w:t>que</w:t>
      </w:r>
      <w:r w:rsidR="00D20304" w:rsidRPr="00D20304">
        <w:rPr>
          <w:rFonts w:ascii="Times New Roman" w:hAnsi="Times New Roman"/>
          <w:sz w:val="24"/>
          <w:szCs w:val="24"/>
        </w:rPr>
        <w:t xml:space="preserve"> o </w:t>
      </w:r>
      <w:r w:rsidR="00A91169">
        <w:rPr>
          <w:rFonts w:ascii="Times New Roman" w:hAnsi="Times New Roman"/>
          <w:sz w:val="24"/>
          <w:szCs w:val="24"/>
        </w:rPr>
        <w:t>«</w:t>
      </w:r>
      <w:r w:rsidR="00D20304" w:rsidRPr="00D20304">
        <w:rPr>
          <w:rFonts w:ascii="Times New Roman" w:hAnsi="Times New Roman"/>
          <w:sz w:val="24"/>
          <w:szCs w:val="24"/>
        </w:rPr>
        <w:t>êxodo rural</w:t>
      </w:r>
      <w:r w:rsidR="00A91169">
        <w:rPr>
          <w:rFonts w:ascii="Times New Roman" w:hAnsi="Times New Roman"/>
          <w:sz w:val="24"/>
          <w:szCs w:val="24"/>
        </w:rPr>
        <w:t xml:space="preserve">», com a guerra de 1914, se agravara, </w:t>
      </w:r>
      <w:r w:rsidR="00D20304" w:rsidRPr="00D20304">
        <w:rPr>
          <w:rFonts w:ascii="Times New Roman" w:hAnsi="Times New Roman"/>
          <w:sz w:val="24"/>
          <w:szCs w:val="24"/>
        </w:rPr>
        <w:t xml:space="preserve">sendo caracterizada como efémera a </w:t>
      </w:r>
      <w:r w:rsidR="00A91169">
        <w:rPr>
          <w:rFonts w:ascii="Times New Roman" w:hAnsi="Times New Roman"/>
          <w:sz w:val="24"/>
          <w:szCs w:val="24"/>
        </w:rPr>
        <w:t>«</w:t>
      </w:r>
      <w:r w:rsidR="00D20304" w:rsidRPr="00D20304">
        <w:rPr>
          <w:rFonts w:ascii="Times New Roman" w:hAnsi="Times New Roman"/>
          <w:sz w:val="24"/>
          <w:szCs w:val="24"/>
        </w:rPr>
        <w:t>relativa prosperidade</w:t>
      </w:r>
      <w:r w:rsidR="00A91169">
        <w:rPr>
          <w:rFonts w:ascii="Times New Roman" w:hAnsi="Times New Roman"/>
          <w:sz w:val="24"/>
          <w:szCs w:val="24"/>
        </w:rPr>
        <w:t>»</w:t>
      </w:r>
      <w:r w:rsidR="00D20304" w:rsidRPr="00D20304">
        <w:rPr>
          <w:rFonts w:ascii="Times New Roman" w:hAnsi="Times New Roman"/>
          <w:sz w:val="24"/>
          <w:szCs w:val="24"/>
        </w:rPr>
        <w:t xml:space="preserve"> de 1919 (Godinho, 1932: 7); </w:t>
      </w:r>
      <w:r w:rsidR="00F21B40">
        <w:rPr>
          <w:rFonts w:ascii="Times New Roman" w:hAnsi="Times New Roman"/>
          <w:sz w:val="24"/>
          <w:szCs w:val="24"/>
        </w:rPr>
        <w:t xml:space="preserve">a </w:t>
      </w:r>
      <w:r w:rsidR="00D20304" w:rsidRPr="00D20304">
        <w:rPr>
          <w:rFonts w:ascii="Times New Roman" w:hAnsi="Times New Roman"/>
          <w:sz w:val="24"/>
          <w:szCs w:val="24"/>
        </w:rPr>
        <w:t xml:space="preserve">partir de 1930, as Conferências de Varsóvia, de Belgrado e de </w:t>
      </w:r>
      <w:proofErr w:type="spellStart"/>
      <w:r w:rsidR="00D20304" w:rsidRPr="00D20304">
        <w:rPr>
          <w:rFonts w:ascii="Times New Roman" w:hAnsi="Times New Roman"/>
          <w:sz w:val="24"/>
          <w:szCs w:val="24"/>
        </w:rPr>
        <w:t>Bucarest</w:t>
      </w:r>
      <w:proofErr w:type="spellEnd"/>
      <w:r w:rsidR="00D20304" w:rsidRPr="00D20304">
        <w:rPr>
          <w:rFonts w:ascii="Times New Roman" w:hAnsi="Times New Roman"/>
          <w:sz w:val="24"/>
          <w:szCs w:val="24"/>
        </w:rPr>
        <w:t xml:space="preserve">, impulsionadas pela crise que grassava a economia nas </w:t>
      </w:r>
      <w:r w:rsidR="00D20304" w:rsidRPr="00F21B40">
        <w:rPr>
          <w:rFonts w:ascii="Times New Roman" w:hAnsi="Times New Roman"/>
          <w:i/>
          <w:iCs/>
          <w:sz w:val="24"/>
          <w:szCs w:val="24"/>
        </w:rPr>
        <w:t>Europas</w:t>
      </w:r>
      <w:r w:rsidR="00D20304" w:rsidRPr="00D20304">
        <w:rPr>
          <w:rFonts w:ascii="Times New Roman" w:hAnsi="Times New Roman"/>
          <w:sz w:val="24"/>
          <w:szCs w:val="24"/>
        </w:rPr>
        <w:t xml:space="preserve"> Central e de Leste, tendo como </w:t>
      </w:r>
      <w:proofErr w:type="spellStart"/>
      <w:r w:rsidR="00F21B40">
        <w:rPr>
          <w:rFonts w:ascii="Times New Roman" w:hAnsi="Times New Roman"/>
          <w:sz w:val="24"/>
          <w:szCs w:val="24"/>
        </w:rPr>
        <w:t>objectivo</w:t>
      </w:r>
      <w:proofErr w:type="spellEnd"/>
      <w:r w:rsidR="00D20304" w:rsidRPr="00D20304">
        <w:rPr>
          <w:rFonts w:ascii="Times New Roman" w:hAnsi="Times New Roman"/>
          <w:sz w:val="24"/>
          <w:szCs w:val="24"/>
        </w:rPr>
        <w:t xml:space="preserve"> aproximar estes Estados, não deixaram de equivaler a um bálsamo que tardava</w:t>
      </w:r>
      <w:r w:rsidR="00010414">
        <w:rPr>
          <w:rFonts w:ascii="Times New Roman" w:hAnsi="Times New Roman"/>
          <w:sz w:val="24"/>
          <w:szCs w:val="24"/>
        </w:rPr>
        <w:t>, na lógica do Autor</w:t>
      </w:r>
      <w:r w:rsidR="00D20304" w:rsidRPr="00D20304">
        <w:rPr>
          <w:rFonts w:ascii="Times New Roman" w:hAnsi="Times New Roman"/>
          <w:sz w:val="24"/>
          <w:szCs w:val="24"/>
        </w:rPr>
        <w:t xml:space="preserve"> (Godinho, 1932: 8)</w:t>
      </w:r>
      <w:r w:rsidR="0047115A">
        <w:rPr>
          <w:rFonts w:ascii="Times New Roman" w:hAnsi="Times New Roman"/>
          <w:sz w:val="24"/>
          <w:szCs w:val="24"/>
        </w:rPr>
        <w:t>.</w:t>
      </w:r>
      <w:r w:rsidR="00F21B40">
        <w:rPr>
          <w:rFonts w:ascii="Times New Roman" w:hAnsi="Times New Roman"/>
          <w:sz w:val="24"/>
          <w:szCs w:val="24"/>
        </w:rPr>
        <w:t xml:space="preserve"> E seria </w:t>
      </w:r>
      <w:r w:rsidR="00F21B40">
        <w:rPr>
          <w:rFonts w:ascii="Times New Roman" w:hAnsi="Times New Roman"/>
          <w:sz w:val="24"/>
          <w:szCs w:val="24"/>
        </w:rPr>
        <w:lastRenderedPageBreak/>
        <w:t xml:space="preserve">nesta sequência de acontecimentos que </w:t>
      </w:r>
      <w:r w:rsidR="00B73489">
        <w:rPr>
          <w:rFonts w:ascii="Times New Roman" w:hAnsi="Times New Roman"/>
          <w:sz w:val="24"/>
          <w:szCs w:val="24"/>
        </w:rPr>
        <w:t xml:space="preserve">o Crédito Agrícola Internacional iria adquirir contornos entre Roma e Genebra: na 7ª Sessão da Comissão Agrícola da OIT, supramencionada, em </w:t>
      </w:r>
      <w:proofErr w:type="gramStart"/>
      <w:r w:rsidR="00B73489">
        <w:rPr>
          <w:rFonts w:ascii="Times New Roman" w:hAnsi="Times New Roman"/>
          <w:sz w:val="24"/>
          <w:szCs w:val="24"/>
        </w:rPr>
        <w:t>Maio</w:t>
      </w:r>
      <w:proofErr w:type="gramEnd"/>
      <w:r w:rsidR="00B73489">
        <w:rPr>
          <w:rFonts w:ascii="Times New Roman" w:hAnsi="Times New Roman"/>
          <w:sz w:val="24"/>
          <w:szCs w:val="24"/>
        </w:rPr>
        <w:t xml:space="preserve"> de 1935, tratou-se de distintos </w:t>
      </w:r>
      <w:proofErr w:type="spellStart"/>
      <w:r w:rsidR="00B73489">
        <w:rPr>
          <w:rFonts w:ascii="Times New Roman" w:hAnsi="Times New Roman"/>
          <w:sz w:val="24"/>
          <w:szCs w:val="24"/>
        </w:rPr>
        <w:t>aspectos</w:t>
      </w:r>
      <w:proofErr w:type="spellEnd"/>
      <w:r w:rsidR="00B73489">
        <w:rPr>
          <w:rFonts w:ascii="Times New Roman" w:hAnsi="Times New Roman"/>
          <w:sz w:val="24"/>
          <w:szCs w:val="24"/>
        </w:rPr>
        <w:t>, mas inclusive e oportunamente, da questão do crédito agrícola, uma vez que a Conferência Internacional do Trigo, em 1931, havia destacado a necessidade da sua criação (</w:t>
      </w:r>
      <w:r w:rsidR="00B73489" w:rsidRPr="00F81B67">
        <w:rPr>
          <w:rFonts w:ascii="Times New Roman" w:hAnsi="Times New Roman"/>
          <w:sz w:val="24"/>
          <w:szCs w:val="24"/>
        </w:rPr>
        <w:t xml:space="preserve">La </w:t>
      </w:r>
      <w:proofErr w:type="spellStart"/>
      <w:r w:rsidR="00B73489" w:rsidRPr="00F81B67">
        <w:rPr>
          <w:rFonts w:ascii="Times New Roman" w:hAnsi="Times New Roman"/>
          <w:sz w:val="24"/>
          <w:szCs w:val="24"/>
        </w:rPr>
        <w:t>vie</w:t>
      </w:r>
      <w:proofErr w:type="spellEnd"/>
      <w:r w:rsidR="00B73489" w:rsidRPr="00F81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3489" w:rsidRPr="00F81B67">
        <w:rPr>
          <w:rFonts w:ascii="Times New Roman" w:hAnsi="Times New Roman"/>
          <w:sz w:val="24"/>
          <w:szCs w:val="24"/>
        </w:rPr>
        <w:t>du</w:t>
      </w:r>
      <w:proofErr w:type="spellEnd"/>
      <w:r w:rsidR="00B73489" w:rsidRPr="00F81B67">
        <w:rPr>
          <w:rFonts w:ascii="Times New Roman" w:hAnsi="Times New Roman"/>
          <w:sz w:val="24"/>
          <w:szCs w:val="24"/>
        </w:rPr>
        <w:t xml:space="preserve"> Parti,</w:t>
      </w:r>
      <w:r w:rsidR="00B73489">
        <w:rPr>
          <w:rFonts w:ascii="Times New Roman" w:hAnsi="Times New Roman"/>
          <w:sz w:val="24"/>
          <w:szCs w:val="24"/>
        </w:rPr>
        <w:t xml:space="preserve"> 1935: 254-255). </w:t>
      </w:r>
      <w:r w:rsidR="004B2CC8">
        <w:rPr>
          <w:rFonts w:ascii="Times New Roman" w:hAnsi="Times New Roman"/>
          <w:sz w:val="24"/>
          <w:szCs w:val="24"/>
        </w:rPr>
        <w:t xml:space="preserve">Posto isto, o IIA enveredou pela </w:t>
      </w:r>
      <w:r w:rsidR="00A91169">
        <w:rPr>
          <w:rFonts w:ascii="Times New Roman" w:hAnsi="Times New Roman"/>
          <w:sz w:val="24"/>
          <w:szCs w:val="24"/>
        </w:rPr>
        <w:t>«</w:t>
      </w:r>
      <w:proofErr w:type="spellStart"/>
      <w:r w:rsidR="004B2CC8">
        <w:rPr>
          <w:rFonts w:ascii="Times New Roman" w:hAnsi="Times New Roman"/>
          <w:sz w:val="24"/>
          <w:szCs w:val="24"/>
        </w:rPr>
        <w:t>constitution</w:t>
      </w:r>
      <w:proofErr w:type="spellEnd"/>
      <w:r w:rsidR="004B2CC8">
        <w:rPr>
          <w:rFonts w:ascii="Times New Roman" w:hAnsi="Times New Roman"/>
          <w:sz w:val="24"/>
          <w:szCs w:val="24"/>
        </w:rPr>
        <w:t xml:space="preserve"> d’une Banque </w:t>
      </w:r>
      <w:proofErr w:type="spellStart"/>
      <w:r w:rsidR="004B2CC8">
        <w:rPr>
          <w:rFonts w:ascii="Times New Roman" w:hAnsi="Times New Roman"/>
          <w:sz w:val="24"/>
          <w:szCs w:val="24"/>
        </w:rPr>
        <w:t>International</w:t>
      </w:r>
      <w:proofErr w:type="spellEnd"/>
      <w:r w:rsidR="004B2C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4B2CC8">
        <w:rPr>
          <w:rFonts w:ascii="Times New Roman" w:hAnsi="Times New Roman"/>
          <w:sz w:val="24"/>
          <w:szCs w:val="24"/>
        </w:rPr>
        <w:t>Crédit</w:t>
      </w:r>
      <w:proofErr w:type="spellEnd"/>
      <w:r w:rsidR="004B2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2CC8">
        <w:rPr>
          <w:rFonts w:ascii="Times New Roman" w:hAnsi="Times New Roman"/>
          <w:sz w:val="24"/>
          <w:szCs w:val="24"/>
        </w:rPr>
        <w:t>Agricole</w:t>
      </w:r>
      <w:proofErr w:type="spellEnd"/>
      <w:r w:rsidR="001D4AA7">
        <w:rPr>
          <w:rFonts w:ascii="Times New Roman" w:hAnsi="Times New Roman"/>
          <w:sz w:val="24"/>
          <w:szCs w:val="24"/>
        </w:rPr>
        <w:t xml:space="preserve">, au capital de 15 </w:t>
      </w:r>
      <w:proofErr w:type="spellStart"/>
      <w:r w:rsidR="001D4AA7">
        <w:rPr>
          <w:rFonts w:ascii="Times New Roman" w:hAnsi="Times New Roman"/>
          <w:sz w:val="24"/>
          <w:szCs w:val="24"/>
        </w:rPr>
        <w:t>millions</w:t>
      </w:r>
      <w:proofErr w:type="spellEnd"/>
      <w:r w:rsidR="001D4AA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1D4AA7">
        <w:rPr>
          <w:rFonts w:ascii="Times New Roman" w:hAnsi="Times New Roman"/>
          <w:sz w:val="24"/>
          <w:szCs w:val="24"/>
        </w:rPr>
        <w:t>francs-or</w:t>
      </w:r>
      <w:proofErr w:type="spellEnd"/>
      <w:r w:rsidR="001D4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4AA7">
        <w:rPr>
          <w:rFonts w:ascii="Times New Roman" w:hAnsi="Times New Roman"/>
          <w:sz w:val="24"/>
          <w:szCs w:val="24"/>
        </w:rPr>
        <w:t>suisses</w:t>
      </w:r>
      <w:proofErr w:type="spellEnd"/>
      <w:r w:rsidR="00A91169">
        <w:rPr>
          <w:rFonts w:ascii="Times New Roman" w:hAnsi="Times New Roman"/>
          <w:sz w:val="24"/>
          <w:szCs w:val="24"/>
        </w:rPr>
        <w:t>»</w:t>
      </w:r>
      <w:r w:rsidR="001D4AA7">
        <w:rPr>
          <w:rFonts w:ascii="Times New Roman" w:hAnsi="Times New Roman"/>
          <w:sz w:val="24"/>
          <w:szCs w:val="24"/>
        </w:rPr>
        <w:t xml:space="preserve">, não obstante o capital suplementar que resultaria das </w:t>
      </w:r>
      <w:r w:rsidR="00A91169">
        <w:rPr>
          <w:rFonts w:ascii="Times New Roman" w:hAnsi="Times New Roman"/>
          <w:sz w:val="24"/>
          <w:szCs w:val="24"/>
        </w:rPr>
        <w:t>«</w:t>
      </w:r>
      <w:proofErr w:type="spellStart"/>
      <w:r w:rsidR="001D4AA7">
        <w:rPr>
          <w:rFonts w:ascii="Times New Roman" w:hAnsi="Times New Roman"/>
          <w:sz w:val="24"/>
          <w:szCs w:val="24"/>
        </w:rPr>
        <w:t>obligations</w:t>
      </w:r>
      <w:proofErr w:type="spellEnd"/>
      <w:r w:rsidR="001D4AA7">
        <w:rPr>
          <w:rFonts w:ascii="Times New Roman" w:hAnsi="Times New Roman"/>
          <w:sz w:val="24"/>
          <w:szCs w:val="24"/>
        </w:rPr>
        <w:t xml:space="preserve"> à court </w:t>
      </w:r>
      <w:proofErr w:type="spellStart"/>
      <w:r w:rsidR="001D4AA7">
        <w:rPr>
          <w:rFonts w:ascii="Times New Roman" w:hAnsi="Times New Roman"/>
          <w:sz w:val="24"/>
          <w:szCs w:val="24"/>
        </w:rPr>
        <w:t>terme</w:t>
      </w:r>
      <w:proofErr w:type="spellEnd"/>
      <w:r w:rsidR="001D4AA7">
        <w:rPr>
          <w:rFonts w:ascii="Times New Roman" w:hAnsi="Times New Roman"/>
          <w:sz w:val="24"/>
          <w:szCs w:val="24"/>
        </w:rPr>
        <w:t xml:space="preserve"> à </w:t>
      </w:r>
      <w:proofErr w:type="spellStart"/>
      <w:r w:rsidR="001D4AA7">
        <w:rPr>
          <w:rFonts w:ascii="Times New Roman" w:hAnsi="Times New Roman"/>
          <w:sz w:val="24"/>
          <w:szCs w:val="24"/>
        </w:rPr>
        <w:t>concurrence</w:t>
      </w:r>
      <w:proofErr w:type="spellEnd"/>
      <w:r w:rsidR="001D4AA7">
        <w:rPr>
          <w:rFonts w:ascii="Times New Roman" w:hAnsi="Times New Roman"/>
          <w:sz w:val="24"/>
          <w:szCs w:val="24"/>
        </w:rPr>
        <w:t xml:space="preserve"> d’</w:t>
      </w:r>
      <w:proofErr w:type="spellStart"/>
      <w:r w:rsidR="001D4AA7">
        <w:rPr>
          <w:rFonts w:ascii="Times New Roman" w:hAnsi="Times New Roman"/>
          <w:sz w:val="24"/>
          <w:szCs w:val="24"/>
        </w:rPr>
        <w:t>un</w:t>
      </w:r>
      <w:proofErr w:type="spellEnd"/>
      <w:r w:rsidR="001D4AA7">
        <w:rPr>
          <w:rFonts w:ascii="Times New Roman" w:hAnsi="Times New Roman"/>
          <w:sz w:val="24"/>
          <w:szCs w:val="24"/>
        </w:rPr>
        <w:t xml:space="preserve"> montante </w:t>
      </w:r>
      <w:proofErr w:type="spellStart"/>
      <w:r w:rsidR="001D4AA7">
        <w:rPr>
          <w:rFonts w:ascii="Times New Roman" w:hAnsi="Times New Roman"/>
          <w:sz w:val="24"/>
          <w:szCs w:val="24"/>
        </w:rPr>
        <w:t>égal</w:t>
      </w:r>
      <w:proofErr w:type="spellEnd"/>
      <w:r w:rsidR="001D4AA7">
        <w:rPr>
          <w:rFonts w:ascii="Times New Roman" w:hAnsi="Times New Roman"/>
          <w:sz w:val="24"/>
          <w:szCs w:val="24"/>
        </w:rPr>
        <w:t xml:space="preserve"> à </w:t>
      </w:r>
      <w:proofErr w:type="spellStart"/>
      <w:r w:rsidR="001D4AA7">
        <w:rPr>
          <w:rFonts w:ascii="Times New Roman" w:hAnsi="Times New Roman"/>
          <w:sz w:val="24"/>
          <w:szCs w:val="24"/>
        </w:rPr>
        <w:t>dix</w:t>
      </w:r>
      <w:proofErr w:type="spellEnd"/>
      <w:r w:rsidR="001D4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4AA7">
        <w:rPr>
          <w:rFonts w:ascii="Times New Roman" w:hAnsi="Times New Roman"/>
          <w:sz w:val="24"/>
          <w:szCs w:val="24"/>
        </w:rPr>
        <w:t>fois</w:t>
      </w:r>
      <w:proofErr w:type="spellEnd"/>
      <w:r w:rsidR="001D4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4AA7">
        <w:rPr>
          <w:rFonts w:ascii="Times New Roman" w:hAnsi="Times New Roman"/>
          <w:sz w:val="24"/>
          <w:szCs w:val="24"/>
        </w:rPr>
        <w:t>le</w:t>
      </w:r>
      <w:proofErr w:type="spellEnd"/>
      <w:r w:rsidR="001D4AA7">
        <w:rPr>
          <w:rFonts w:ascii="Times New Roman" w:hAnsi="Times New Roman"/>
          <w:sz w:val="24"/>
          <w:szCs w:val="24"/>
        </w:rPr>
        <w:t xml:space="preserve"> capital </w:t>
      </w:r>
      <w:proofErr w:type="spellStart"/>
      <w:r w:rsidR="001D4AA7">
        <w:rPr>
          <w:rFonts w:ascii="Times New Roman" w:hAnsi="Times New Roman"/>
          <w:sz w:val="24"/>
          <w:szCs w:val="24"/>
        </w:rPr>
        <w:t>initial</w:t>
      </w:r>
      <w:proofErr w:type="spellEnd"/>
      <w:r w:rsidR="00A91169">
        <w:rPr>
          <w:rFonts w:ascii="Times New Roman" w:hAnsi="Times New Roman"/>
          <w:sz w:val="24"/>
          <w:szCs w:val="24"/>
        </w:rPr>
        <w:t>»</w:t>
      </w:r>
      <w:r w:rsidR="001D4AA7">
        <w:rPr>
          <w:rFonts w:ascii="Times New Roman" w:hAnsi="Times New Roman"/>
          <w:sz w:val="24"/>
          <w:szCs w:val="24"/>
        </w:rPr>
        <w:t xml:space="preserve">; os Institutos de Crédito de cada país financiariam os agricultores nesse prazo, mas as dificuldades decorrentes do panorama internacional, impossibilitavam, tal qual a imprensa reportava, um avanço inequívoco dos </w:t>
      </w:r>
      <w:proofErr w:type="spellStart"/>
      <w:r w:rsidR="001D4AA7">
        <w:rPr>
          <w:rFonts w:ascii="Times New Roman" w:hAnsi="Times New Roman"/>
          <w:sz w:val="24"/>
          <w:szCs w:val="24"/>
        </w:rPr>
        <w:t>projectos</w:t>
      </w:r>
      <w:proofErr w:type="spellEnd"/>
      <w:r w:rsidR="001D4AA7">
        <w:rPr>
          <w:rFonts w:ascii="Times New Roman" w:hAnsi="Times New Roman"/>
          <w:sz w:val="24"/>
          <w:szCs w:val="24"/>
        </w:rPr>
        <w:t>, nesta matéria (</w:t>
      </w:r>
      <w:r w:rsidR="001D4AA7" w:rsidRPr="00F81B67">
        <w:rPr>
          <w:rFonts w:ascii="Times New Roman" w:hAnsi="Times New Roman"/>
          <w:sz w:val="24"/>
          <w:szCs w:val="24"/>
        </w:rPr>
        <w:t xml:space="preserve">La </w:t>
      </w:r>
      <w:proofErr w:type="spellStart"/>
      <w:r w:rsidR="001D4AA7" w:rsidRPr="00F81B67">
        <w:rPr>
          <w:rFonts w:ascii="Times New Roman" w:hAnsi="Times New Roman"/>
          <w:sz w:val="24"/>
          <w:szCs w:val="24"/>
        </w:rPr>
        <w:t>vie</w:t>
      </w:r>
      <w:proofErr w:type="spellEnd"/>
      <w:r w:rsidR="001D4AA7" w:rsidRPr="00F81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4AA7" w:rsidRPr="00F81B67">
        <w:rPr>
          <w:rFonts w:ascii="Times New Roman" w:hAnsi="Times New Roman"/>
          <w:sz w:val="24"/>
          <w:szCs w:val="24"/>
        </w:rPr>
        <w:t>du</w:t>
      </w:r>
      <w:proofErr w:type="spellEnd"/>
      <w:r w:rsidR="001D4AA7" w:rsidRPr="00F81B67">
        <w:rPr>
          <w:rFonts w:ascii="Times New Roman" w:hAnsi="Times New Roman"/>
          <w:sz w:val="24"/>
          <w:szCs w:val="24"/>
        </w:rPr>
        <w:t xml:space="preserve"> Parti,</w:t>
      </w:r>
      <w:r w:rsidR="001D4AA7" w:rsidRPr="001D4AA7">
        <w:rPr>
          <w:rFonts w:ascii="Times New Roman" w:hAnsi="Times New Roman"/>
          <w:sz w:val="24"/>
          <w:szCs w:val="24"/>
        </w:rPr>
        <w:t xml:space="preserve"> 1935: 255</w:t>
      </w:r>
      <w:r w:rsidR="001D4AA7">
        <w:rPr>
          <w:rFonts w:ascii="Times New Roman" w:hAnsi="Times New Roman"/>
          <w:sz w:val="24"/>
          <w:szCs w:val="24"/>
        </w:rPr>
        <w:t>).</w:t>
      </w:r>
      <w:r w:rsidR="00C65358">
        <w:rPr>
          <w:rFonts w:ascii="Times New Roman" w:hAnsi="Times New Roman"/>
          <w:sz w:val="24"/>
          <w:szCs w:val="24"/>
        </w:rPr>
        <w:t xml:space="preserve"> Repare-se que a questão do crédito agrícola vinha na senda do pensamento relativo a uma união dos europeus, ocupando a </w:t>
      </w:r>
      <w:proofErr w:type="spellStart"/>
      <w:r w:rsidR="00C65358">
        <w:rPr>
          <w:rFonts w:ascii="Times New Roman" w:hAnsi="Times New Roman"/>
          <w:sz w:val="24"/>
          <w:szCs w:val="24"/>
        </w:rPr>
        <w:t>respectiva</w:t>
      </w:r>
      <w:proofErr w:type="spellEnd"/>
      <w:r w:rsidR="00C65358">
        <w:rPr>
          <w:rFonts w:ascii="Times New Roman" w:hAnsi="Times New Roman"/>
          <w:sz w:val="24"/>
          <w:szCs w:val="24"/>
        </w:rPr>
        <w:t xml:space="preserve"> comissão desta matéria na SDN: quando a Conferência Preparatória, para a realização da II Conferência Mundial do Trigo</w:t>
      </w:r>
      <w:r w:rsidR="00AE3213">
        <w:rPr>
          <w:rFonts w:ascii="Times New Roman" w:hAnsi="Times New Roman"/>
          <w:sz w:val="24"/>
          <w:szCs w:val="24"/>
        </w:rPr>
        <w:t xml:space="preserve"> </w:t>
      </w:r>
      <w:r w:rsidR="00C65358">
        <w:rPr>
          <w:rFonts w:ascii="Times New Roman" w:hAnsi="Times New Roman"/>
          <w:sz w:val="24"/>
          <w:szCs w:val="24"/>
        </w:rPr>
        <w:t xml:space="preserve">teve lugar, tendo sido o crédito agrícola internacional a curto e médio prazos equacionado, foi a mesma Conferência Preparatória que atribuiu incumbência </w:t>
      </w:r>
      <w:r w:rsidR="00AE3213">
        <w:rPr>
          <w:rFonts w:ascii="Times New Roman" w:hAnsi="Times New Roman"/>
          <w:sz w:val="24"/>
          <w:szCs w:val="24"/>
        </w:rPr>
        <w:t xml:space="preserve">ao </w:t>
      </w:r>
      <w:r w:rsidR="00C65358">
        <w:rPr>
          <w:rFonts w:ascii="Times New Roman" w:hAnsi="Times New Roman"/>
          <w:sz w:val="24"/>
          <w:szCs w:val="24"/>
        </w:rPr>
        <w:t xml:space="preserve">Instituto Internacional de Agricultura para se continuar a debruçar sobre o estudo do primeiro crédito, mas mais do que isso, </w:t>
      </w:r>
      <w:r w:rsidR="00F81B67">
        <w:rPr>
          <w:rFonts w:ascii="Times New Roman" w:hAnsi="Times New Roman"/>
          <w:sz w:val="24"/>
          <w:szCs w:val="24"/>
        </w:rPr>
        <w:t>«</w:t>
      </w:r>
      <w:r w:rsidR="00C65358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C65358">
        <w:rPr>
          <w:rFonts w:ascii="Times New Roman" w:hAnsi="Times New Roman"/>
          <w:sz w:val="24"/>
          <w:szCs w:val="24"/>
        </w:rPr>
        <w:t>s’efforcer</w:t>
      </w:r>
      <w:proofErr w:type="spellEnd"/>
      <w:r w:rsidR="00C6535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C65358">
        <w:rPr>
          <w:rFonts w:ascii="Times New Roman" w:hAnsi="Times New Roman"/>
          <w:sz w:val="24"/>
          <w:szCs w:val="24"/>
        </w:rPr>
        <w:t>généraliser</w:t>
      </w:r>
      <w:proofErr w:type="spellEnd"/>
      <w:r w:rsidR="00C653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5358">
        <w:rPr>
          <w:rFonts w:ascii="Times New Roman" w:hAnsi="Times New Roman"/>
          <w:sz w:val="24"/>
          <w:szCs w:val="24"/>
        </w:rPr>
        <w:t>l’organisation</w:t>
      </w:r>
      <w:proofErr w:type="spellEnd"/>
      <w:r w:rsidR="00F81B67">
        <w:rPr>
          <w:rFonts w:ascii="Times New Roman" w:hAnsi="Times New Roman"/>
          <w:sz w:val="24"/>
          <w:szCs w:val="24"/>
        </w:rPr>
        <w:t>»</w:t>
      </w:r>
      <w:r w:rsidR="00C65358">
        <w:rPr>
          <w:rFonts w:ascii="Times New Roman" w:hAnsi="Times New Roman"/>
          <w:sz w:val="24"/>
          <w:szCs w:val="24"/>
        </w:rPr>
        <w:t xml:space="preserve"> do referido financiamento (</w:t>
      </w:r>
      <w:proofErr w:type="spellStart"/>
      <w:r w:rsidR="00C65358" w:rsidRPr="00C65358">
        <w:rPr>
          <w:rFonts w:ascii="Times New Roman" w:hAnsi="Times New Roman"/>
          <w:sz w:val="24"/>
          <w:szCs w:val="24"/>
        </w:rPr>
        <w:t>Résolution</w:t>
      </w:r>
      <w:proofErr w:type="spellEnd"/>
      <w:r w:rsidR="00C65358" w:rsidRPr="00C653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5358" w:rsidRPr="00C65358">
        <w:rPr>
          <w:rFonts w:ascii="Times New Roman" w:hAnsi="Times New Roman"/>
          <w:sz w:val="24"/>
          <w:szCs w:val="24"/>
        </w:rPr>
        <w:t>adoptée</w:t>
      </w:r>
      <w:proofErr w:type="spellEnd"/>
      <w:r w:rsidR="00C65358" w:rsidRPr="00C65358">
        <w:rPr>
          <w:rFonts w:ascii="Times New Roman" w:hAnsi="Times New Roman"/>
          <w:sz w:val="24"/>
          <w:szCs w:val="24"/>
        </w:rPr>
        <w:t xml:space="preserve"> par la </w:t>
      </w:r>
      <w:proofErr w:type="spellStart"/>
      <w:r w:rsidR="00C65358" w:rsidRPr="00C65358">
        <w:rPr>
          <w:rFonts w:ascii="Times New Roman" w:hAnsi="Times New Roman"/>
          <w:sz w:val="24"/>
          <w:szCs w:val="24"/>
        </w:rPr>
        <w:t>Conférence</w:t>
      </w:r>
      <w:proofErr w:type="spellEnd"/>
      <w:r w:rsidR="00C65358" w:rsidRPr="00C653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5358" w:rsidRPr="00C65358">
        <w:rPr>
          <w:rFonts w:ascii="Times New Roman" w:hAnsi="Times New Roman"/>
          <w:sz w:val="24"/>
          <w:szCs w:val="24"/>
        </w:rPr>
        <w:t>Préparatoire</w:t>
      </w:r>
      <w:proofErr w:type="spellEnd"/>
      <w:r w:rsidR="00C65358" w:rsidRPr="00C65358">
        <w:rPr>
          <w:rFonts w:ascii="Times New Roman" w:hAnsi="Times New Roman"/>
          <w:sz w:val="24"/>
          <w:szCs w:val="24"/>
        </w:rPr>
        <w:t xml:space="preserve"> de la 2ème </w:t>
      </w:r>
      <w:proofErr w:type="spellStart"/>
      <w:r w:rsidR="00C65358" w:rsidRPr="00C65358">
        <w:rPr>
          <w:rFonts w:ascii="Times New Roman" w:hAnsi="Times New Roman"/>
          <w:sz w:val="24"/>
          <w:szCs w:val="24"/>
        </w:rPr>
        <w:t>Conférence</w:t>
      </w:r>
      <w:proofErr w:type="spellEnd"/>
      <w:r w:rsidR="00C65358" w:rsidRPr="00C653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5358" w:rsidRPr="00C65358">
        <w:rPr>
          <w:rFonts w:ascii="Times New Roman" w:hAnsi="Times New Roman"/>
          <w:sz w:val="24"/>
          <w:szCs w:val="24"/>
        </w:rPr>
        <w:t>mondiale</w:t>
      </w:r>
      <w:proofErr w:type="spellEnd"/>
      <w:r w:rsidR="00C65358" w:rsidRPr="00C653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5358" w:rsidRPr="00C65358">
        <w:rPr>
          <w:rFonts w:ascii="Times New Roman" w:hAnsi="Times New Roman"/>
          <w:sz w:val="24"/>
          <w:szCs w:val="24"/>
        </w:rPr>
        <w:t>du</w:t>
      </w:r>
      <w:proofErr w:type="spellEnd"/>
      <w:r w:rsidR="00C65358" w:rsidRPr="00C653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5358" w:rsidRPr="00C65358">
        <w:rPr>
          <w:rFonts w:ascii="Times New Roman" w:hAnsi="Times New Roman"/>
          <w:sz w:val="24"/>
          <w:szCs w:val="24"/>
        </w:rPr>
        <w:t>Blé</w:t>
      </w:r>
      <w:proofErr w:type="spellEnd"/>
      <w:r w:rsidR="00C65358">
        <w:rPr>
          <w:rFonts w:ascii="Times New Roman" w:hAnsi="Times New Roman"/>
          <w:sz w:val="24"/>
          <w:szCs w:val="24"/>
        </w:rPr>
        <w:t xml:space="preserve">, 1931: </w:t>
      </w:r>
      <w:r w:rsidR="00AE3213">
        <w:rPr>
          <w:rFonts w:ascii="Times New Roman" w:hAnsi="Times New Roman"/>
          <w:sz w:val="24"/>
          <w:szCs w:val="24"/>
        </w:rPr>
        <w:t>2-3)</w:t>
      </w:r>
      <w:r w:rsidR="00C65358">
        <w:rPr>
          <w:rFonts w:ascii="Times New Roman" w:hAnsi="Times New Roman"/>
          <w:sz w:val="24"/>
          <w:szCs w:val="24"/>
        </w:rPr>
        <w:t>.</w:t>
      </w:r>
    </w:p>
    <w:p w14:paraId="71817995" w14:textId="42DE66D6" w:rsidR="00285D6F" w:rsidRPr="00A05D69" w:rsidRDefault="001A2C63" w:rsidP="00A25E90">
      <w:pPr>
        <w:tabs>
          <w:tab w:val="left" w:pos="580"/>
        </w:tabs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5D69">
        <w:rPr>
          <w:rFonts w:ascii="Times New Roman" w:hAnsi="Times New Roman"/>
          <w:b/>
          <w:bCs/>
          <w:sz w:val="24"/>
          <w:szCs w:val="24"/>
        </w:rPr>
        <w:t>4</w:t>
      </w:r>
      <w:r w:rsidR="00327A1A" w:rsidRPr="00A05D69">
        <w:rPr>
          <w:rFonts w:ascii="Times New Roman" w:hAnsi="Times New Roman"/>
          <w:b/>
          <w:bCs/>
          <w:sz w:val="24"/>
          <w:szCs w:val="24"/>
        </w:rPr>
        <w:t>.</w:t>
      </w:r>
      <w:r w:rsidR="00B3515A" w:rsidRPr="00A05D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84531">
        <w:rPr>
          <w:rFonts w:ascii="Times New Roman" w:hAnsi="Times New Roman"/>
          <w:b/>
          <w:bCs/>
          <w:sz w:val="24"/>
          <w:szCs w:val="24"/>
        </w:rPr>
        <w:t>Da</w:t>
      </w:r>
      <w:r w:rsidR="001D000D" w:rsidRPr="00A05D69">
        <w:rPr>
          <w:rFonts w:ascii="Times New Roman" w:hAnsi="Times New Roman"/>
          <w:b/>
          <w:bCs/>
          <w:sz w:val="24"/>
          <w:szCs w:val="24"/>
        </w:rPr>
        <w:t xml:space="preserve"> crise</w:t>
      </w:r>
      <w:r w:rsidR="007E78CE" w:rsidRPr="00A05D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A25C9" w:rsidRPr="00A05D69">
        <w:rPr>
          <w:rFonts w:ascii="Times New Roman" w:hAnsi="Times New Roman"/>
          <w:b/>
          <w:bCs/>
          <w:sz w:val="24"/>
          <w:szCs w:val="24"/>
        </w:rPr>
        <w:t>d</w:t>
      </w:r>
      <w:r w:rsidR="007E78CE" w:rsidRPr="00A05D69">
        <w:rPr>
          <w:rFonts w:ascii="Times New Roman" w:hAnsi="Times New Roman"/>
          <w:b/>
          <w:bCs/>
          <w:sz w:val="24"/>
          <w:szCs w:val="24"/>
        </w:rPr>
        <w:t>a agricultura europeia</w:t>
      </w:r>
      <w:r w:rsidR="00CA25C9" w:rsidRPr="00A05D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84531">
        <w:rPr>
          <w:rFonts w:ascii="Times New Roman" w:hAnsi="Times New Roman"/>
          <w:b/>
          <w:bCs/>
          <w:sz w:val="24"/>
          <w:szCs w:val="24"/>
        </w:rPr>
        <w:t>ao</w:t>
      </w:r>
      <w:r w:rsidR="00F831CC" w:rsidRPr="00A05D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16CC" w:rsidRPr="00A05D69">
        <w:rPr>
          <w:rFonts w:ascii="Times New Roman" w:hAnsi="Times New Roman"/>
          <w:b/>
          <w:bCs/>
          <w:sz w:val="24"/>
          <w:szCs w:val="24"/>
        </w:rPr>
        <w:t>Crédito Agrícola Internacional</w:t>
      </w:r>
      <w:r w:rsidR="00484531">
        <w:rPr>
          <w:rFonts w:ascii="Times New Roman" w:hAnsi="Times New Roman"/>
          <w:b/>
          <w:bCs/>
          <w:sz w:val="24"/>
          <w:szCs w:val="24"/>
        </w:rPr>
        <w:t xml:space="preserve">: a </w:t>
      </w:r>
      <w:r w:rsidR="00D67BC3">
        <w:rPr>
          <w:rFonts w:ascii="Times New Roman" w:hAnsi="Times New Roman"/>
          <w:b/>
          <w:bCs/>
          <w:sz w:val="24"/>
          <w:szCs w:val="24"/>
        </w:rPr>
        <w:t>«</w:t>
      </w:r>
      <w:r w:rsidR="00484531">
        <w:rPr>
          <w:rFonts w:ascii="Times New Roman" w:hAnsi="Times New Roman"/>
          <w:b/>
          <w:bCs/>
          <w:sz w:val="24"/>
          <w:szCs w:val="24"/>
        </w:rPr>
        <w:t>crise mundial do trigo</w:t>
      </w:r>
      <w:r w:rsidR="00D67BC3">
        <w:rPr>
          <w:rFonts w:ascii="Times New Roman" w:hAnsi="Times New Roman"/>
          <w:b/>
          <w:bCs/>
          <w:sz w:val="24"/>
          <w:szCs w:val="24"/>
        </w:rPr>
        <w:t>»</w:t>
      </w:r>
      <w:r w:rsidR="00484531">
        <w:rPr>
          <w:rFonts w:ascii="Times New Roman" w:hAnsi="Times New Roman"/>
          <w:b/>
          <w:bCs/>
          <w:sz w:val="24"/>
          <w:szCs w:val="24"/>
        </w:rPr>
        <w:t xml:space="preserve"> entre as </w:t>
      </w:r>
      <w:r w:rsidR="00484531" w:rsidRPr="007741E5">
        <w:rPr>
          <w:rFonts w:ascii="Times New Roman" w:hAnsi="Times New Roman"/>
          <w:b/>
          <w:bCs/>
          <w:i/>
          <w:iCs/>
          <w:sz w:val="24"/>
          <w:szCs w:val="24"/>
        </w:rPr>
        <w:t>crises</w:t>
      </w:r>
      <w:r w:rsidR="00484531">
        <w:rPr>
          <w:rFonts w:ascii="Times New Roman" w:hAnsi="Times New Roman"/>
          <w:b/>
          <w:bCs/>
          <w:sz w:val="24"/>
          <w:szCs w:val="24"/>
        </w:rPr>
        <w:t xml:space="preserve"> do pós-guerra</w:t>
      </w:r>
    </w:p>
    <w:p w14:paraId="260A54B2" w14:textId="61E1C31D" w:rsidR="007E3158" w:rsidRPr="00A05D69" w:rsidRDefault="007E78CE" w:rsidP="00A25E90">
      <w:pPr>
        <w:tabs>
          <w:tab w:val="left" w:pos="5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05D69">
        <w:rPr>
          <w:rFonts w:ascii="Times New Roman" w:hAnsi="Times New Roman"/>
          <w:sz w:val="24"/>
          <w:szCs w:val="24"/>
        </w:rPr>
        <w:tab/>
      </w:r>
      <w:r w:rsidR="00175DE1" w:rsidRPr="00A05D69">
        <w:rPr>
          <w:rFonts w:ascii="Times New Roman" w:hAnsi="Times New Roman"/>
          <w:sz w:val="24"/>
          <w:szCs w:val="24"/>
        </w:rPr>
        <w:t xml:space="preserve">Relativamente às repercussões </w:t>
      </w:r>
      <w:r w:rsidR="00676E95" w:rsidRPr="00A05D69">
        <w:rPr>
          <w:rFonts w:ascii="Times New Roman" w:hAnsi="Times New Roman"/>
          <w:sz w:val="24"/>
          <w:szCs w:val="24"/>
        </w:rPr>
        <w:t>n</w:t>
      </w:r>
      <w:r w:rsidR="00175DE1" w:rsidRPr="00A05D69">
        <w:rPr>
          <w:rFonts w:ascii="Times New Roman" w:hAnsi="Times New Roman"/>
          <w:sz w:val="24"/>
          <w:szCs w:val="24"/>
        </w:rPr>
        <w:t>a agricultura</w:t>
      </w:r>
      <w:r w:rsidR="00676E95" w:rsidRPr="00A05D69">
        <w:rPr>
          <w:rFonts w:ascii="Times New Roman" w:hAnsi="Times New Roman"/>
          <w:sz w:val="24"/>
          <w:szCs w:val="24"/>
        </w:rPr>
        <w:t>,</w:t>
      </w:r>
      <w:r w:rsidR="00175DE1" w:rsidRPr="00A05D69">
        <w:rPr>
          <w:rFonts w:ascii="Times New Roman" w:hAnsi="Times New Roman"/>
          <w:sz w:val="24"/>
          <w:szCs w:val="24"/>
        </w:rPr>
        <w:t xml:space="preserve"> </w:t>
      </w:r>
      <w:r w:rsidR="00484531">
        <w:rPr>
          <w:rFonts w:ascii="Times New Roman" w:hAnsi="Times New Roman"/>
          <w:sz w:val="24"/>
          <w:szCs w:val="24"/>
        </w:rPr>
        <w:t>A</w:t>
      </w:r>
      <w:r w:rsidRPr="00A05D69">
        <w:rPr>
          <w:rFonts w:ascii="Times New Roman" w:hAnsi="Times New Roman"/>
          <w:sz w:val="24"/>
          <w:szCs w:val="24"/>
        </w:rPr>
        <w:t xml:space="preserve">utores como Giovanni Federico sublinham </w:t>
      </w:r>
      <w:r w:rsidR="00AD21CA" w:rsidRPr="00A05D69">
        <w:rPr>
          <w:rFonts w:ascii="Times New Roman" w:hAnsi="Times New Roman"/>
          <w:sz w:val="24"/>
          <w:szCs w:val="24"/>
        </w:rPr>
        <w:t>como</w:t>
      </w:r>
      <w:r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D69">
        <w:rPr>
          <w:rFonts w:ascii="Times New Roman" w:hAnsi="Times New Roman"/>
          <w:sz w:val="24"/>
          <w:szCs w:val="24"/>
        </w:rPr>
        <w:t>factores</w:t>
      </w:r>
      <w:proofErr w:type="spellEnd"/>
      <w:r w:rsidR="00AD21CA" w:rsidRPr="00A05D69">
        <w:rPr>
          <w:rFonts w:ascii="Times New Roman" w:hAnsi="Times New Roman"/>
          <w:sz w:val="24"/>
          <w:szCs w:val="24"/>
        </w:rPr>
        <w:t xml:space="preserve"> elementares</w:t>
      </w:r>
      <w:r w:rsidRPr="00A05D69">
        <w:rPr>
          <w:rFonts w:ascii="Times New Roman" w:hAnsi="Times New Roman"/>
          <w:sz w:val="24"/>
          <w:szCs w:val="24"/>
        </w:rPr>
        <w:t xml:space="preserve"> de desequilíbrio</w:t>
      </w:r>
      <w:r w:rsidR="00AD21CA" w:rsidRPr="00A05D69">
        <w:rPr>
          <w:rFonts w:ascii="Times New Roman" w:hAnsi="Times New Roman"/>
          <w:sz w:val="24"/>
          <w:szCs w:val="24"/>
        </w:rPr>
        <w:t xml:space="preserve">, no pós Primeira Guerra Mundial, </w:t>
      </w:r>
      <w:r w:rsidRPr="00A05D69">
        <w:rPr>
          <w:rFonts w:ascii="Times New Roman" w:hAnsi="Times New Roman"/>
          <w:sz w:val="24"/>
          <w:szCs w:val="24"/>
        </w:rPr>
        <w:t xml:space="preserve">as exigências </w:t>
      </w:r>
      <w:r w:rsidR="00676E95" w:rsidRPr="00A05D69">
        <w:rPr>
          <w:rFonts w:ascii="Times New Roman" w:hAnsi="Times New Roman"/>
          <w:sz w:val="24"/>
          <w:szCs w:val="24"/>
        </w:rPr>
        <w:t>relativas ao</w:t>
      </w:r>
      <w:r w:rsidRPr="00A05D69">
        <w:rPr>
          <w:rFonts w:ascii="Times New Roman" w:hAnsi="Times New Roman"/>
          <w:sz w:val="24"/>
          <w:szCs w:val="24"/>
        </w:rPr>
        <w:t xml:space="preserve"> consumo de produtos agrícolas</w:t>
      </w:r>
      <w:r w:rsidR="00676E95" w:rsidRPr="00A05D69">
        <w:rPr>
          <w:rFonts w:ascii="Times New Roman" w:hAnsi="Times New Roman"/>
          <w:sz w:val="24"/>
          <w:szCs w:val="24"/>
        </w:rPr>
        <w:t>,</w:t>
      </w:r>
      <w:r w:rsidRPr="00A05D69">
        <w:rPr>
          <w:rFonts w:ascii="Times New Roman" w:hAnsi="Times New Roman"/>
          <w:sz w:val="24"/>
          <w:szCs w:val="24"/>
        </w:rPr>
        <w:t xml:space="preserve"> </w:t>
      </w:r>
      <w:r w:rsidR="0023640B" w:rsidRPr="00A05D69">
        <w:rPr>
          <w:rFonts w:ascii="Times New Roman" w:hAnsi="Times New Roman"/>
          <w:sz w:val="24"/>
          <w:szCs w:val="24"/>
        </w:rPr>
        <w:t xml:space="preserve">os quais </w:t>
      </w:r>
      <w:r w:rsidRPr="00A05D69">
        <w:rPr>
          <w:rFonts w:ascii="Times New Roman" w:hAnsi="Times New Roman"/>
          <w:sz w:val="24"/>
          <w:szCs w:val="24"/>
        </w:rPr>
        <w:t xml:space="preserve">pouco tinham </w:t>
      </w:r>
      <w:r w:rsidRPr="00A05D69">
        <w:rPr>
          <w:rFonts w:ascii="Times New Roman" w:hAnsi="Times New Roman"/>
          <w:sz w:val="24"/>
          <w:szCs w:val="24"/>
        </w:rPr>
        <w:lastRenderedPageBreak/>
        <w:t>aumentado</w:t>
      </w:r>
      <w:r w:rsidR="0023640B" w:rsidRPr="00A05D69">
        <w:rPr>
          <w:rFonts w:ascii="Times New Roman" w:hAnsi="Times New Roman"/>
          <w:sz w:val="24"/>
          <w:szCs w:val="24"/>
        </w:rPr>
        <w:t xml:space="preserve"> </w:t>
      </w:r>
      <w:r w:rsidRPr="00A05D69">
        <w:rPr>
          <w:rFonts w:ascii="Times New Roman" w:hAnsi="Times New Roman"/>
          <w:sz w:val="24"/>
          <w:szCs w:val="24"/>
        </w:rPr>
        <w:t xml:space="preserve">apesar do </w:t>
      </w:r>
      <w:r w:rsidR="0023640B" w:rsidRPr="00A05D69">
        <w:rPr>
          <w:rFonts w:ascii="Times New Roman" w:hAnsi="Times New Roman"/>
          <w:sz w:val="24"/>
          <w:szCs w:val="24"/>
        </w:rPr>
        <w:t>moroso</w:t>
      </w:r>
      <w:r w:rsidRPr="00A05D69">
        <w:rPr>
          <w:rFonts w:ascii="Times New Roman" w:hAnsi="Times New Roman"/>
          <w:sz w:val="24"/>
          <w:szCs w:val="24"/>
        </w:rPr>
        <w:t xml:space="preserve"> </w:t>
      </w:r>
      <w:r w:rsidR="0023640B" w:rsidRPr="00A05D69">
        <w:rPr>
          <w:rFonts w:ascii="Times New Roman" w:hAnsi="Times New Roman"/>
          <w:sz w:val="24"/>
          <w:szCs w:val="24"/>
        </w:rPr>
        <w:t>desenvolvimento</w:t>
      </w:r>
      <w:r w:rsidRPr="00A05D69">
        <w:rPr>
          <w:rFonts w:ascii="Times New Roman" w:hAnsi="Times New Roman"/>
          <w:sz w:val="24"/>
          <w:szCs w:val="24"/>
        </w:rPr>
        <w:t xml:space="preserve"> demográfico da Europa </w:t>
      </w:r>
      <w:r w:rsidR="0023640B" w:rsidRPr="00A05D69">
        <w:rPr>
          <w:rFonts w:ascii="Times New Roman" w:hAnsi="Times New Roman"/>
          <w:sz w:val="24"/>
          <w:szCs w:val="24"/>
        </w:rPr>
        <w:t>no período em causa,</w:t>
      </w:r>
      <w:r w:rsidRPr="00A05D69">
        <w:rPr>
          <w:rFonts w:ascii="Times New Roman" w:hAnsi="Times New Roman"/>
          <w:sz w:val="24"/>
          <w:szCs w:val="24"/>
        </w:rPr>
        <w:t xml:space="preserve"> quando comparado com o </w:t>
      </w:r>
      <w:r w:rsidR="0023640B" w:rsidRPr="00A05D69">
        <w:rPr>
          <w:rFonts w:ascii="Times New Roman" w:hAnsi="Times New Roman"/>
          <w:sz w:val="24"/>
          <w:szCs w:val="24"/>
        </w:rPr>
        <w:t>intervalo</w:t>
      </w:r>
      <w:r w:rsidRPr="00A05D69">
        <w:rPr>
          <w:rFonts w:ascii="Times New Roman" w:hAnsi="Times New Roman"/>
          <w:sz w:val="24"/>
          <w:szCs w:val="24"/>
        </w:rPr>
        <w:t xml:space="preserve"> que lhe antecedeu</w:t>
      </w:r>
      <w:r w:rsidR="00D9555D" w:rsidRPr="00A05D69">
        <w:rPr>
          <w:rFonts w:ascii="Times New Roman" w:hAnsi="Times New Roman"/>
          <w:sz w:val="24"/>
          <w:szCs w:val="24"/>
        </w:rPr>
        <w:t xml:space="preserve"> (Federico, 2005: 4-5)</w:t>
      </w:r>
      <w:r w:rsidR="00676E95" w:rsidRPr="00A05D69">
        <w:rPr>
          <w:rFonts w:ascii="Times New Roman" w:hAnsi="Times New Roman"/>
          <w:sz w:val="24"/>
          <w:szCs w:val="24"/>
        </w:rPr>
        <w:t>, não obstante,</w:t>
      </w:r>
      <w:r w:rsidRPr="00A05D69">
        <w:rPr>
          <w:rFonts w:ascii="Times New Roman" w:hAnsi="Times New Roman"/>
          <w:sz w:val="24"/>
          <w:szCs w:val="24"/>
        </w:rPr>
        <w:t xml:space="preserve"> </w:t>
      </w:r>
      <w:r w:rsidR="00676E95" w:rsidRPr="00A05D69">
        <w:rPr>
          <w:rFonts w:ascii="Times New Roman" w:hAnsi="Times New Roman"/>
          <w:sz w:val="24"/>
          <w:szCs w:val="24"/>
        </w:rPr>
        <w:t>n</w:t>
      </w:r>
      <w:r w:rsidR="00DB5829" w:rsidRPr="00A05D69">
        <w:rPr>
          <w:rFonts w:ascii="Times New Roman" w:hAnsi="Times New Roman"/>
          <w:sz w:val="24"/>
          <w:szCs w:val="24"/>
        </w:rPr>
        <w:t>a linha do Autor,</w:t>
      </w:r>
      <w:r w:rsidR="002D0EA9" w:rsidRPr="00A05D69">
        <w:rPr>
          <w:rFonts w:ascii="Times New Roman" w:hAnsi="Times New Roman"/>
          <w:sz w:val="24"/>
          <w:szCs w:val="24"/>
        </w:rPr>
        <w:t xml:space="preserve"> </w:t>
      </w:r>
      <w:r w:rsidR="00676E95" w:rsidRPr="00A05D69">
        <w:rPr>
          <w:rFonts w:ascii="Times New Roman" w:hAnsi="Times New Roman"/>
          <w:sz w:val="24"/>
          <w:szCs w:val="24"/>
        </w:rPr>
        <w:t>os</w:t>
      </w:r>
      <w:r w:rsidR="00DB5829" w:rsidRPr="00A05D69">
        <w:rPr>
          <w:rFonts w:ascii="Times New Roman" w:hAnsi="Times New Roman"/>
          <w:sz w:val="24"/>
          <w:szCs w:val="24"/>
        </w:rPr>
        <w:t xml:space="preserve"> países </w:t>
      </w:r>
      <w:proofErr w:type="spellStart"/>
      <w:r w:rsidR="00DB5829" w:rsidRPr="00A05D69">
        <w:rPr>
          <w:rFonts w:ascii="Times New Roman" w:hAnsi="Times New Roman"/>
          <w:sz w:val="24"/>
          <w:szCs w:val="24"/>
        </w:rPr>
        <w:t>extra-europeus</w:t>
      </w:r>
      <w:proofErr w:type="spellEnd"/>
      <w:r w:rsidR="00676E95" w:rsidRPr="00A05D69">
        <w:rPr>
          <w:rFonts w:ascii="Times New Roman" w:hAnsi="Times New Roman"/>
          <w:sz w:val="24"/>
          <w:szCs w:val="24"/>
        </w:rPr>
        <w:t xml:space="preserve"> terem assistido a um</w:t>
      </w:r>
      <w:r w:rsidR="00DB5829" w:rsidRPr="00A05D69">
        <w:rPr>
          <w:rFonts w:ascii="Times New Roman" w:hAnsi="Times New Roman"/>
          <w:sz w:val="24"/>
          <w:szCs w:val="24"/>
        </w:rPr>
        <w:t xml:space="preserve"> impulso </w:t>
      </w:r>
      <w:r w:rsidR="00676E95" w:rsidRPr="00A05D69">
        <w:rPr>
          <w:rFonts w:ascii="Times New Roman" w:hAnsi="Times New Roman"/>
          <w:sz w:val="24"/>
          <w:szCs w:val="24"/>
        </w:rPr>
        <w:t>na sua</w:t>
      </w:r>
      <w:r w:rsidR="00DB5829" w:rsidRPr="00A05D69">
        <w:rPr>
          <w:rFonts w:ascii="Times New Roman" w:hAnsi="Times New Roman"/>
          <w:sz w:val="24"/>
          <w:szCs w:val="24"/>
        </w:rPr>
        <w:t xml:space="preserve"> agricultura no que atendeu à técnica empregue, desenvolvendo-se métodos mecanizados, na esteira do alargamento das áreas de cul</w:t>
      </w:r>
      <w:r w:rsidR="00AE7C92" w:rsidRPr="00A05D69">
        <w:rPr>
          <w:rFonts w:ascii="Times New Roman" w:hAnsi="Times New Roman"/>
          <w:sz w:val="24"/>
          <w:szCs w:val="24"/>
        </w:rPr>
        <w:t>tivo</w:t>
      </w:r>
      <w:r w:rsidR="00DB5829" w:rsidRPr="00A05D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B5829" w:rsidRPr="00A05D69">
        <w:rPr>
          <w:rFonts w:ascii="Times New Roman" w:hAnsi="Times New Roman"/>
          <w:sz w:val="24"/>
          <w:szCs w:val="24"/>
        </w:rPr>
        <w:t>factor</w:t>
      </w:r>
      <w:proofErr w:type="spellEnd"/>
      <w:r w:rsidR="00DB5829" w:rsidRPr="00A05D69">
        <w:rPr>
          <w:rFonts w:ascii="Times New Roman" w:hAnsi="Times New Roman"/>
          <w:sz w:val="24"/>
          <w:szCs w:val="24"/>
        </w:rPr>
        <w:t xml:space="preserve"> que se relacionou de modo intrínseco</w:t>
      </w:r>
      <w:r w:rsidR="00676E95" w:rsidRPr="00A05D69">
        <w:rPr>
          <w:rFonts w:ascii="Times New Roman" w:hAnsi="Times New Roman"/>
          <w:sz w:val="24"/>
          <w:szCs w:val="24"/>
        </w:rPr>
        <w:t xml:space="preserve"> com o capital existente</w:t>
      </w:r>
      <w:r w:rsidR="00D9555D" w:rsidRPr="00A05D69">
        <w:rPr>
          <w:rFonts w:ascii="Times New Roman" w:hAnsi="Times New Roman"/>
          <w:sz w:val="24"/>
          <w:szCs w:val="24"/>
        </w:rPr>
        <w:t xml:space="preserve"> (Federico, 2005: 5)</w:t>
      </w:r>
      <w:r w:rsidR="00676E95" w:rsidRPr="00A05D69">
        <w:rPr>
          <w:rFonts w:ascii="Times New Roman" w:hAnsi="Times New Roman"/>
          <w:sz w:val="24"/>
          <w:szCs w:val="24"/>
        </w:rPr>
        <w:t>.</w:t>
      </w:r>
      <w:r w:rsidR="00484531">
        <w:rPr>
          <w:rFonts w:ascii="Times New Roman" w:hAnsi="Times New Roman"/>
          <w:sz w:val="24"/>
          <w:szCs w:val="24"/>
        </w:rPr>
        <w:t xml:space="preserve"> </w:t>
      </w:r>
      <w:r w:rsidR="004133DF">
        <w:rPr>
          <w:rFonts w:ascii="Times New Roman" w:hAnsi="Times New Roman"/>
          <w:sz w:val="24"/>
          <w:szCs w:val="24"/>
        </w:rPr>
        <w:t>Federico</w:t>
      </w:r>
      <w:r w:rsidR="00484531">
        <w:rPr>
          <w:rFonts w:ascii="Times New Roman" w:hAnsi="Times New Roman"/>
          <w:sz w:val="24"/>
          <w:szCs w:val="24"/>
        </w:rPr>
        <w:t>,</w:t>
      </w:r>
      <w:r w:rsidR="009037CC" w:rsidRPr="00A05D69">
        <w:rPr>
          <w:rFonts w:ascii="Times New Roman" w:hAnsi="Times New Roman"/>
          <w:sz w:val="24"/>
          <w:szCs w:val="24"/>
        </w:rPr>
        <w:t xml:space="preserve"> destacou </w:t>
      </w:r>
      <w:r w:rsidR="00484531">
        <w:rPr>
          <w:rFonts w:ascii="Times New Roman" w:hAnsi="Times New Roman"/>
          <w:sz w:val="24"/>
          <w:szCs w:val="24"/>
        </w:rPr>
        <w:t xml:space="preserve">ainda </w:t>
      </w:r>
      <w:r w:rsidR="009037CC" w:rsidRPr="00A05D69">
        <w:rPr>
          <w:rFonts w:ascii="Times New Roman" w:hAnsi="Times New Roman"/>
          <w:sz w:val="24"/>
          <w:szCs w:val="24"/>
        </w:rPr>
        <w:t xml:space="preserve">no </w:t>
      </w:r>
      <w:r w:rsidR="00AE7C92" w:rsidRPr="00A05D69">
        <w:rPr>
          <w:rFonts w:ascii="Times New Roman" w:hAnsi="Times New Roman"/>
          <w:sz w:val="24"/>
          <w:szCs w:val="24"/>
        </w:rPr>
        <w:t xml:space="preserve">seu </w:t>
      </w:r>
      <w:r w:rsidR="009037CC" w:rsidRPr="00A05D69">
        <w:rPr>
          <w:rFonts w:ascii="Times New Roman" w:hAnsi="Times New Roman"/>
          <w:sz w:val="24"/>
          <w:szCs w:val="24"/>
        </w:rPr>
        <w:t>trabalho</w:t>
      </w:r>
      <w:r w:rsidR="00484531">
        <w:rPr>
          <w:rFonts w:ascii="Times New Roman" w:hAnsi="Times New Roman"/>
          <w:sz w:val="24"/>
          <w:szCs w:val="24"/>
        </w:rPr>
        <w:t>,</w:t>
      </w:r>
      <w:r w:rsidR="009037CC" w:rsidRPr="00A05D69">
        <w:rPr>
          <w:rFonts w:ascii="Times New Roman" w:hAnsi="Times New Roman"/>
          <w:sz w:val="24"/>
          <w:szCs w:val="24"/>
        </w:rPr>
        <w:t xml:space="preserve"> o fenómeno indutor de superprodução cerealífera na Europa</w:t>
      </w:r>
      <w:r w:rsidR="00A13554" w:rsidRPr="00A05D69">
        <w:rPr>
          <w:rFonts w:ascii="Times New Roman" w:hAnsi="Times New Roman"/>
          <w:sz w:val="24"/>
          <w:szCs w:val="24"/>
        </w:rPr>
        <w:t>, o qual visível</w:t>
      </w:r>
      <w:r w:rsidR="009037CC" w:rsidRPr="00A05D69">
        <w:rPr>
          <w:rFonts w:ascii="Times New Roman" w:hAnsi="Times New Roman"/>
          <w:sz w:val="24"/>
          <w:szCs w:val="24"/>
        </w:rPr>
        <w:t xml:space="preserve"> na acumulação de </w:t>
      </w:r>
      <w:r w:rsidR="009037CC" w:rsidRPr="00A05D69">
        <w:rPr>
          <w:rFonts w:ascii="Times New Roman" w:hAnsi="Times New Roman"/>
          <w:i/>
          <w:iCs/>
          <w:sz w:val="24"/>
          <w:szCs w:val="24"/>
        </w:rPr>
        <w:t>stocks</w:t>
      </w:r>
      <w:r w:rsidR="00A13554" w:rsidRPr="00A05D69">
        <w:rPr>
          <w:rFonts w:ascii="Times New Roman" w:hAnsi="Times New Roman"/>
          <w:sz w:val="24"/>
          <w:szCs w:val="24"/>
        </w:rPr>
        <w:t xml:space="preserve"> que era similarmente</w:t>
      </w:r>
      <w:r w:rsidR="009037CC" w:rsidRPr="00A05D69">
        <w:rPr>
          <w:rFonts w:ascii="Times New Roman" w:hAnsi="Times New Roman"/>
          <w:sz w:val="24"/>
          <w:szCs w:val="24"/>
        </w:rPr>
        <w:t xml:space="preserve"> determinado pela concessão de créditos a curto prazo ou </w:t>
      </w:r>
      <w:r w:rsidR="00AE7C92" w:rsidRPr="00A05D69">
        <w:rPr>
          <w:rFonts w:ascii="Times New Roman" w:hAnsi="Times New Roman"/>
          <w:sz w:val="24"/>
          <w:szCs w:val="24"/>
        </w:rPr>
        <w:t xml:space="preserve">com </w:t>
      </w:r>
      <w:r w:rsidR="009037CC" w:rsidRPr="00A05D69">
        <w:rPr>
          <w:rFonts w:ascii="Times New Roman" w:hAnsi="Times New Roman"/>
          <w:sz w:val="24"/>
          <w:szCs w:val="24"/>
        </w:rPr>
        <w:t>o aumento das reivindicações por bens alimentares</w:t>
      </w:r>
      <w:r w:rsidR="00AE7C92" w:rsidRPr="00A05D69">
        <w:rPr>
          <w:rFonts w:ascii="Times New Roman" w:hAnsi="Times New Roman"/>
          <w:sz w:val="24"/>
          <w:szCs w:val="24"/>
        </w:rPr>
        <w:t xml:space="preserve"> que</w:t>
      </w:r>
      <w:r w:rsidR="009037CC" w:rsidRPr="00A05D69">
        <w:rPr>
          <w:rFonts w:ascii="Times New Roman" w:hAnsi="Times New Roman"/>
          <w:sz w:val="24"/>
          <w:szCs w:val="24"/>
        </w:rPr>
        <w:t xml:space="preserve"> determinavam um </w:t>
      </w:r>
      <w:proofErr w:type="spellStart"/>
      <w:r w:rsidR="00AE7C92" w:rsidRPr="00A05D69">
        <w:rPr>
          <w:rFonts w:ascii="Times New Roman" w:hAnsi="Times New Roman"/>
          <w:sz w:val="24"/>
          <w:szCs w:val="24"/>
        </w:rPr>
        <w:t>efectivo</w:t>
      </w:r>
      <w:proofErr w:type="spellEnd"/>
      <w:r w:rsidR="00AE7C92" w:rsidRPr="00A05D69">
        <w:rPr>
          <w:rFonts w:ascii="Times New Roman" w:hAnsi="Times New Roman"/>
          <w:sz w:val="24"/>
          <w:szCs w:val="24"/>
        </w:rPr>
        <w:t xml:space="preserve"> </w:t>
      </w:r>
      <w:r w:rsidR="009037CC" w:rsidRPr="00A05D69">
        <w:rPr>
          <w:rFonts w:ascii="Times New Roman" w:hAnsi="Times New Roman"/>
          <w:sz w:val="24"/>
          <w:szCs w:val="24"/>
        </w:rPr>
        <w:t xml:space="preserve">declínio das áreas produtivas </w:t>
      </w:r>
      <w:r w:rsidR="00A91169">
        <w:rPr>
          <w:rFonts w:ascii="Times New Roman" w:hAnsi="Times New Roman"/>
          <w:sz w:val="24"/>
          <w:szCs w:val="24"/>
        </w:rPr>
        <w:t>«</w:t>
      </w:r>
      <w:proofErr w:type="spellStart"/>
      <w:r w:rsidR="009037CC" w:rsidRPr="00A05D69">
        <w:rPr>
          <w:rFonts w:ascii="Times New Roman" w:hAnsi="Times New Roman"/>
          <w:sz w:val="24"/>
          <w:szCs w:val="24"/>
        </w:rPr>
        <w:t>before</w:t>
      </w:r>
      <w:proofErr w:type="spellEnd"/>
      <w:r w:rsidR="009037CC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37CC" w:rsidRPr="00A05D69">
        <w:rPr>
          <w:rFonts w:ascii="Times New Roman" w:hAnsi="Times New Roman"/>
          <w:sz w:val="24"/>
          <w:szCs w:val="24"/>
        </w:rPr>
        <w:t>the</w:t>
      </w:r>
      <w:proofErr w:type="spellEnd"/>
      <w:r w:rsidR="009037CC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37CC" w:rsidRPr="00A05D69">
        <w:rPr>
          <w:rFonts w:ascii="Times New Roman" w:hAnsi="Times New Roman"/>
          <w:sz w:val="24"/>
          <w:szCs w:val="24"/>
        </w:rPr>
        <w:t>outbreak</w:t>
      </w:r>
      <w:proofErr w:type="spellEnd"/>
      <w:r w:rsidR="009037CC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37CC" w:rsidRPr="00A05D69">
        <w:rPr>
          <w:rFonts w:ascii="Times New Roman" w:hAnsi="Times New Roman"/>
          <w:sz w:val="24"/>
          <w:szCs w:val="24"/>
        </w:rPr>
        <w:t>of</w:t>
      </w:r>
      <w:proofErr w:type="spellEnd"/>
      <w:r w:rsidR="009037CC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37CC" w:rsidRPr="00A05D69">
        <w:rPr>
          <w:rFonts w:ascii="Times New Roman" w:hAnsi="Times New Roman"/>
          <w:sz w:val="24"/>
          <w:szCs w:val="24"/>
        </w:rPr>
        <w:t>the</w:t>
      </w:r>
      <w:proofErr w:type="spellEnd"/>
      <w:r w:rsidR="009037CC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37CC" w:rsidRPr="00A05D69">
        <w:rPr>
          <w:rFonts w:ascii="Times New Roman" w:hAnsi="Times New Roman"/>
          <w:sz w:val="24"/>
          <w:szCs w:val="24"/>
        </w:rPr>
        <w:t>Depression</w:t>
      </w:r>
      <w:proofErr w:type="spellEnd"/>
      <w:r w:rsidR="00A91169">
        <w:rPr>
          <w:rFonts w:ascii="Times New Roman" w:hAnsi="Times New Roman"/>
          <w:sz w:val="24"/>
          <w:szCs w:val="24"/>
        </w:rPr>
        <w:t>»</w:t>
      </w:r>
      <w:r w:rsidR="00D9555D" w:rsidRPr="00A05D69">
        <w:rPr>
          <w:rFonts w:ascii="Times New Roman" w:hAnsi="Times New Roman"/>
          <w:sz w:val="24"/>
          <w:szCs w:val="24"/>
        </w:rPr>
        <w:t xml:space="preserve"> (Federico, 2005: 5)</w:t>
      </w:r>
      <w:r w:rsidR="00DF54D7" w:rsidRPr="00A05D69">
        <w:rPr>
          <w:rFonts w:ascii="Times New Roman" w:hAnsi="Times New Roman"/>
          <w:sz w:val="24"/>
          <w:szCs w:val="24"/>
        </w:rPr>
        <w:t>;</w:t>
      </w:r>
      <w:r w:rsidR="000858F2" w:rsidRPr="00A05D69">
        <w:rPr>
          <w:rFonts w:ascii="Times New Roman" w:hAnsi="Times New Roman"/>
          <w:sz w:val="24"/>
          <w:szCs w:val="24"/>
        </w:rPr>
        <w:t xml:space="preserve"> </w:t>
      </w:r>
      <w:r w:rsidR="00DF54D7" w:rsidRPr="00A05D69">
        <w:rPr>
          <w:rFonts w:ascii="Times New Roman" w:hAnsi="Times New Roman"/>
          <w:sz w:val="24"/>
          <w:szCs w:val="24"/>
        </w:rPr>
        <w:t xml:space="preserve">iniciava-se, assim, um período caracterizado pela </w:t>
      </w:r>
      <w:r w:rsidR="00A91169">
        <w:rPr>
          <w:rFonts w:ascii="Times New Roman" w:hAnsi="Times New Roman"/>
          <w:sz w:val="24"/>
          <w:szCs w:val="24"/>
        </w:rPr>
        <w:t>«</w:t>
      </w:r>
      <w:r w:rsidR="00DF54D7" w:rsidRPr="00A05D69">
        <w:rPr>
          <w:rFonts w:ascii="Times New Roman" w:hAnsi="Times New Roman"/>
          <w:sz w:val="24"/>
          <w:szCs w:val="24"/>
        </w:rPr>
        <w:t>’</w:t>
      </w:r>
      <w:proofErr w:type="spellStart"/>
      <w:r w:rsidR="00DF54D7" w:rsidRPr="00A05D69">
        <w:rPr>
          <w:rFonts w:ascii="Times New Roman" w:hAnsi="Times New Roman"/>
          <w:sz w:val="24"/>
          <w:szCs w:val="24"/>
        </w:rPr>
        <w:t>structural</w:t>
      </w:r>
      <w:proofErr w:type="spellEnd"/>
      <w:r w:rsidR="00DF54D7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54D7" w:rsidRPr="00A05D69">
        <w:rPr>
          <w:rFonts w:ascii="Times New Roman" w:hAnsi="Times New Roman"/>
          <w:sz w:val="24"/>
          <w:szCs w:val="24"/>
        </w:rPr>
        <w:t>deflation</w:t>
      </w:r>
      <w:proofErr w:type="spellEnd"/>
      <w:r w:rsidR="00DF54D7" w:rsidRPr="00A05D69">
        <w:rPr>
          <w:rFonts w:ascii="Times New Roman" w:hAnsi="Times New Roman"/>
          <w:sz w:val="24"/>
          <w:szCs w:val="24"/>
        </w:rPr>
        <w:t>’</w:t>
      </w:r>
      <w:r w:rsidR="00A91169">
        <w:rPr>
          <w:rFonts w:ascii="Times New Roman" w:hAnsi="Times New Roman"/>
          <w:sz w:val="24"/>
          <w:szCs w:val="24"/>
        </w:rPr>
        <w:t>»</w:t>
      </w:r>
      <w:r w:rsidR="00DF54D7" w:rsidRPr="00A05D69">
        <w:rPr>
          <w:rFonts w:ascii="Times New Roman" w:hAnsi="Times New Roman"/>
          <w:sz w:val="24"/>
          <w:szCs w:val="24"/>
        </w:rPr>
        <w:t xml:space="preserve"> que desalentava os agricultores, os quais inseridos na economia atlântica</w:t>
      </w:r>
      <w:r w:rsidR="00D9555D" w:rsidRPr="00A05D69">
        <w:rPr>
          <w:rFonts w:ascii="Times New Roman" w:hAnsi="Times New Roman"/>
          <w:sz w:val="24"/>
          <w:szCs w:val="24"/>
        </w:rPr>
        <w:t xml:space="preserve"> (Federico, 2005: 5)</w:t>
      </w:r>
      <w:r w:rsidR="00A70CF5" w:rsidRPr="00A05D69">
        <w:rPr>
          <w:rFonts w:ascii="Times New Roman" w:hAnsi="Times New Roman"/>
          <w:sz w:val="24"/>
          <w:szCs w:val="24"/>
        </w:rPr>
        <w:t>.</w:t>
      </w:r>
      <w:r w:rsidR="00484531">
        <w:rPr>
          <w:rFonts w:ascii="Times New Roman" w:hAnsi="Times New Roman"/>
          <w:sz w:val="24"/>
          <w:szCs w:val="24"/>
        </w:rPr>
        <w:t xml:space="preserve"> É sobre este fenómeno que incidiremos, </w:t>
      </w:r>
      <w:proofErr w:type="spellStart"/>
      <w:r w:rsidR="00484531">
        <w:rPr>
          <w:rFonts w:ascii="Times New Roman" w:hAnsi="Times New Roman"/>
          <w:sz w:val="24"/>
          <w:szCs w:val="24"/>
        </w:rPr>
        <w:t>perspectivando-se</w:t>
      </w:r>
      <w:proofErr w:type="spellEnd"/>
      <w:r w:rsidR="00484531">
        <w:rPr>
          <w:rFonts w:ascii="Times New Roman" w:hAnsi="Times New Roman"/>
          <w:sz w:val="24"/>
          <w:szCs w:val="24"/>
        </w:rPr>
        <w:t xml:space="preserve"> que o </w:t>
      </w:r>
      <w:r w:rsidR="007E3158" w:rsidRPr="00A05D69">
        <w:rPr>
          <w:rFonts w:ascii="Times New Roman" w:hAnsi="Times New Roman"/>
          <w:sz w:val="24"/>
          <w:szCs w:val="24"/>
        </w:rPr>
        <w:t>último ano da década de 1920 e os anos 30, foram severamente marcados pela Grande Depressão</w:t>
      </w:r>
      <w:r w:rsidR="00484531">
        <w:rPr>
          <w:rFonts w:ascii="Times New Roman" w:hAnsi="Times New Roman"/>
          <w:sz w:val="24"/>
          <w:szCs w:val="24"/>
        </w:rPr>
        <w:t xml:space="preserve">. Neste contexto, </w:t>
      </w:r>
      <w:r w:rsidR="00A91169">
        <w:rPr>
          <w:rFonts w:ascii="Times New Roman" w:hAnsi="Times New Roman"/>
          <w:sz w:val="24"/>
          <w:szCs w:val="24"/>
        </w:rPr>
        <w:t>«</w:t>
      </w:r>
      <w:proofErr w:type="spellStart"/>
      <w:r w:rsidR="007E3158" w:rsidRPr="00A05D69">
        <w:rPr>
          <w:rFonts w:ascii="Times New Roman" w:hAnsi="Times New Roman"/>
          <w:sz w:val="24"/>
          <w:szCs w:val="24"/>
        </w:rPr>
        <w:t>the</w:t>
      </w:r>
      <w:proofErr w:type="spellEnd"/>
      <w:r w:rsidR="007E3158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3158" w:rsidRPr="00A05D69">
        <w:rPr>
          <w:rFonts w:ascii="Times New Roman" w:hAnsi="Times New Roman"/>
          <w:sz w:val="24"/>
          <w:szCs w:val="24"/>
        </w:rPr>
        <w:t>farmers</w:t>
      </w:r>
      <w:proofErr w:type="spellEnd"/>
      <w:r w:rsidR="007E3158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3158" w:rsidRPr="00A05D69">
        <w:rPr>
          <w:rFonts w:ascii="Times New Roman" w:hAnsi="Times New Roman"/>
          <w:sz w:val="24"/>
          <w:szCs w:val="24"/>
        </w:rPr>
        <w:t>were</w:t>
      </w:r>
      <w:proofErr w:type="spellEnd"/>
      <w:r w:rsidR="007E3158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3158" w:rsidRPr="00A05D69">
        <w:rPr>
          <w:rFonts w:ascii="Times New Roman" w:hAnsi="Times New Roman"/>
          <w:sz w:val="24"/>
          <w:szCs w:val="24"/>
        </w:rPr>
        <w:t>forced</w:t>
      </w:r>
      <w:proofErr w:type="spellEnd"/>
      <w:r w:rsidR="007E3158" w:rsidRPr="00A05D69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="007E3158" w:rsidRPr="00A05D69">
        <w:rPr>
          <w:rFonts w:ascii="Times New Roman" w:hAnsi="Times New Roman"/>
          <w:sz w:val="24"/>
          <w:szCs w:val="24"/>
        </w:rPr>
        <w:t>liquidate</w:t>
      </w:r>
      <w:proofErr w:type="spellEnd"/>
      <w:r w:rsidR="007E3158" w:rsidRPr="00A05D69">
        <w:rPr>
          <w:rFonts w:ascii="Times New Roman" w:hAnsi="Times New Roman"/>
          <w:sz w:val="24"/>
          <w:szCs w:val="24"/>
        </w:rPr>
        <w:t xml:space="preserve"> stocks</w:t>
      </w:r>
      <w:r w:rsidR="00A91169">
        <w:rPr>
          <w:rFonts w:ascii="Times New Roman" w:hAnsi="Times New Roman"/>
          <w:sz w:val="24"/>
          <w:szCs w:val="24"/>
        </w:rPr>
        <w:t>»,</w:t>
      </w:r>
      <w:r w:rsidR="007E3158" w:rsidRPr="00A05D69">
        <w:rPr>
          <w:rFonts w:ascii="Times New Roman" w:hAnsi="Times New Roman"/>
          <w:sz w:val="24"/>
          <w:szCs w:val="24"/>
        </w:rPr>
        <w:t xml:space="preserve"> sendo a redução dos preços caracterizada pela rapidez da ocorrência</w:t>
      </w:r>
      <w:r w:rsidR="00484531">
        <w:rPr>
          <w:rFonts w:ascii="Times New Roman" w:hAnsi="Times New Roman"/>
          <w:sz w:val="24"/>
          <w:szCs w:val="24"/>
        </w:rPr>
        <w:t xml:space="preserve"> e,</w:t>
      </w:r>
      <w:r w:rsidR="007E3158" w:rsidRPr="00A05D69">
        <w:rPr>
          <w:rFonts w:ascii="Times New Roman" w:hAnsi="Times New Roman"/>
          <w:sz w:val="24"/>
          <w:szCs w:val="24"/>
        </w:rPr>
        <w:t xml:space="preserve"> </w:t>
      </w:r>
      <w:r w:rsidR="00484531">
        <w:rPr>
          <w:rFonts w:ascii="Times New Roman" w:hAnsi="Times New Roman"/>
          <w:sz w:val="24"/>
          <w:szCs w:val="24"/>
        </w:rPr>
        <w:t>n</w:t>
      </w:r>
      <w:r w:rsidR="009E3CAA" w:rsidRPr="00A05D69">
        <w:rPr>
          <w:rFonts w:ascii="Times New Roman" w:hAnsi="Times New Roman"/>
          <w:sz w:val="24"/>
          <w:szCs w:val="24"/>
        </w:rPr>
        <w:t>a linha de Giovanni</w:t>
      </w:r>
      <w:r w:rsidR="00484531">
        <w:rPr>
          <w:rFonts w:ascii="Times New Roman" w:hAnsi="Times New Roman"/>
          <w:sz w:val="24"/>
          <w:szCs w:val="24"/>
        </w:rPr>
        <w:t xml:space="preserve"> Federico</w:t>
      </w:r>
      <w:r w:rsidR="009E3CAA" w:rsidRPr="00A05D69">
        <w:rPr>
          <w:rFonts w:ascii="Times New Roman" w:hAnsi="Times New Roman"/>
          <w:sz w:val="24"/>
          <w:szCs w:val="24"/>
        </w:rPr>
        <w:t>, a s</w:t>
      </w:r>
      <w:r w:rsidR="007E3158" w:rsidRPr="00A05D69">
        <w:rPr>
          <w:rFonts w:ascii="Times New Roman" w:hAnsi="Times New Roman"/>
          <w:sz w:val="24"/>
          <w:szCs w:val="24"/>
        </w:rPr>
        <w:t xml:space="preserve">uperprodução agrícola e a acumulação de </w:t>
      </w:r>
      <w:r w:rsidR="007E3158" w:rsidRPr="00A05D69">
        <w:rPr>
          <w:rFonts w:ascii="Times New Roman" w:hAnsi="Times New Roman"/>
          <w:i/>
          <w:iCs/>
          <w:sz w:val="24"/>
          <w:szCs w:val="24"/>
        </w:rPr>
        <w:t>stocks</w:t>
      </w:r>
      <w:r w:rsidR="007E3158" w:rsidRPr="00A05D69">
        <w:rPr>
          <w:rFonts w:ascii="Times New Roman" w:hAnsi="Times New Roman"/>
          <w:sz w:val="24"/>
          <w:szCs w:val="24"/>
        </w:rPr>
        <w:t xml:space="preserve"> </w:t>
      </w:r>
      <w:r w:rsidR="00484531">
        <w:rPr>
          <w:rFonts w:ascii="Times New Roman" w:hAnsi="Times New Roman"/>
          <w:sz w:val="24"/>
          <w:szCs w:val="24"/>
        </w:rPr>
        <w:t>originaram</w:t>
      </w:r>
      <w:r w:rsidR="007E3158" w:rsidRPr="00A05D69">
        <w:rPr>
          <w:rFonts w:ascii="Times New Roman" w:hAnsi="Times New Roman"/>
          <w:sz w:val="24"/>
          <w:szCs w:val="24"/>
        </w:rPr>
        <w:t xml:space="preserve"> uma </w:t>
      </w:r>
      <w:r w:rsidR="009E3CAA" w:rsidRPr="00A05D69">
        <w:rPr>
          <w:rFonts w:ascii="Times New Roman" w:hAnsi="Times New Roman"/>
          <w:sz w:val="24"/>
          <w:szCs w:val="24"/>
        </w:rPr>
        <w:t xml:space="preserve">manifesta </w:t>
      </w:r>
      <w:r w:rsidR="007E3158" w:rsidRPr="00A05D69">
        <w:rPr>
          <w:rFonts w:ascii="Times New Roman" w:hAnsi="Times New Roman"/>
          <w:sz w:val="24"/>
          <w:szCs w:val="24"/>
        </w:rPr>
        <w:t xml:space="preserve">vulnerabilidade </w:t>
      </w:r>
      <w:r w:rsidR="00484531">
        <w:rPr>
          <w:rFonts w:ascii="Times New Roman" w:hAnsi="Times New Roman"/>
          <w:sz w:val="24"/>
          <w:szCs w:val="24"/>
        </w:rPr>
        <w:t xml:space="preserve">no </w:t>
      </w:r>
      <w:r w:rsidR="009E3CAA" w:rsidRPr="00A05D69">
        <w:rPr>
          <w:rFonts w:ascii="Times New Roman" w:hAnsi="Times New Roman"/>
          <w:sz w:val="24"/>
          <w:szCs w:val="24"/>
        </w:rPr>
        <w:t>cômputo geral d</w:t>
      </w:r>
      <w:r w:rsidR="007E3158" w:rsidRPr="00A05D69">
        <w:rPr>
          <w:rFonts w:ascii="Times New Roman" w:hAnsi="Times New Roman"/>
          <w:sz w:val="24"/>
          <w:szCs w:val="24"/>
        </w:rPr>
        <w:t>os preços d</w:t>
      </w:r>
      <w:r w:rsidR="009E3CAA" w:rsidRPr="00A05D69">
        <w:rPr>
          <w:rFonts w:ascii="Times New Roman" w:hAnsi="Times New Roman"/>
          <w:sz w:val="24"/>
          <w:szCs w:val="24"/>
        </w:rPr>
        <w:t>as</w:t>
      </w:r>
      <w:r w:rsidR="007E3158" w:rsidRPr="00A05D69">
        <w:rPr>
          <w:rFonts w:ascii="Times New Roman" w:hAnsi="Times New Roman"/>
          <w:sz w:val="24"/>
          <w:szCs w:val="24"/>
        </w:rPr>
        <w:t xml:space="preserve"> produções</w:t>
      </w:r>
      <w:r w:rsidR="004845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E3158" w:rsidRPr="00A05D69">
        <w:rPr>
          <w:rFonts w:ascii="Times New Roman" w:hAnsi="Times New Roman"/>
          <w:sz w:val="24"/>
          <w:szCs w:val="24"/>
        </w:rPr>
        <w:t>afectados</w:t>
      </w:r>
      <w:proofErr w:type="spellEnd"/>
      <w:r w:rsidR="007E3158" w:rsidRPr="00A05D69">
        <w:rPr>
          <w:rFonts w:ascii="Times New Roman" w:hAnsi="Times New Roman"/>
          <w:sz w:val="24"/>
          <w:szCs w:val="24"/>
        </w:rPr>
        <w:t xml:space="preserve"> pela instabilidade monetária e </w:t>
      </w:r>
      <w:r w:rsidR="009E3CAA" w:rsidRPr="00A05D69">
        <w:rPr>
          <w:rFonts w:ascii="Times New Roman" w:hAnsi="Times New Roman"/>
          <w:sz w:val="24"/>
          <w:szCs w:val="24"/>
        </w:rPr>
        <w:t xml:space="preserve">pela </w:t>
      </w:r>
      <w:r w:rsidR="007E3158" w:rsidRPr="00A05D69">
        <w:rPr>
          <w:rFonts w:ascii="Times New Roman" w:hAnsi="Times New Roman"/>
          <w:sz w:val="24"/>
          <w:szCs w:val="24"/>
        </w:rPr>
        <w:t>fragilidade do sistema financeiro internacional</w:t>
      </w:r>
      <w:r w:rsidR="00D9555D" w:rsidRPr="00A05D69">
        <w:rPr>
          <w:rFonts w:ascii="Times New Roman" w:hAnsi="Times New Roman"/>
          <w:sz w:val="24"/>
          <w:szCs w:val="24"/>
        </w:rPr>
        <w:t xml:space="preserve"> (Federico, 2005: 5)</w:t>
      </w:r>
      <w:r w:rsidR="00781D0B" w:rsidRPr="00A05D69">
        <w:rPr>
          <w:rFonts w:ascii="Times New Roman" w:hAnsi="Times New Roman"/>
          <w:sz w:val="24"/>
          <w:szCs w:val="24"/>
        </w:rPr>
        <w:t xml:space="preserve">. </w:t>
      </w:r>
      <w:r w:rsidR="00F43FA5" w:rsidRPr="00A05D69">
        <w:rPr>
          <w:rFonts w:ascii="Times New Roman" w:hAnsi="Times New Roman"/>
          <w:sz w:val="24"/>
          <w:szCs w:val="24"/>
        </w:rPr>
        <w:t>Posto isto, será interessante o reparo de que o comércio mundial da década de 1920 encontrava-se 10% mais elevado do que no início de Novecentos: todavia, entre os anos de 1928 e 1929</w:t>
      </w:r>
      <w:r w:rsidR="00D9555D" w:rsidRPr="00A05D69">
        <w:rPr>
          <w:rFonts w:ascii="Times New Roman" w:hAnsi="Times New Roman"/>
          <w:sz w:val="24"/>
          <w:szCs w:val="24"/>
        </w:rPr>
        <w:t xml:space="preserve"> (Federico, 2005: 7)</w:t>
      </w:r>
      <w:r w:rsidR="00F43FA5" w:rsidRPr="00A05D69">
        <w:rPr>
          <w:rFonts w:ascii="Times New Roman" w:hAnsi="Times New Roman"/>
          <w:sz w:val="24"/>
          <w:szCs w:val="24"/>
        </w:rPr>
        <w:t>, registou-se uma quebra significativa no que respeitava às trocas comerciais da América Latina e</w:t>
      </w:r>
      <w:r w:rsidR="00484531">
        <w:rPr>
          <w:rFonts w:ascii="Times New Roman" w:hAnsi="Times New Roman"/>
          <w:sz w:val="24"/>
          <w:szCs w:val="24"/>
        </w:rPr>
        <w:t>,</w:t>
      </w:r>
      <w:r w:rsidR="00F43FA5" w:rsidRPr="00A05D69">
        <w:rPr>
          <w:rFonts w:ascii="Times New Roman" w:hAnsi="Times New Roman"/>
          <w:sz w:val="24"/>
          <w:szCs w:val="24"/>
        </w:rPr>
        <w:t xml:space="preserve"> na maioria dos países do Velho Continente</w:t>
      </w:r>
      <w:r w:rsidR="00484531">
        <w:rPr>
          <w:rFonts w:ascii="Times New Roman" w:hAnsi="Times New Roman"/>
          <w:sz w:val="24"/>
          <w:szCs w:val="24"/>
        </w:rPr>
        <w:t>,</w:t>
      </w:r>
      <w:r w:rsidR="00F43FA5" w:rsidRPr="00A05D69">
        <w:rPr>
          <w:rFonts w:ascii="Times New Roman" w:hAnsi="Times New Roman"/>
          <w:sz w:val="24"/>
          <w:szCs w:val="24"/>
        </w:rPr>
        <w:t xml:space="preserve"> ao mesmo tempo que se registava um crescimento </w:t>
      </w:r>
      <w:proofErr w:type="spellStart"/>
      <w:r w:rsidR="00FF781D" w:rsidRPr="00A05D69">
        <w:rPr>
          <w:rFonts w:ascii="Times New Roman" w:hAnsi="Times New Roman"/>
          <w:sz w:val="24"/>
          <w:szCs w:val="24"/>
        </w:rPr>
        <w:t>efectivo</w:t>
      </w:r>
      <w:proofErr w:type="spellEnd"/>
      <w:r w:rsidR="00F43FA5" w:rsidRPr="00A05D69">
        <w:rPr>
          <w:rFonts w:ascii="Times New Roman" w:hAnsi="Times New Roman"/>
          <w:sz w:val="24"/>
          <w:szCs w:val="24"/>
        </w:rPr>
        <w:t xml:space="preserve"> no Canadá, na </w:t>
      </w:r>
      <w:r w:rsidR="00F43FA5" w:rsidRPr="00A05D69">
        <w:rPr>
          <w:rFonts w:ascii="Times New Roman" w:hAnsi="Times New Roman"/>
          <w:sz w:val="24"/>
          <w:szCs w:val="24"/>
        </w:rPr>
        <w:lastRenderedPageBreak/>
        <w:t xml:space="preserve">Austrália e nos </w:t>
      </w:r>
      <w:r w:rsidR="004133DF">
        <w:rPr>
          <w:rFonts w:ascii="Times New Roman" w:hAnsi="Times New Roman"/>
          <w:sz w:val="24"/>
          <w:szCs w:val="24"/>
        </w:rPr>
        <w:t xml:space="preserve">EUA; </w:t>
      </w:r>
      <w:r w:rsidR="00FF781D" w:rsidRPr="00A05D69">
        <w:rPr>
          <w:rFonts w:ascii="Times New Roman" w:hAnsi="Times New Roman"/>
          <w:sz w:val="24"/>
          <w:szCs w:val="24"/>
        </w:rPr>
        <w:t>a</w:t>
      </w:r>
      <w:r w:rsidR="00F43FA5" w:rsidRPr="00A05D69">
        <w:rPr>
          <w:rFonts w:ascii="Times New Roman" w:hAnsi="Times New Roman"/>
          <w:sz w:val="24"/>
          <w:szCs w:val="24"/>
        </w:rPr>
        <w:t xml:space="preserve"> natureza deste cenário</w:t>
      </w:r>
      <w:r w:rsidR="00FF781D" w:rsidRPr="00A05D69">
        <w:rPr>
          <w:rFonts w:ascii="Times New Roman" w:hAnsi="Times New Roman"/>
          <w:sz w:val="24"/>
          <w:szCs w:val="24"/>
        </w:rPr>
        <w:t xml:space="preserve"> identificava-se</w:t>
      </w:r>
      <w:r w:rsidR="00F43FA5" w:rsidRPr="00A05D69">
        <w:rPr>
          <w:rFonts w:ascii="Times New Roman" w:hAnsi="Times New Roman"/>
          <w:sz w:val="24"/>
          <w:szCs w:val="24"/>
        </w:rPr>
        <w:t xml:space="preserve"> com uma mudança </w:t>
      </w:r>
      <w:r w:rsidR="00FF781D" w:rsidRPr="00A05D69">
        <w:rPr>
          <w:rFonts w:ascii="Times New Roman" w:hAnsi="Times New Roman"/>
          <w:sz w:val="24"/>
          <w:szCs w:val="24"/>
        </w:rPr>
        <w:t>inequívoca</w:t>
      </w:r>
      <w:r w:rsidR="00F43FA5" w:rsidRPr="00A05D69">
        <w:rPr>
          <w:rFonts w:ascii="Times New Roman" w:hAnsi="Times New Roman"/>
          <w:sz w:val="24"/>
          <w:szCs w:val="24"/>
        </w:rPr>
        <w:t xml:space="preserve"> </w:t>
      </w:r>
      <w:r w:rsidR="00FF781D" w:rsidRPr="00A05D69">
        <w:rPr>
          <w:rFonts w:ascii="Times New Roman" w:hAnsi="Times New Roman"/>
          <w:sz w:val="24"/>
          <w:szCs w:val="24"/>
        </w:rPr>
        <w:t>relativa</w:t>
      </w:r>
      <w:r w:rsidR="00F43FA5" w:rsidRPr="00A05D69">
        <w:rPr>
          <w:rFonts w:ascii="Times New Roman" w:hAnsi="Times New Roman"/>
          <w:sz w:val="24"/>
          <w:szCs w:val="24"/>
        </w:rPr>
        <w:t xml:space="preserve"> às tendências </w:t>
      </w:r>
      <w:r w:rsidR="00FF781D" w:rsidRPr="00A05D69">
        <w:rPr>
          <w:rFonts w:ascii="Times New Roman" w:hAnsi="Times New Roman"/>
          <w:sz w:val="24"/>
          <w:szCs w:val="24"/>
        </w:rPr>
        <w:t>verificadas</w:t>
      </w:r>
      <w:r w:rsidR="00F43FA5" w:rsidRPr="00A05D69">
        <w:rPr>
          <w:rFonts w:ascii="Times New Roman" w:hAnsi="Times New Roman"/>
          <w:sz w:val="24"/>
          <w:szCs w:val="24"/>
        </w:rPr>
        <w:t xml:space="preserve"> </w:t>
      </w:r>
      <w:r w:rsidR="00484531">
        <w:rPr>
          <w:rFonts w:ascii="Times New Roman" w:hAnsi="Times New Roman"/>
          <w:sz w:val="24"/>
          <w:szCs w:val="24"/>
        </w:rPr>
        <w:t>no pré-guerra</w:t>
      </w:r>
      <w:r w:rsidR="00D9555D" w:rsidRPr="00A05D69">
        <w:rPr>
          <w:rFonts w:ascii="Times New Roman" w:hAnsi="Times New Roman"/>
          <w:sz w:val="24"/>
          <w:szCs w:val="24"/>
        </w:rPr>
        <w:t xml:space="preserve"> (Federico, 2005: 9)</w:t>
      </w:r>
      <w:r w:rsidR="009E6950" w:rsidRPr="00A05D69">
        <w:rPr>
          <w:rFonts w:ascii="Times New Roman" w:hAnsi="Times New Roman"/>
          <w:sz w:val="24"/>
          <w:szCs w:val="24"/>
        </w:rPr>
        <w:t xml:space="preserve">. </w:t>
      </w:r>
    </w:p>
    <w:p w14:paraId="28E7CF93" w14:textId="7A0A556E" w:rsidR="0082141B" w:rsidRPr="00A05D69" w:rsidRDefault="002A16B3" w:rsidP="00A25E90">
      <w:pPr>
        <w:tabs>
          <w:tab w:val="left" w:pos="5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05D69">
        <w:rPr>
          <w:rFonts w:ascii="Times New Roman" w:hAnsi="Times New Roman"/>
          <w:sz w:val="24"/>
          <w:szCs w:val="24"/>
        </w:rPr>
        <w:tab/>
        <w:t xml:space="preserve">Na linha de Federico, o Memorandum de 1938-1939 da Sociedade das Nações sobre a </w:t>
      </w:r>
      <w:proofErr w:type="spellStart"/>
      <w:r w:rsidRPr="00A05D69">
        <w:rPr>
          <w:rFonts w:ascii="Times New Roman" w:hAnsi="Times New Roman"/>
          <w:sz w:val="24"/>
          <w:szCs w:val="24"/>
        </w:rPr>
        <w:t>actividade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 agrícola no final da década de 1920 e o </w:t>
      </w:r>
      <w:proofErr w:type="spellStart"/>
      <w:r w:rsidRPr="00A05D69">
        <w:rPr>
          <w:rFonts w:ascii="Times New Roman" w:hAnsi="Times New Roman"/>
          <w:sz w:val="24"/>
          <w:szCs w:val="24"/>
        </w:rPr>
        <w:t>respectivo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 aumento de produção de 11,3%</w:t>
      </w:r>
      <w:r w:rsidR="004133DF">
        <w:rPr>
          <w:rFonts w:ascii="Times New Roman" w:hAnsi="Times New Roman"/>
          <w:sz w:val="24"/>
          <w:szCs w:val="24"/>
        </w:rPr>
        <w:t>,</w:t>
      </w:r>
      <w:r w:rsidRPr="00A05D69">
        <w:rPr>
          <w:rFonts w:ascii="Times New Roman" w:hAnsi="Times New Roman"/>
          <w:sz w:val="24"/>
          <w:szCs w:val="24"/>
        </w:rPr>
        <w:t xml:space="preserve"> dificilmente seria compaginável com a realidade descrita, na medida em que os índices respeitavam a produções específicas, nomeadamente, os cereais, as fibras, os têxteis e os produtos tropicais </w:t>
      </w:r>
      <w:r w:rsidR="005B56D6">
        <w:rPr>
          <w:rFonts w:ascii="Times New Roman" w:hAnsi="Times New Roman"/>
          <w:sz w:val="24"/>
          <w:szCs w:val="24"/>
        </w:rPr>
        <w:t>«</w:t>
      </w:r>
      <w:proofErr w:type="spellStart"/>
      <w:r w:rsidRPr="00A05D69">
        <w:rPr>
          <w:rFonts w:ascii="Times New Roman" w:hAnsi="Times New Roman"/>
          <w:sz w:val="24"/>
          <w:szCs w:val="24"/>
        </w:rPr>
        <w:t>which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D69">
        <w:rPr>
          <w:rFonts w:ascii="Times New Roman" w:hAnsi="Times New Roman"/>
          <w:sz w:val="24"/>
          <w:szCs w:val="24"/>
        </w:rPr>
        <w:t>happened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A05D69">
        <w:rPr>
          <w:rFonts w:ascii="Times New Roman" w:hAnsi="Times New Roman"/>
          <w:sz w:val="24"/>
          <w:szCs w:val="24"/>
        </w:rPr>
        <w:t>be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D69">
        <w:rPr>
          <w:rFonts w:ascii="Times New Roman" w:hAnsi="Times New Roman"/>
          <w:sz w:val="24"/>
          <w:szCs w:val="24"/>
        </w:rPr>
        <w:t>the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D69">
        <w:rPr>
          <w:rFonts w:ascii="Times New Roman" w:hAnsi="Times New Roman"/>
          <w:sz w:val="24"/>
          <w:szCs w:val="24"/>
        </w:rPr>
        <w:t>most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D69">
        <w:rPr>
          <w:rFonts w:ascii="Times New Roman" w:hAnsi="Times New Roman"/>
          <w:sz w:val="24"/>
          <w:szCs w:val="24"/>
        </w:rPr>
        <w:t>subject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A05D69">
        <w:rPr>
          <w:rFonts w:ascii="Times New Roman" w:hAnsi="Times New Roman"/>
          <w:sz w:val="24"/>
          <w:szCs w:val="24"/>
        </w:rPr>
        <w:t>the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05D69">
        <w:rPr>
          <w:rFonts w:ascii="Times New Roman" w:hAnsi="Times New Roman"/>
          <w:sz w:val="24"/>
          <w:szCs w:val="24"/>
        </w:rPr>
        <w:t>alleged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A05D69">
        <w:rPr>
          <w:rFonts w:ascii="Times New Roman" w:hAnsi="Times New Roman"/>
          <w:sz w:val="24"/>
          <w:szCs w:val="24"/>
        </w:rPr>
        <w:t>overproduction</w:t>
      </w:r>
      <w:proofErr w:type="spellEnd"/>
      <w:r w:rsidR="005B56D6">
        <w:rPr>
          <w:rFonts w:ascii="Times New Roman" w:hAnsi="Times New Roman"/>
          <w:sz w:val="24"/>
          <w:szCs w:val="24"/>
        </w:rPr>
        <w:t>»</w:t>
      </w:r>
      <w:r w:rsidR="00D9555D" w:rsidRPr="00A05D69">
        <w:rPr>
          <w:rFonts w:ascii="Times New Roman" w:hAnsi="Times New Roman"/>
          <w:sz w:val="24"/>
          <w:szCs w:val="24"/>
        </w:rPr>
        <w:t xml:space="preserve"> (Federico, 2005: 9)</w:t>
      </w:r>
      <w:r w:rsidR="0069429A" w:rsidRPr="00A05D69">
        <w:rPr>
          <w:rFonts w:ascii="Times New Roman" w:hAnsi="Times New Roman"/>
          <w:sz w:val="24"/>
          <w:szCs w:val="24"/>
        </w:rPr>
        <w:t xml:space="preserve">. Contudo, no que concernia ao açúcar e ao trigo, a </w:t>
      </w:r>
      <w:r w:rsidR="004133DF">
        <w:rPr>
          <w:rFonts w:ascii="Times New Roman" w:hAnsi="Times New Roman"/>
          <w:sz w:val="24"/>
          <w:szCs w:val="24"/>
        </w:rPr>
        <w:t>SDN</w:t>
      </w:r>
      <w:r w:rsidR="0069429A" w:rsidRPr="00A05D69">
        <w:rPr>
          <w:rFonts w:ascii="Times New Roman" w:hAnsi="Times New Roman"/>
          <w:sz w:val="24"/>
          <w:szCs w:val="24"/>
        </w:rPr>
        <w:t xml:space="preserve"> expunha valores em crescendo para o mesmo período, qual informação refutada p</w:t>
      </w:r>
      <w:r w:rsidR="004133DF">
        <w:rPr>
          <w:rFonts w:ascii="Times New Roman" w:hAnsi="Times New Roman"/>
          <w:sz w:val="24"/>
          <w:szCs w:val="24"/>
        </w:rPr>
        <w:t>elo Autor</w:t>
      </w:r>
      <w:r w:rsidR="0069429A" w:rsidRPr="00A05D69">
        <w:rPr>
          <w:rFonts w:ascii="Times New Roman" w:hAnsi="Times New Roman"/>
          <w:sz w:val="24"/>
          <w:szCs w:val="24"/>
        </w:rPr>
        <w:t>, entre 1922 e 1928</w:t>
      </w:r>
      <w:r w:rsidR="004133DF">
        <w:rPr>
          <w:rFonts w:ascii="Times New Roman" w:hAnsi="Times New Roman"/>
          <w:sz w:val="24"/>
          <w:szCs w:val="24"/>
        </w:rPr>
        <w:t>:</w:t>
      </w:r>
      <w:r w:rsidR="0069429A" w:rsidRPr="00A05D69">
        <w:rPr>
          <w:rFonts w:ascii="Times New Roman" w:hAnsi="Times New Roman"/>
          <w:sz w:val="24"/>
          <w:szCs w:val="24"/>
        </w:rPr>
        <w:t xml:space="preserve"> os stocks mundiais de trigo aumentaram somente 14,7%, o que significava quase menos 4% dos valores patenteados nos índices de produção antecedentes ao período da Grande Guerra, correspondente desde 1890 a 1913</w:t>
      </w:r>
      <w:r w:rsidR="00D9555D" w:rsidRPr="00A05D69">
        <w:rPr>
          <w:rFonts w:ascii="Times New Roman" w:hAnsi="Times New Roman"/>
          <w:sz w:val="24"/>
          <w:szCs w:val="24"/>
        </w:rPr>
        <w:t xml:space="preserve"> (Federico, 2005: 10)</w:t>
      </w:r>
      <w:r w:rsidR="0069429A" w:rsidRPr="00A05D69">
        <w:rPr>
          <w:rFonts w:ascii="Times New Roman" w:hAnsi="Times New Roman"/>
          <w:sz w:val="24"/>
          <w:szCs w:val="24"/>
        </w:rPr>
        <w:t xml:space="preserve">; já em 1929 verificava-se um aumento de 24,5% posteriormente ao armazenamento de stocks, o qual </w:t>
      </w:r>
      <w:r w:rsidR="005B56D6">
        <w:rPr>
          <w:rFonts w:ascii="Times New Roman" w:hAnsi="Times New Roman"/>
          <w:sz w:val="24"/>
          <w:szCs w:val="24"/>
        </w:rPr>
        <w:t>«</w:t>
      </w:r>
      <w:proofErr w:type="spellStart"/>
      <w:r w:rsidR="0069429A" w:rsidRPr="00A05D69">
        <w:rPr>
          <w:rFonts w:ascii="Times New Roman" w:hAnsi="Times New Roman"/>
          <w:sz w:val="24"/>
          <w:szCs w:val="24"/>
        </w:rPr>
        <w:t>remained</w:t>
      </w:r>
      <w:proofErr w:type="spellEnd"/>
      <w:r w:rsidR="0069429A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429A" w:rsidRPr="00A05D69">
        <w:rPr>
          <w:rFonts w:ascii="Times New Roman" w:hAnsi="Times New Roman"/>
          <w:sz w:val="24"/>
          <w:szCs w:val="24"/>
        </w:rPr>
        <w:t>around</w:t>
      </w:r>
      <w:proofErr w:type="spellEnd"/>
      <w:r w:rsidR="0069429A" w:rsidRPr="00A05D6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69429A" w:rsidRPr="00A05D69">
        <w:rPr>
          <w:rFonts w:ascii="Times New Roman" w:hAnsi="Times New Roman"/>
          <w:sz w:val="24"/>
          <w:szCs w:val="24"/>
        </w:rPr>
        <w:t>quarter</w:t>
      </w:r>
      <w:proofErr w:type="spellEnd"/>
      <w:r w:rsidR="0069429A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429A" w:rsidRPr="00A05D69">
        <w:rPr>
          <w:rFonts w:ascii="Times New Roman" w:hAnsi="Times New Roman"/>
          <w:sz w:val="24"/>
          <w:szCs w:val="24"/>
        </w:rPr>
        <w:t>of</w:t>
      </w:r>
      <w:proofErr w:type="spellEnd"/>
      <w:r w:rsidR="0069429A" w:rsidRPr="00A05D69">
        <w:rPr>
          <w:rFonts w:ascii="Times New Roman" w:hAnsi="Times New Roman"/>
          <w:sz w:val="24"/>
          <w:szCs w:val="24"/>
        </w:rPr>
        <w:t xml:space="preserve"> output </w:t>
      </w:r>
      <w:proofErr w:type="spellStart"/>
      <w:r w:rsidR="0069429A" w:rsidRPr="00A05D69">
        <w:rPr>
          <w:rFonts w:ascii="Times New Roman" w:hAnsi="Times New Roman"/>
          <w:sz w:val="24"/>
          <w:szCs w:val="24"/>
        </w:rPr>
        <w:t>throughout</w:t>
      </w:r>
      <w:proofErr w:type="spellEnd"/>
      <w:r w:rsidR="0069429A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429A" w:rsidRPr="00A05D69">
        <w:rPr>
          <w:rFonts w:ascii="Times New Roman" w:hAnsi="Times New Roman"/>
          <w:sz w:val="24"/>
          <w:szCs w:val="24"/>
        </w:rPr>
        <w:t>the</w:t>
      </w:r>
      <w:proofErr w:type="spellEnd"/>
      <w:r w:rsidR="0069429A" w:rsidRPr="00A05D69">
        <w:rPr>
          <w:rFonts w:ascii="Times New Roman" w:hAnsi="Times New Roman"/>
          <w:sz w:val="24"/>
          <w:szCs w:val="24"/>
        </w:rPr>
        <w:t xml:space="preserve"> 1930s</w:t>
      </w:r>
      <w:r w:rsidR="005B56D6">
        <w:rPr>
          <w:rFonts w:ascii="Times New Roman" w:hAnsi="Times New Roman"/>
          <w:sz w:val="24"/>
          <w:szCs w:val="24"/>
        </w:rPr>
        <w:t>»</w:t>
      </w:r>
      <w:r w:rsidR="00D9555D" w:rsidRPr="00A05D69">
        <w:rPr>
          <w:rFonts w:ascii="Times New Roman" w:hAnsi="Times New Roman"/>
          <w:sz w:val="24"/>
          <w:szCs w:val="24"/>
        </w:rPr>
        <w:t xml:space="preserve"> (Federico, 2005: 10)</w:t>
      </w:r>
      <w:r w:rsidR="00E24847" w:rsidRPr="00A05D69">
        <w:rPr>
          <w:rFonts w:ascii="Times New Roman" w:hAnsi="Times New Roman"/>
          <w:sz w:val="24"/>
          <w:szCs w:val="24"/>
        </w:rPr>
        <w:t>.</w:t>
      </w:r>
      <w:r w:rsidR="002D6A86" w:rsidRPr="00A05D69">
        <w:rPr>
          <w:rFonts w:ascii="Times New Roman" w:hAnsi="Times New Roman"/>
          <w:sz w:val="24"/>
          <w:szCs w:val="24"/>
        </w:rPr>
        <w:t xml:space="preserve"> </w:t>
      </w:r>
    </w:p>
    <w:p w14:paraId="6B22CD92" w14:textId="18E6CD74" w:rsidR="002A16B3" w:rsidRPr="00A05D69" w:rsidRDefault="0082141B" w:rsidP="00A25E90">
      <w:pPr>
        <w:tabs>
          <w:tab w:val="left" w:pos="5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05D69">
        <w:rPr>
          <w:rFonts w:ascii="Times New Roman" w:hAnsi="Times New Roman"/>
          <w:sz w:val="24"/>
          <w:szCs w:val="24"/>
        </w:rPr>
        <w:tab/>
      </w:r>
      <w:r w:rsidR="002D6A86" w:rsidRPr="00A05D69">
        <w:rPr>
          <w:rFonts w:ascii="Times New Roman" w:hAnsi="Times New Roman"/>
          <w:sz w:val="24"/>
          <w:szCs w:val="24"/>
        </w:rPr>
        <w:t xml:space="preserve">Este problema </w:t>
      </w:r>
      <w:r w:rsidRPr="00A05D69">
        <w:rPr>
          <w:rFonts w:ascii="Times New Roman" w:hAnsi="Times New Roman"/>
          <w:sz w:val="24"/>
          <w:szCs w:val="24"/>
        </w:rPr>
        <w:t>persistente</w:t>
      </w:r>
      <w:r w:rsidR="002D6A86" w:rsidRPr="00A05D69">
        <w:rPr>
          <w:rFonts w:ascii="Times New Roman" w:hAnsi="Times New Roman"/>
          <w:sz w:val="24"/>
          <w:szCs w:val="24"/>
        </w:rPr>
        <w:t xml:space="preserve"> para a </w:t>
      </w:r>
      <w:r w:rsidR="004133DF">
        <w:rPr>
          <w:rFonts w:ascii="Times New Roman" w:hAnsi="Times New Roman"/>
          <w:sz w:val="24"/>
          <w:szCs w:val="24"/>
        </w:rPr>
        <w:t>SDN</w:t>
      </w:r>
      <w:r w:rsidR="002D6A86" w:rsidRPr="00A05D69">
        <w:rPr>
          <w:rFonts w:ascii="Times New Roman" w:hAnsi="Times New Roman"/>
          <w:sz w:val="24"/>
          <w:szCs w:val="24"/>
        </w:rPr>
        <w:t xml:space="preserve">, constituiu-se até 1925 em manifestos </w:t>
      </w:r>
      <w:r w:rsidR="005B56D6">
        <w:rPr>
          <w:rFonts w:ascii="Times New Roman" w:hAnsi="Times New Roman"/>
          <w:sz w:val="24"/>
          <w:szCs w:val="24"/>
        </w:rPr>
        <w:t>«</w:t>
      </w:r>
      <w:r w:rsidR="002D6A86" w:rsidRPr="00A05D69">
        <w:rPr>
          <w:rFonts w:ascii="Times New Roman" w:hAnsi="Times New Roman"/>
          <w:sz w:val="24"/>
          <w:szCs w:val="24"/>
        </w:rPr>
        <w:t>obstáculos monetários, financeiros e políticos</w:t>
      </w:r>
      <w:r w:rsidR="005B56D6">
        <w:rPr>
          <w:rFonts w:ascii="Times New Roman" w:hAnsi="Times New Roman"/>
          <w:sz w:val="24"/>
          <w:szCs w:val="24"/>
        </w:rPr>
        <w:t>»</w:t>
      </w:r>
      <w:r w:rsidR="004133DF">
        <w:rPr>
          <w:rFonts w:ascii="Times New Roman" w:hAnsi="Times New Roman"/>
          <w:sz w:val="24"/>
          <w:szCs w:val="24"/>
        </w:rPr>
        <w:t>,</w:t>
      </w:r>
      <w:r w:rsidR="002D6A86" w:rsidRPr="00A05D69">
        <w:rPr>
          <w:rFonts w:ascii="Times New Roman" w:hAnsi="Times New Roman"/>
          <w:sz w:val="24"/>
          <w:szCs w:val="24"/>
        </w:rPr>
        <w:t xml:space="preserve"> os quais </w:t>
      </w:r>
      <w:r w:rsidR="005B56D6">
        <w:rPr>
          <w:rFonts w:ascii="Times New Roman" w:hAnsi="Times New Roman"/>
          <w:sz w:val="24"/>
          <w:szCs w:val="24"/>
        </w:rPr>
        <w:t>«</w:t>
      </w:r>
      <w:r w:rsidR="002D6A86" w:rsidRPr="00A05D69">
        <w:rPr>
          <w:rFonts w:ascii="Times New Roman" w:hAnsi="Times New Roman"/>
          <w:sz w:val="24"/>
          <w:szCs w:val="24"/>
        </w:rPr>
        <w:t xml:space="preserve">assinalaram uma reconstrução </w:t>
      </w:r>
      <w:r w:rsidR="00CA0649" w:rsidRPr="00A05D69">
        <w:rPr>
          <w:rFonts w:ascii="Times New Roman" w:hAnsi="Times New Roman"/>
          <w:sz w:val="24"/>
          <w:szCs w:val="24"/>
        </w:rPr>
        <w:t xml:space="preserve">[mundial] </w:t>
      </w:r>
      <w:r w:rsidR="002D6A86" w:rsidRPr="00A05D69">
        <w:rPr>
          <w:rFonts w:ascii="Times New Roman" w:hAnsi="Times New Roman"/>
          <w:sz w:val="24"/>
          <w:szCs w:val="24"/>
        </w:rPr>
        <w:t>difícil</w:t>
      </w:r>
      <w:r w:rsidR="005B56D6">
        <w:rPr>
          <w:rFonts w:ascii="Times New Roman" w:hAnsi="Times New Roman"/>
          <w:sz w:val="24"/>
          <w:szCs w:val="24"/>
        </w:rPr>
        <w:t>»</w:t>
      </w:r>
      <w:r w:rsidR="00D9555D" w:rsidRPr="00A05D6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9555D" w:rsidRPr="00A05D69">
        <w:rPr>
          <w:rFonts w:ascii="Times New Roman" w:hAnsi="Times New Roman"/>
          <w:sz w:val="24"/>
          <w:szCs w:val="24"/>
        </w:rPr>
        <w:t>Léon</w:t>
      </w:r>
      <w:proofErr w:type="spellEnd"/>
      <w:r w:rsidR="00D9555D" w:rsidRPr="00A05D69">
        <w:rPr>
          <w:rFonts w:ascii="Times New Roman" w:hAnsi="Times New Roman"/>
          <w:sz w:val="24"/>
          <w:szCs w:val="24"/>
        </w:rPr>
        <w:t>, 1982: 131)</w:t>
      </w:r>
      <w:r w:rsidR="00CA0649" w:rsidRPr="00A05D69">
        <w:rPr>
          <w:rFonts w:ascii="Times New Roman" w:hAnsi="Times New Roman"/>
          <w:sz w:val="24"/>
          <w:szCs w:val="24"/>
        </w:rPr>
        <w:t xml:space="preserve">, na linha de Pierre </w:t>
      </w:r>
      <w:proofErr w:type="spellStart"/>
      <w:r w:rsidR="00CA0649" w:rsidRPr="00A05D69">
        <w:rPr>
          <w:rFonts w:ascii="Times New Roman" w:hAnsi="Times New Roman"/>
          <w:sz w:val="24"/>
          <w:szCs w:val="24"/>
        </w:rPr>
        <w:t>Léon</w:t>
      </w:r>
      <w:proofErr w:type="spellEnd"/>
      <w:r w:rsidR="00CA0649" w:rsidRPr="00A05D69">
        <w:rPr>
          <w:rFonts w:ascii="Times New Roman" w:hAnsi="Times New Roman"/>
          <w:sz w:val="24"/>
          <w:szCs w:val="24"/>
        </w:rPr>
        <w:t>:</w:t>
      </w:r>
      <w:r w:rsidR="002D6A86" w:rsidRPr="00A05D69">
        <w:rPr>
          <w:rFonts w:ascii="Times New Roman" w:hAnsi="Times New Roman"/>
          <w:sz w:val="24"/>
          <w:szCs w:val="24"/>
        </w:rPr>
        <w:t xml:space="preserve"> a nova ordem internacional </w:t>
      </w:r>
      <w:r w:rsidR="00CA0649" w:rsidRPr="00A05D69">
        <w:rPr>
          <w:rFonts w:ascii="Times New Roman" w:hAnsi="Times New Roman"/>
          <w:sz w:val="24"/>
          <w:szCs w:val="24"/>
        </w:rPr>
        <w:t>sob égide</w:t>
      </w:r>
      <w:r w:rsidR="002D6A86" w:rsidRPr="00A05D69">
        <w:rPr>
          <w:rFonts w:ascii="Times New Roman" w:hAnsi="Times New Roman"/>
          <w:sz w:val="24"/>
          <w:szCs w:val="24"/>
        </w:rPr>
        <w:t xml:space="preserve"> dos Estados Unidos</w:t>
      </w:r>
      <w:r w:rsidR="00CA0649" w:rsidRPr="00A05D69">
        <w:rPr>
          <w:rFonts w:ascii="Times New Roman" w:hAnsi="Times New Roman"/>
          <w:sz w:val="24"/>
          <w:szCs w:val="24"/>
        </w:rPr>
        <w:t xml:space="preserve">, </w:t>
      </w:r>
      <w:r w:rsidR="000801D9" w:rsidRPr="00A05D69">
        <w:rPr>
          <w:rFonts w:ascii="Times New Roman" w:hAnsi="Times New Roman"/>
          <w:sz w:val="24"/>
          <w:szCs w:val="24"/>
        </w:rPr>
        <w:t>apresentava</w:t>
      </w:r>
      <w:r w:rsidR="002D6A86" w:rsidRPr="00A05D69">
        <w:rPr>
          <w:rFonts w:ascii="Times New Roman" w:hAnsi="Times New Roman"/>
          <w:sz w:val="24"/>
          <w:szCs w:val="24"/>
        </w:rPr>
        <w:t xml:space="preserve"> </w:t>
      </w:r>
      <w:r w:rsidR="00E65CB5" w:rsidRPr="00A05D69">
        <w:rPr>
          <w:rFonts w:ascii="Times New Roman" w:hAnsi="Times New Roman"/>
          <w:sz w:val="24"/>
          <w:szCs w:val="24"/>
        </w:rPr>
        <w:t>alterações</w:t>
      </w:r>
      <w:r w:rsidR="002D6A86" w:rsidRPr="00A05D69">
        <w:rPr>
          <w:rFonts w:ascii="Times New Roman" w:hAnsi="Times New Roman"/>
          <w:sz w:val="24"/>
          <w:szCs w:val="24"/>
        </w:rPr>
        <w:t xml:space="preserve"> </w:t>
      </w:r>
      <w:r w:rsidR="00CA0649" w:rsidRPr="00A05D69">
        <w:rPr>
          <w:rFonts w:ascii="Times New Roman" w:hAnsi="Times New Roman"/>
          <w:sz w:val="24"/>
          <w:szCs w:val="24"/>
        </w:rPr>
        <w:t xml:space="preserve">inequívocas </w:t>
      </w:r>
      <w:r w:rsidR="002D6A86" w:rsidRPr="00A05D69">
        <w:rPr>
          <w:rFonts w:ascii="Times New Roman" w:hAnsi="Times New Roman"/>
          <w:sz w:val="24"/>
          <w:szCs w:val="24"/>
        </w:rPr>
        <w:t xml:space="preserve">no funcionamento </w:t>
      </w:r>
      <w:r w:rsidR="00E65CB5" w:rsidRPr="00A05D69">
        <w:rPr>
          <w:rFonts w:ascii="Times New Roman" w:hAnsi="Times New Roman"/>
          <w:sz w:val="24"/>
          <w:szCs w:val="24"/>
        </w:rPr>
        <w:t>e</w:t>
      </w:r>
      <w:r w:rsidR="002D6A86" w:rsidRPr="00A05D69">
        <w:rPr>
          <w:rFonts w:ascii="Times New Roman" w:hAnsi="Times New Roman"/>
          <w:sz w:val="24"/>
          <w:szCs w:val="24"/>
        </w:rPr>
        <w:t xml:space="preserve"> equilíbrio das trocas comerciais </w:t>
      </w:r>
      <w:proofErr w:type="spellStart"/>
      <w:r w:rsidR="002D6A86" w:rsidRPr="00A05D69">
        <w:rPr>
          <w:rFonts w:ascii="Times New Roman" w:hAnsi="Times New Roman"/>
          <w:sz w:val="24"/>
          <w:szCs w:val="24"/>
        </w:rPr>
        <w:t>efectuadas</w:t>
      </w:r>
      <w:proofErr w:type="spellEnd"/>
      <w:r w:rsidR="002D6A86" w:rsidRPr="00A05D69">
        <w:rPr>
          <w:rFonts w:ascii="Times New Roman" w:hAnsi="Times New Roman"/>
          <w:sz w:val="24"/>
          <w:szCs w:val="24"/>
        </w:rPr>
        <w:t xml:space="preserve"> entre os países</w:t>
      </w:r>
      <w:r w:rsidR="00D9555D" w:rsidRPr="00A05D6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9555D" w:rsidRPr="00A05D69">
        <w:rPr>
          <w:rFonts w:ascii="Times New Roman" w:hAnsi="Times New Roman"/>
          <w:sz w:val="24"/>
          <w:szCs w:val="24"/>
        </w:rPr>
        <w:t>Léon</w:t>
      </w:r>
      <w:proofErr w:type="spellEnd"/>
      <w:r w:rsidR="00D9555D" w:rsidRPr="00A05D69">
        <w:rPr>
          <w:rFonts w:ascii="Times New Roman" w:hAnsi="Times New Roman"/>
          <w:sz w:val="24"/>
          <w:szCs w:val="24"/>
        </w:rPr>
        <w:t>, 1982: 131)</w:t>
      </w:r>
      <w:r w:rsidR="00473B40" w:rsidRPr="00A05D69">
        <w:rPr>
          <w:rFonts w:ascii="Times New Roman" w:hAnsi="Times New Roman"/>
          <w:sz w:val="24"/>
          <w:szCs w:val="24"/>
        </w:rPr>
        <w:t xml:space="preserve">; na esteira de Pierre </w:t>
      </w:r>
      <w:proofErr w:type="spellStart"/>
      <w:r w:rsidR="00473B40" w:rsidRPr="00A05D69">
        <w:rPr>
          <w:rFonts w:ascii="Times New Roman" w:hAnsi="Times New Roman"/>
          <w:sz w:val="24"/>
          <w:szCs w:val="24"/>
        </w:rPr>
        <w:t>Léon</w:t>
      </w:r>
      <w:proofErr w:type="spellEnd"/>
      <w:r w:rsidR="00473B40" w:rsidRPr="00A05D69">
        <w:rPr>
          <w:rFonts w:ascii="Times New Roman" w:hAnsi="Times New Roman"/>
          <w:sz w:val="24"/>
          <w:szCs w:val="24"/>
        </w:rPr>
        <w:t xml:space="preserve">, dezoito meses </w:t>
      </w:r>
      <w:r w:rsidR="003F68BA" w:rsidRPr="00A05D69">
        <w:rPr>
          <w:rFonts w:ascii="Times New Roman" w:hAnsi="Times New Roman"/>
          <w:sz w:val="24"/>
          <w:szCs w:val="24"/>
        </w:rPr>
        <w:t>após a Grande Guerra</w:t>
      </w:r>
      <w:r w:rsidR="00473B40" w:rsidRPr="00A05D69">
        <w:rPr>
          <w:rFonts w:ascii="Times New Roman" w:hAnsi="Times New Roman"/>
          <w:sz w:val="24"/>
          <w:szCs w:val="24"/>
        </w:rPr>
        <w:t xml:space="preserve">, </w:t>
      </w:r>
      <w:r w:rsidR="003F68BA" w:rsidRPr="00A05D69">
        <w:rPr>
          <w:rFonts w:ascii="Times New Roman" w:hAnsi="Times New Roman"/>
          <w:sz w:val="24"/>
          <w:szCs w:val="24"/>
        </w:rPr>
        <w:t>os preços mundiais tornavam-se expressivos da</w:t>
      </w:r>
      <w:r w:rsidR="00473B40" w:rsidRPr="00A05D69">
        <w:rPr>
          <w:rFonts w:ascii="Times New Roman" w:hAnsi="Times New Roman"/>
          <w:sz w:val="24"/>
          <w:szCs w:val="24"/>
        </w:rPr>
        <w:t xml:space="preserve"> fragilidade </w:t>
      </w:r>
      <w:r w:rsidR="003F68BA" w:rsidRPr="00A05D69">
        <w:rPr>
          <w:rFonts w:ascii="Times New Roman" w:hAnsi="Times New Roman"/>
          <w:sz w:val="24"/>
          <w:szCs w:val="24"/>
        </w:rPr>
        <w:t>das</w:t>
      </w:r>
      <w:r w:rsidR="00473B40" w:rsidRPr="00A05D69">
        <w:rPr>
          <w:rFonts w:ascii="Times New Roman" w:hAnsi="Times New Roman"/>
          <w:sz w:val="24"/>
          <w:szCs w:val="24"/>
        </w:rPr>
        <w:t xml:space="preserve"> trocas comerciais</w:t>
      </w:r>
      <w:r w:rsidR="003F68BA" w:rsidRPr="00A05D69">
        <w:rPr>
          <w:rFonts w:ascii="Times New Roman" w:hAnsi="Times New Roman"/>
          <w:sz w:val="24"/>
          <w:szCs w:val="24"/>
        </w:rPr>
        <w:t>:</w:t>
      </w:r>
      <w:r w:rsidR="00473B40" w:rsidRPr="00A05D69">
        <w:rPr>
          <w:rFonts w:ascii="Times New Roman" w:hAnsi="Times New Roman"/>
          <w:sz w:val="24"/>
          <w:szCs w:val="24"/>
        </w:rPr>
        <w:t xml:space="preserve"> </w:t>
      </w:r>
      <w:r w:rsidR="003F68BA" w:rsidRPr="00A05D69">
        <w:rPr>
          <w:rFonts w:ascii="Times New Roman" w:hAnsi="Times New Roman"/>
          <w:sz w:val="24"/>
          <w:szCs w:val="24"/>
        </w:rPr>
        <w:t>o</w:t>
      </w:r>
      <w:r w:rsidR="00473B40" w:rsidRPr="00A05D69">
        <w:rPr>
          <w:rFonts w:ascii="Times New Roman" w:hAnsi="Times New Roman"/>
          <w:sz w:val="24"/>
          <w:szCs w:val="24"/>
        </w:rPr>
        <w:t xml:space="preserve">s </w:t>
      </w:r>
      <w:r w:rsidR="003F68BA" w:rsidRPr="00A05D69">
        <w:rPr>
          <w:rFonts w:ascii="Times New Roman" w:hAnsi="Times New Roman"/>
          <w:sz w:val="24"/>
          <w:szCs w:val="24"/>
        </w:rPr>
        <w:t>E</w:t>
      </w:r>
      <w:r w:rsidR="00473B40" w:rsidRPr="00A05D69">
        <w:rPr>
          <w:rFonts w:ascii="Times New Roman" w:hAnsi="Times New Roman"/>
          <w:sz w:val="24"/>
          <w:szCs w:val="24"/>
        </w:rPr>
        <w:t>stados</w:t>
      </w:r>
      <w:r w:rsidR="003F68BA" w:rsidRPr="00A05D69">
        <w:rPr>
          <w:rFonts w:ascii="Times New Roman" w:hAnsi="Times New Roman"/>
          <w:sz w:val="24"/>
          <w:szCs w:val="24"/>
        </w:rPr>
        <w:t xml:space="preserve">, devido à recessão de 1920 e 1921,  digladiavam-se </w:t>
      </w:r>
      <w:r w:rsidR="005B56D6">
        <w:rPr>
          <w:rFonts w:ascii="Times New Roman" w:hAnsi="Times New Roman"/>
          <w:sz w:val="24"/>
          <w:szCs w:val="24"/>
        </w:rPr>
        <w:t>«</w:t>
      </w:r>
      <w:r w:rsidR="00473B40" w:rsidRPr="00A05D69">
        <w:rPr>
          <w:rFonts w:ascii="Times New Roman" w:hAnsi="Times New Roman"/>
          <w:sz w:val="24"/>
          <w:szCs w:val="24"/>
        </w:rPr>
        <w:t>pela primeira vez nos seus próprios recursos e no seu mercado interno</w:t>
      </w:r>
      <w:r w:rsidR="005B56D6">
        <w:rPr>
          <w:rFonts w:ascii="Times New Roman" w:hAnsi="Times New Roman"/>
          <w:sz w:val="24"/>
          <w:szCs w:val="24"/>
        </w:rPr>
        <w:t>»</w:t>
      </w:r>
      <w:r w:rsidR="00D9555D" w:rsidRPr="00A05D6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9555D" w:rsidRPr="00A05D69">
        <w:rPr>
          <w:rFonts w:ascii="Times New Roman" w:hAnsi="Times New Roman"/>
          <w:sz w:val="24"/>
          <w:szCs w:val="24"/>
        </w:rPr>
        <w:t>Léon</w:t>
      </w:r>
      <w:proofErr w:type="spellEnd"/>
      <w:r w:rsidR="00D9555D" w:rsidRPr="00A05D69">
        <w:rPr>
          <w:rFonts w:ascii="Times New Roman" w:hAnsi="Times New Roman"/>
          <w:sz w:val="24"/>
          <w:szCs w:val="24"/>
        </w:rPr>
        <w:t>, 1982: 132)</w:t>
      </w:r>
      <w:r w:rsidRPr="00A05D69">
        <w:rPr>
          <w:rFonts w:ascii="Times New Roman" w:hAnsi="Times New Roman"/>
          <w:sz w:val="24"/>
          <w:szCs w:val="24"/>
        </w:rPr>
        <w:t xml:space="preserve">. Desta feita, </w:t>
      </w:r>
      <w:proofErr w:type="spellStart"/>
      <w:r w:rsidR="004133DF">
        <w:rPr>
          <w:rFonts w:ascii="Times New Roman" w:hAnsi="Times New Roman"/>
          <w:sz w:val="24"/>
          <w:szCs w:val="24"/>
        </w:rPr>
        <w:t>Léon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 observou a baixa dos preços agrícolas, os </w:t>
      </w:r>
      <w:r w:rsidRPr="00A05D69">
        <w:rPr>
          <w:rFonts w:ascii="Times New Roman" w:hAnsi="Times New Roman"/>
          <w:sz w:val="24"/>
          <w:szCs w:val="24"/>
        </w:rPr>
        <w:lastRenderedPageBreak/>
        <w:t xml:space="preserve">quais </w:t>
      </w:r>
      <w:r w:rsidR="005B56D6">
        <w:rPr>
          <w:rFonts w:ascii="Times New Roman" w:hAnsi="Times New Roman"/>
          <w:sz w:val="24"/>
          <w:szCs w:val="24"/>
        </w:rPr>
        <w:t>«</w:t>
      </w:r>
      <w:r w:rsidRPr="00A05D69">
        <w:rPr>
          <w:rFonts w:ascii="Times New Roman" w:hAnsi="Times New Roman"/>
          <w:sz w:val="24"/>
          <w:szCs w:val="24"/>
        </w:rPr>
        <w:t>anormalmente empolados pela guerra</w:t>
      </w:r>
      <w:r w:rsidR="005B56D6">
        <w:rPr>
          <w:rFonts w:ascii="Times New Roman" w:hAnsi="Times New Roman"/>
          <w:sz w:val="24"/>
          <w:szCs w:val="24"/>
        </w:rPr>
        <w:t>»</w:t>
      </w:r>
      <w:r w:rsidRPr="00A05D69">
        <w:rPr>
          <w:rFonts w:ascii="Times New Roman" w:hAnsi="Times New Roman"/>
          <w:sz w:val="24"/>
          <w:szCs w:val="24"/>
        </w:rPr>
        <w:t xml:space="preserve">, estiveram na origem das crescentes desordens </w:t>
      </w:r>
      <w:r w:rsidR="00884EEA" w:rsidRPr="00A05D69">
        <w:rPr>
          <w:rFonts w:ascii="Times New Roman" w:hAnsi="Times New Roman"/>
          <w:sz w:val="24"/>
          <w:szCs w:val="24"/>
        </w:rPr>
        <w:t>da</w:t>
      </w:r>
      <w:r w:rsidRPr="00A05D69">
        <w:rPr>
          <w:rFonts w:ascii="Times New Roman" w:hAnsi="Times New Roman"/>
          <w:sz w:val="24"/>
          <w:szCs w:val="24"/>
        </w:rPr>
        <w:t xml:space="preserve"> agricultura</w:t>
      </w:r>
      <w:r w:rsidR="00D9555D" w:rsidRPr="00A05D6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9555D" w:rsidRPr="00A05D69">
        <w:rPr>
          <w:rFonts w:ascii="Times New Roman" w:hAnsi="Times New Roman"/>
          <w:sz w:val="24"/>
          <w:szCs w:val="24"/>
        </w:rPr>
        <w:t>Léon</w:t>
      </w:r>
      <w:proofErr w:type="spellEnd"/>
      <w:r w:rsidR="00D9555D" w:rsidRPr="00A05D69">
        <w:rPr>
          <w:rFonts w:ascii="Times New Roman" w:hAnsi="Times New Roman"/>
          <w:sz w:val="24"/>
          <w:szCs w:val="24"/>
        </w:rPr>
        <w:t>, 1982: 132)</w:t>
      </w:r>
      <w:r w:rsidR="00884EEA" w:rsidRPr="00A05D69">
        <w:rPr>
          <w:rFonts w:ascii="Times New Roman" w:hAnsi="Times New Roman"/>
          <w:sz w:val="24"/>
          <w:szCs w:val="24"/>
        </w:rPr>
        <w:t xml:space="preserve">. </w:t>
      </w:r>
    </w:p>
    <w:p w14:paraId="0FBE77E3" w14:textId="75925383" w:rsidR="00297937" w:rsidRPr="00A05D69" w:rsidRDefault="00884EEA" w:rsidP="00A25E90">
      <w:pPr>
        <w:tabs>
          <w:tab w:val="left" w:pos="5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05D69">
        <w:rPr>
          <w:rFonts w:ascii="Times New Roman" w:hAnsi="Times New Roman"/>
          <w:sz w:val="24"/>
          <w:szCs w:val="24"/>
        </w:rPr>
        <w:tab/>
        <w:t>Sublinhamos que no final da década de 1920 e no início da</w:t>
      </w:r>
      <w:r w:rsidR="00FE3217">
        <w:rPr>
          <w:rFonts w:ascii="Times New Roman" w:hAnsi="Times New Roman"/>
          <w:sz w:val="24"/>
          <w:szCs w:val="24"/>
        </w:rPr>
        <w:t xml:space="preserve"> década</w:t>
      </w:r>
      <w:r w:rsidRPr="00A05D69">
        <w:rPr>
          <w:rFonts w:ascii="Times New Roman" w:hAnsi="Times New Roman"/>
          <w:sz w:val="24"/>
          <w:szCs w:val="24"/>
        </w:rPr>
        <w:t xml:space="preserve"> seguinte, as inquietações relativas ao sector agrícola eram sintomáticas nas reuniões da </w:t>
      </w:r>
      <w:r w:rsidR="004133DF">
        <w:rPr>
          <w:rFonts w:ascii="Times New Roman" w:hAnsi="Times New Roman"/>
          <w:sz w:val="24"/>
          <w:szCs w:val="24"/>
        </w:rPr>
        <w:t>SDN</w:t>
      </w:r>
      <w:r w:rsidRPr="00A05D69">
        <w:rPr>
          <w:rFonts w:ascii="Times New Roman" w:hAnsi="Times New Roman"/>
          <w:sz w:val="24"/>
          <w:szCs w:val="24"/>
        </w:rPr>
        <w:t xml:space="preserve">: entre 14 e 19 de </w:t>
      </w:r>
      <w:proofErr w:type="gramStart"/>
      <w:r w:rsidRPr="00A05D69">
        <w:rPr>
          <w:rFonts w:ascii="Times New Roman" w:hAnsi="Times New Roman"/>
          <w:sz w:val="24"/>
          <w:szCs w:val="24"/>
        </w:rPr>
        <w:t>Maio</w:t>
      </w:r>
      <w:proofErr w:type="gramEnd"/>
      <w:r w:rsidRPr="00A05D69">
        <w:rPr>
          <w:rFonts w:ascii="Times New Roman" w:hAnsi="Times New Roman"/>
          <w:sz w:val="24"/>
          <w:szCs w:val="24"/>
        </w:rPr>
        <w:t xml:space="preserve"> de 1928 realizou-se, em Genebra, a primeira Sessão do Comité Consultivo Económico, estabelecido pela Assembleia e pelo Conselho da SDN, em nos últimos quatros meses de 1927 (24 e 27 de Setembro e 9 de Dezembro)</w:t>
      </w:r>
      <w:r w:rsidR="00D9555D" w:rsidRPr="00A05D6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9555D" w:rsidRPr="00A05D69">
        <w:rPr>
          <w:rFonts w:ascii="Times New Roman" w:hAnsi="Times New Roman"/>
          <w:sz w:val="24"/>
          <w:szCs w:val="24"/>
        </w:rPr>
        <w:t>Rapport</w:t>
      </w:r>
      <w:proofErr w:type="spellEnd"/>
      <w:r w:rsidR="00D9555D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555D" w:rsidRPr="00A05D69">
        <w:rPr>
          <w:rFonts w:ascii="Times New Roman" w:hAnsi="Times New Roman"/>
          <w:sz w:val="24"/>
          <w:szCs w:val="24"/>
        </w:rPr>
        <w:t>du</w:t>
      </w:r>
      <w:proofErr w:type="spellEnd"/>
      <w:r w:rsidR="00D9555D" w:rsidRPr="00A05D69">
        <w:rPr>
          <w:rFonts w:ascii="Times New Roman" w:hAnsi="Times New Roman"/>
          <w:sz w:val="24"/>
          <w:szCs w:val="24"/>
        </w:rPr>
        <w:t xml:space="preserve"> Comité </w:t>
      </w:r>
      <w:proofErr w:type="spellStart"/>
      <w:r w:rsidR="00D9555D" w:rsidRPr="00A05D69">
        <w:rPr>
          <w:rFonts w:ascii="Times New Roman" w:hAnsi="Times New Roman"/>
          <w:sz w:val="24"/>
          <w:szCs w:val="24"/>
        </w:rPr>
        <w:t>Consultatif</w:t>
      </w:r>
      <w:proofErr w:type="spellEnd"/>
      <w:r w:rsidR="00D9555D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555D" w:rsidRPr="00A05D69">
        <w:rPr>
          <w:rFonts w:ascii="Times New Roman" w:hAnsi="Times New Roman"/>
          <w:sz w:val="24"/>
          <w:szCs w:val="24"/>
        </w:rPr>
        <w:t>Économique</w:t>
      </w:r>
      <w:proofErr w:type="spellEnd"/>
      <w:r w:rsidR="00D9555D" w:rsidRPr="00A05D69">
        <w:rPr>
          <w:rFonts w:ascii="Times New Roman" w:hAnsi="Times New Roman"/>
          <w:sz w:val="24"/>
          <w:szCs w:val="24"/>
        </w:rPr>
        <w:t>, 1928: 5)</w:t>
      </w:r>
      <w:r w:rsidRPr="00A05D69">
        <w:rPr>
          <w:rFonts w:ascii="Times New Roman" w:hAnsi="Times New Roman"/>
          <w:sz w:val="24"/>
          <w:szCs w:val="24"/>
        </w:rPr>
        <w:t xml:space="preserve">. </w:t>
      </w:r>
      <w:r w:rsidR="00260787" w:rsidRPr="00A05D69">
        <w:rPr>
          <w:rFonts w:ascii="Times New Roman" w:hAnsi="Times New Roman"/>
          <w:sz w:val="24"/>
          <w:szCs w:val="24"/>
        </w:rPr>
        <w:t xml:space="preserve">Destacamos que, no relatório as condições da produção na Europa eram observadas na linha do crescimento que se fazia sentir moroso até 1925, o que resultava no inverso do ocorrido em outros continentes. </w:t>
      </w:r>
      <w:r w:rsidR="00AA3F7E" w:rsidRPr="00A05D69">
        <w:rPr>
          <w:rFonts w:ascii="Times New Roman" w:hAnsi="Times New Roman"/>
          <w:sz w:val="24"/>
          <w:szCs w:val="24"/>
        </w:rPr>
        <w:t>Dois anos depois,</w:t>
      </w:r>
      <w:r w:rsidR="00260787" w:rsidRPr="00A05D69">
        <w:rPr>
          <w:rFonts w:ascii="Times New Roman" w:hAnsi="Times New Roman"/>
          <w:sz w:val="24"/>
          <w:szCs w:val="24"/>
        </w:rPr>
        <w:t xml:space="preserve"> </w:t>
      </w:r>
      <w:r w:rsidR="00AA3F7E" w:rsidRPr="00A05D69">
        <w:rPr>
          <w:rFonts w:ascii="Times New Roman" w:hAnsi="Times New Roman"/>
          <w:sz w:val="24"/>
          <w:szCs w:val="24"/>
        </w:rPr>
        <w:t xml:space="preserve">destacam-se as assimetrias europeias no que respeitava à </w:t>
      </w:r>
      <w:r w:rsidR="00260787" w:rsidRPr="00A05D69">
        <w:rPr>
          <w:rFonts w:ascii="Times New Roman" w:hAnsi="Times New Roman"/>
          <w:sz w:val="24"/>
          <w:szCs w:val="24"/>
        </w:rPr>
        <w:t>econ</w:t>
      </w:r>
      <w:r w:rsidR="00AA3F7E" w:rsidRPr="00A05D69">
        <w:rPr>
          <w:rFonts w:ascii="Times New Roman" w:hAnsi="Times New Roman"/>
          <w:sz w:val="24"/>
          <w:szCs w:val="24"/>
        </w:rPr>
        <w:t>o</w:t>
      </w:r>
      <w:r w:rsidR="00260787" w:rsidRPr="00A05D69">
        <w:rPr>
          <w:rFonts w:ascii="Times New Roman" w:hAnsi="Times New Roman"/>
          <w:sz w:val="24"/>
          <w:szCs w:val="24"/>
        </w:rPr>
        <w:t>mia d</w:t>
      </w:r>
      <w:r w:rsidR="00AA3F7E" w:rsidRPr="00A05D69">
        <w:rPr>
          <w:rFonts w:ascii="Times New Roman" w:hAnsi="Times New Roman"/>
          <w:sz w:val="24"/>
          <w:szCs w:val="24"/>
        </w:rPr>
        <w:t>o Velho Continente</w:t>
      </w:r>
      <w:r w:rsidR="00260787" w:rsidRPr="00A05D69">
        <w:rPr>
          <w:rFonts w:ascii="Times New Roman" w:hAnsi="Times New Roman"/>
          <w:sz w:val="24"/>
          <w:szCs w:val="24"/>
        </w:rPr>
        <w:t xml:space="preserve">: </w:t>
      </w:r>
      <w:r w:rsidR="00820123" w:rsidRPr="00A05D69">
        <w:rPr>
          <w:rFonts w:ascii="Times New Roman" w:hAnsi="Times New Roman"/>
          <w:sz w:val="24"/>
          <w:szCs w:val="24"/>
        </w:rPr>
        <w:t xml:space="preserve">o aumento verificava-se mais rápido na Europa </w:t>
      </w:r>
      <w:r w:rsidR="00D67CC5" w:rsidRPr="00A05D69">
        <w:rPr>
          <w:rFonts w:ascii="Times New Roman" w:hAnsi="Times New Roman"/>
          <w:sz w:val="24"/>
          <w:szCs w:val="24"/>
        </w:rPr>
        <w:t>C</w:t>
      </w:r>
      <w:r w:rsidR="00820123" w:rsidRPr="00A05D69">
        <w:rPr>
          <w:rFonts w:ascii="Times New Roman" w:hAnsi="Times New Roman"/>
          <w:sz w:val="24"/>
          <w:szCs w:val="24"/>
        </w:rPr>
        <w:t xml:space="preserve">entral e </w:t>
      </w:r>
      <w:r w:rsidR="00D67CC5" w:rsidRPr="00A05D69">
        <w:rPr>
          <w:rFonts w:ascii="Times New Roman" w:hAnsi="Times New Roman"/>
          <w:sz w:val="24"/>
          <w:szCs w:val="24"/>
        </w:rPr>
        <w:t>na Europa de</w:t>
      </w:r>
      <w:r w:rsidR="00820123" w:rsidRPr="00A05D69">
        <w:rPr>
          <w:rFonts w:ascii="Times New Roman" w:hAnsi="Times New Roman"/>
          <w:sz w:val="24"/>
          <w:szCs w:val="24"/>
        </w:rPr>
        <w:t xml:space="preserve"> </w:t>
      </w:r>
      <w:r w:rsidR="00D67CC5" w:rsidRPr="00A05D69">
        <w:rPr>
          <w:rFonts w:ascii="Times New Roman" w:hAnsi="Times New Roman"/>
          <w:sz w:val="24"/>
          <w:szCs w:val="24"/>
        </w:rPr>
        <w:t>L</w:t>
      </w:r>
      <w:r w:rsidR="00820123" w:rsidRPr="00A05D69">
        <w:rPr>
          <w:rFonts w:ascii="Times New Roman" w:hAnsi="Times New Roman"/>
          <w:sz w:val="24"/>
          <w:szCs w:val="24"/>
        </w:rPr>
        <w:t xml:space="preserve">este, sendo mais difícil no </w:t>
      </w:r>
      <w:r w:rsidR="00D67CC5" w:rsidRPr="00A05D69">
        <w:rPr>
          <w:rFonts w:ascii="Times New Roman" w:hAnsi="Times New Roman"/>
          <w:sz w:val="24"/>
          <w:szCs w:val="24"/>
        </w:rPr>
        <w:t>O</w:t>
      </w:r>
      <w:r w:rsidR="00820123" w:rsidRPr="00A05D69">
        <w:rPr>
          <w:rFonts w:ascii="Times New Roman" w:hAnsi="Times New Roman"/>
          <w:sz w:val="24"/>
          <w:szCs w:val="24"/>
        </w:rPr>
        <w:t>cidente</w:t>
      </w:r>
      <w:r w:rsidR="00D67CC5" w:rsidRPr="00A05D69">
        <w:rPr>
          <w:rFonts w:ascii="Times New Roman" w:hAnsi="Times New Roman"/>
          <w:sz w:val="24"/>
          <w:szCs w:val="24"/>
        </w:rPr>
        <w:t xml:space="preserve"> Europeu</w:t>
      </w:r>
      <w:r w:rsidR="00D9555D" w:rsidRPr="00A05D6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9555D" w:rsidRPr="00A05D69">
        <w:rPr>
          <w:rFonts w:ascii="Times New Roman" w:hAnsi="Times New Roman"/>
          <w:sz w:val="24"/>
          <w:szCs w:val="24"/>
        </w:rPr>
        <w:t>Rapport</w:t>
      </w:r>
      <w:proofErr w:type="spellEnd"/>
      <w:r w:rsidR="00D9555D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555D" w:rsidRPr="00A05D69">
        <w:rPr>
          <w:rFonts w:ascii="Times New Roman" w:hAnsi="Times New Roman"/>
          <w:sz w:val="24"/>
          <w:szCs w:val="24"/>
        </w:rPr>
        <w:t>du</w:t>
      </w:r>
      <w:proofErr w:type="spellEnd"/>
      <w:r w:rsidR="00D9555D" w:rsidRPr="00A05D69">
        <w:rPr>
          <w:rFonts w:ascii="Times New Roman" w:hAnsi="Times New Roman"/>
          <w:sz w:val="24"/>
          <w:szCs w:val="24"/>
        </w:rPr>
        <w:t xml:space="preserve"> Comité </w:t>
      </w:r>
      <w:proofErr w:type="spellStart"/>
      <w:r w:rsidR="00D9555D" w:rsidRPr="00A05D69">
        <w:rPr>
          <w:rFonts w:ascii="Times New Roman" w:hAnsi="Times New Roman"/>
          <w:sz w:val="24"/>
          <w:szCs w:val="24"/>
        </w:rPr>
        <w:t>Consultatif</w:t>
      </w:r>
      <w:proofErr w:type="spellEnd"/>
      <w:r w:rsidR="00D9555D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555D" w:rsidRPr="00A05D69">
        <w:rPr>
          <w:rFonts w:ascii="Times New Roman" w:hAnsi="Times New Roman"/>
          <w:sz w:val="24"/>
          <w:szCs w:val="24"/>
        </w:rPr>
        <w:t>Économique</w:t>
      </w:r>
      <w:proofErr w:type="spellEnd"/>
      <w:r w:rsidR="00D9555D" w:rsidRPr="00A05D69">
        <w:rPr>
          <w:rFonts w:ascii="Times New Roman" w:hAnsi="Times New Roman"/>
          <w:sz w:val="24"/>
          <w:szCs w:val="24"/>
        </w:rPr>
        <w:t>, 1928: 5)</w:t>
      </w:r>
      <w:r w:rsidR="00260787" w:rsidRPr="00A05D69">
        <w:rPr>
          <w:rFonts w:ascii="Times New Roman" w:hAnsi="Times New Roman"/>
          <w:sz w:val="24"/>
          <w:szCs w:val="24"/>
        </w:rPr>
        <w:t xml:space="preserve">; </w:t>
      </w:r>
      <w:r w:rsidR="005D587A" w:rsidRPr="00A05D69">
        <w:rPr>
          <w:rFonts w:ascii="Times New Roman" w:hAnsi="Times New Roman"/>
          <w:sz w:val="24"/>
          <w:szCs w:val="24"/>
        </w:rPr>
        <w:t>posto isto</w:t>
      </w:r>
      <w:r w:rsidR="00260787" w:rsidRPr="00A05D69">
        <w:rPr>
          <w:rFonts w:ascii="Times New Roman" w:hAnsi="Times New Roman"/>
          <w:sz w:val="24"/>
          <w:szCs w:val="24"/>
        </w:rPr>
        <w:t>,</w:t>
      </w:r>
      <w:r w:rsidR="005D587A" w:rsidRPr="00A05D69">
        <w:rPr>
          <w:rFonts w:ascii="Times New Roman" w:hAnsi="Times New Roman"/>
          <w:sz w:val="24"/>
          <w:szCs w:val="24"/>
        </w:rPr>
        <w:t xml:space="preserve"> o</w:t>
      </w:r>
      <w:r w:rsidR="00260787" w:rsidRPr="00A05D69">
        <w:rPr>
          <w:rFonts w:ascii="Times New Roman" w:hAnsi="Times New Roman"/>
          <w:sz w:val="24"/>
          <w:szCs w:val="24"/>
        </w:rPr>
        <w:t xml:space="preserve"> crescimento da produção na Europa </w:t>
      </w:r>
      <w:r w:rsidR="00A4561E" w:rsidRPr="00A05D69">
        <w:rPr>
          <w:rFonts w:ascii="Times New Roman" w:hAnsi="Times New Roman"/>
          <w:sz w:val="24"/>
          <w:szCs w:val="24"/>
        </w:rPr>
        <w:t>C</w:t>
      </w:r>
      <w:r w:rsidR="00260787" w:rsidRPr="00A05D69">
        <w:rPr>
          <w:rFonts w:ascii="Times New Roman" w:hAnsi="Times New Roman"/>
          <w:sz w:val="24"/>
          <w:szCs w:val="24"/>
        </w:rPr>
        <w:t xml:space="preserve">entral </w:t>
      </w:r>
      <w:r w:rsidR="0016240A" w:rsidRPr="00A05D69">
        <w:rPr>
          <w:rFonts w:ascii="Times New Roman" w:hAnsi="Times New Roman"/>
          <w:sz w:val="24"/>
          <w:szCs w:val="24"/>
        </w:rPr>
        <w:t>subordinava-se a</w:t>
      </w:r>
      <w:r w:rsidR="00260787" w:rsidRPr="00A05D69">
        <w:rPr>
          <w:rFonts w:ascii="Times New Roman" w:hAnsi="Times New Roman"/>
          <w:sz w:val="24"/>
          <w:szCs w:val="24"/>
        </w:rPr>
        <w:t xml:space="preserve">o </w:t>
      </w:r>
      <w:r w:rsidR="00A4561E" w:rsidRPr="00A05D69">
        <w:rPr>
          <w:rFonts w:ascii="Times New Roman" w:hAnsi="Times New Roman"/>
          <w:sz w:val="24"/>
          <w:szCs w:val="24"/>
        </w:rPr>
        <w:t>capital estrangeiro</w:t>
      </w:r>
      <w:r w:rsidR="00260787" w:rsidRPr="00A05D69">
        <w:rPr>
          <w:rFonts w:ascii="Times New Roman" w:hAnsi="Times New Roman"/>
          <w:sz w:val="24"/>
          <w:szCs w:val="24"/>
        </w:rPr>
        <w:t xml:space="preserve">, </w:t>
      </w:r>
      <w:r w:rsidR="005D587A" w:rsidRPr="00A05D69">
        <w:rPr>
          <w:rFonts w:ascii="Times New Roman" w:hAnsi="Times New Roman"/>
          <w:sz w:val="24"/>
          <w:szCs w:val="24"/>
        </w:rPr>
        <w:t>sinónimo do aumento</w:t>
      </w:r>
      <w:r w:rsidR="00260787" w:rsidRPr="00A05D69">
        <w:rPr>
          <w:rFonts w:ascii="Times New Roman" w:hAnsi="Times New Roman"/>
          <w:sz w:val="24"/>
          <w:szCs w:val="24"/>
        </w:rPr>
        <w:t xml:space="preserve"> </w:t>
      </w:r>
      <w:r w:rsidR="005D587A" w:rsidRPr="00A05D69">
        <w:rPr>
          <w:rFonts w:ascii="Times New Roman" w:hAnsi="Times New Roman"/>
          <w:sz w:val="24"/>
          <w:szCs w:val="24"/>
        </w:rPr>
        <w:t>d</w:t>
      </w:r>
      <w:r w:rsidR="00260787" w:rsidRPr="00A05D69">
        <w:rPr>
          <w:rFonts w:ascii="Times New Roman" w:hAnsi="Times New Roman"/>
          <w:sz w:val="24"/>
          <w:szCs w:val="24"/>
        </w:rPr>
        <w:t xml:space="preserve">a dívida </w:t>
      </w:r>
      <w:r w:rsidR="005D587A" w:rsidRPr="00A05D69">
        <w:rPr>
          <w:rFonts w:ascii="Times New Roman" w:hAnsi="Times New Roman"/>
          <w:sz w:val="24"/>
          <w:szCs w:val="24"/>
        </w:rPr>
        <w:t>europeia</w:t>
      </w:r>
      <w:r w:rsidR="00D9555D" w:rsidRPr="00A05D6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9555D" w:rsidRPr="00A05D69">
        <w:rPr>
          <w:rFonts w:ascii="Times New Roman" w:hAnsi="Times New Roman"/>
          <w:sz w:val="24"/>
          <w:szCs w:val="24"/>
        </w:rPr>
        <w:t>Rapport</w:t>
      </w:r>
      <w:proofErr w:type="spellEnd"/>
      <w:r w:rsidR="00D9555D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555D" w:rsidRPr="00A05D69">
        <w:rPr>
          <w:rFonts w:ascii="Times New Roman" w:hAnsi="Times New Roman"/>
          <w:sz w:val="24"/>
          <w:szCs w:val="24"/>
        </w:rPr>
        <w:t>du</w:t>
      </w:r>
      <w:proofErr w:type="spellEnd"/>
      <w:r w:rsidR="00D9555D" w:rsidRPr="00A05D69">
        <w:rPr>
          <w:rFonts w:ascii="Times New Roman" w:hAnsi="Times New Roman"/>
          <w:sz w:val="24"/>
          <w:szCs w:val="24"/>
        </w:rPr>
        <w:t xml:space="preserve"> Comité </w:t>
      </w:r>
      <w:proofErr w:type="spellStart"/>
      <w:r w:rsidR="00D9555D" w:rsidRPr="00A05D69">
        <w:rPr>
          <w:rFonts w:ascii="Times New Roman" w:hAnsi="Times New Roman"/>
          <w:sz w:val="24"/>
          <w:szCs w:val="24"/>
        </w:rPr>
        <w:t>Consultatif</w:t>
      </w:r>
      <w:proofErr w:type="spellEnd"/>
      <w:r w:rsidR="00D9555D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555D" w:rsidRPr="00A05D69">
        <w:rPr>
          <w:rFonts w:ascii="Times New Roman" w:hAnsi="Times New Roman"/>
          <w:sz w:val="24"/>
          <w:szCs w:val="24"/>
        </w:rPr>
        <w:t>Économique</w:t>
      </w:r>
      <w:proofErr w:type="spellEnd"/>
      <w:r w:rsidR="00D9555D" w:rsidRPr="00A05D69">
        <w:rPr>
          <w:rFonts w:ascii="Times New Roman" w:hAnsi="Times New Roman"/>
          <w:sz w:val="24"/>
          <w:szCs w:val="24"/>
        </w:rPr>
        <w:t>, 1928: 6)</w:t>
      </w:r>
      <w:r w:rsidR="005D587A" w:rsidRPr="00A05D69">
        <w:rPr>
          <w:rFonts w:ascii="Times New Roman" w:hAnsi="Times New Roman"/>
          <w:sz w:val="24"/>
          <w:szCs w:val="24"/>
        </w:rPr>
        <w:t>.</w:t>
      </w:r>
      <w:r w:rsidR="00297937" w:rsidRPr="00A05D69">
        <w:rPr>
          <w:rFonts w:ascii="Times New Roman" w:hAnsi="Times New Roman"/>
          <w:sz w:val="24"/>
          <w:szCs w:val="24"/>
        </w:rPr>
        <w:t xml:space="preserve"> </w:t>
      </w:r>
    </w:p>
    <w:p w14:paraId="47F5DADF" w14:textId="7AB6341F" w:rsidR="000432D1" w:rsidRPr="00A05D69" w:rsidRDefault="00297937" w:rsidP="00A25E90">
      <w:pPr>
        <w:tabs>
          <w:tab w:val="left" w:pos="5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05D69">
        <w:rPr>
          <w:rFonts w:ascii="Times New Roman" w:hAnsi="Times New Roman"/>
          <w:sz w:val="24"/>
          <w:szCs w:val="24"/>
        </w:rPr>
        <w:tab/>
        <w:t>Acrescente-se, na linha do documento</w:t>
      </w:r>
      <w:r w:rsidR="004133DF">
        <w:rPr>
          <w:rFonts w:ascii="Times New Roman" w:hAnsi="Times New Roman"/>
          <w:sz w:val="24"/>
          <w:szCs w:val="24"/>
        </w:rPr>
        <w:t xml:space="preserve"> apontado</w:t>
      </w:r>
      <w:r w:rsidRPr="00A05D69">
        <w:rPr>
          <w:rFonts w:ascii="Times New Roman" w:hAnsi="Times New Roman"/>
          <w:sz w:val="24"/>
          <w:szCs w:val="24"/>
        </w:rPr>
        <w:t>, as áreas agrícolas europeias tendiam a aumentar, sendo que em 1927 haviam alcançado semelhante nível ao período correspondente ao pré-guerra</w:t>
      </w:r>
      <w:r w:rsidR="00D9555D" w:rsidRPr="00A05D6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9555D" w:rsidRPr="00A05D69">
        <w:rPr>
          <w:rFonts w:ascii="Times New Roman" w:hAnsi="Times New Roman"/>
          <w:sz w:val="24"/>
          <w:szCs w:val="24"/>
        </w:rPr>
        <w:t>Rapport</w:t>
      </w:r>
      <w:proofErr w:type="spellEnd"/>
      <w:r w:rsidR="00D9555D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555D" w:rsidRPr="00A05D69">
        <w:rPr>
          <w:rFonts w:ascii="Times New Roman" w:hAnsi="Times New Roman"/>
          <w:sz w:val="24"/>
          <w:szCs w:val="24"/>
        </w:rPr>
        <w:t>du</w:t>
      </w:r>
      <w:proofErr w:type="spellEnd"/>
      <w:r w:rsidR="00D9555D" w:rsidRPr="00A05D69">
        <w:rPr>
          <w:rFonts w:ascii="Times New Roman" w:hAnsi="Times New Roman"/>
          <w:sz w:val="24"/>
          <w:szCs w:val="24"/>
        </w:rPr>
        <w:t xml:space="preserve"> Comité </w:t>
      </w:r>
      <w:proofErr w:type="spellStart"/>
      <w:r w:rsidR="00D9555D" w:rsidRPr="00A05D69">
        <w:rPr>
          <w:rFonts w:ascii="Times New Roman" w:hAnsi="Times New Roman"/>
          <w:sz w:val="24"/>
          <w:szCs w:val="24"/>
        </w:rPr>
        <w:t>Consultatif</w:t>
      </w:r>
      <w:proofErr w:type="spellEnd"/>
      <w:r w:rsidR="00D9555D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555D" w:rsidRPr="00A05D69">
        <w:rPr>
          <w:rFonts w:ascii="Times New Roman" w:hAnsi="Times New Roman"/>
          <w:sz w:val="24"/>
          <w:szCs w:val="24"/>
        </w:rPr>
        <w:t>Économique</w:t>
      </w:r>
      <w:proofErr w:type="spellEnd"/>
      <w:r w:rsidR="00D9555D" w:rsidRPr="00A05D69">
        <w:rPr>
          <w:rFonts w:ascii="Times New Roman" w:hAnsi="Times New Roman"/>
          <w:sz w:val="24"/>
          <w:szCs w:val="24"/>
        </w:rPr>
        <w:t>, 1928: 6)</w:t>
      </w:r>
      <w:r w:rsidRPr="00A05D69">
        <w:rPr>
          <w:rFonts w:ascii="Times New Roman" w:hAnsi="Times New Roman"/>
          <w:sz w:val="24"/>
          <w:szCs w:val="24"/>
        </w:rPr>
        <w:t xml:space="preserve">. Não deixava, por isso de enfatizar a disparidade dos preços relativos aos produtos agrícolas e ao custo dos materiais de produção. </w:t>
      </w:r>
      <w:r w:rsidR="00017F41">
        <w:rPr>
          <w:rFonts w:ascii="Times New Roman" w:hAnsi="Times New Roman"/>
          <w:sz w:val="24"/>
          <w:szCs w:val="24"/>
        </w:rPr>
        <w:t>Mais do que isso</w:t>
      </w:r>
      <w:r w:rsidRPr="00A05D69">
        <w:rPr>
          <w:rFonts w:ascii="Times New Roman" w:hAnsi="Times New Roman"/>
          <w:sz w:val="24"/>
          <w:szCs w:val="24"/>
        </w:rPr>
        <w:t>, a agricultura padecia de investimento de capitais a longo termo</w:t>
      </w:r>
      <w:r w:rsidR="00D9555D" w:rsidRPr="00A05D6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9555D" w:rsidRPr="00A05D69">
        <w:rPr>
          <w:rFonts w:ascii="Times New Roman" w:hAnsi="Times New Roman"/>
          <w:sz w:val="24"/>
          <w:szCs w:val="24"/>
        </w:rPr>
        <w:t>Rapport</w:t>
      </w:r>
      <w:proofErr w:type="spellEnd"/>
      <w:r w:rsidR="00D9555D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555D" w:rsidRPr="00A05D69">
        <w:rPr>
          <w:rFonts w:ascii="Times New Roman" w:hAnsi="Times New Roman"/>
          <w:sz w:val="24"/>
          <w:szCs w:val="24"/>
        </w:rPr>
        <w:t>du</w:t>
      </w:r>
      <w:proofErr w:type="spellEnd"/>
      <w:r w:rsidR="00D9555D" w:rsidRPr="00A05D69">
        <w:rPr>
          <w:rFonts w:ascii="Times New Roman" w:hAnsi="Times New Roman"/>
          <w:sz w:val="24"/>
          <w:szCs w:val="24"/>
        </w:rPr>
        <w:t xml:space="preserve"> Comité </w:t>
      </w:r>
      <w:proofErr w:type="spellStart"/>
      <w:r w:rsidR="00D9555D" w:rsidRPr="00A05D69">
        <w:rPr>
          <w:rFonts w:ascii="Times New Roman" w:hAnsi="Times New Roman"/>
          <w:sz w:val="24"/>
          <w:szCs w:val="24"/>
        </w:rPr>
        <w:t>Consultatif</w:t>
      </w:r>
      <w:proofErr w:type="spellEnd"/>
      <w:r w:rsidR="00D9555D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555D" w:rsidRPr="00A05D69">
        <w:rPr>
          <w:rFonts w:ascii="Times New Roman" w:hAnsi="Times New Roman"/>
          <w:sz w:val="24"/>
          <w:szCs w:val="24"/>
        </w:rPr>
        <w:t>Économique</w:t>
      </w:r>
      <w:proofErr w:type="spellEnd"/>
      <w:r w:rsidR="00D9555D" w:rsidRPr="00A05D69">
        <w:rPr>
          <w:rFonts w:ascii="Times New Roman" w:hAnsi="Times New Roman"/>
          <w:sz w:val="24"/>
          <w:szCs w:val="24"/>
        </w:rPr>
        <w:t>, 1928: 6)</w:t>
      </w:r>
      <w:r w:rsidRPr="00A05D69">
        <w:rPr>
          <w:rFonts w:ascii="Times New Roman" w:hAnsi="Times New Roman"/>
          <w:sz w:val="24"/>
          <w:szCs w:val="24"/>
        </w:rPr>
        <w:t>.</w:t>
      </w:r>
      <w:r w:rsidR="00017F41">
        <w:rPr>
          <w:rFonts w:ascii="Times New Roman" w:hAnsi="Times New Roman"/>
          <w:sz w:val="24"/>
          <w:szCs w:val="24"/>
        </w:rPr>
        <w:t xml:space="preserve"> Deste modo</w:t>
      </w:r>
      <w:r w:rsidR="00541B82" w:rsidRPr="00A05D69">
        <w:rPr>
          <w:rFonts w:ascii="Times New Roman" w:hAnsi="Times New Roman"/>
          <w:sz w:val="24"/>
          <w:szCs w:val="24"/>
        </w:rPr>
        <w:t>, a</w:t>
      </w:r>
      <w:r w:rsidR="000432D1" w:rsidRPr="00A05D69">
        <w:rPr>
          <w:rFonts w:ascii="Times New Roman" w:hAnsi="Times New Roman"/>
          <w:sz w:val="24"/>
          <w:szCs w:val="24"/>
        </w:rPr>
        <w:t xml:space="preserve"> Conferência </w:t>
      </w:r>
      <w:r w:rsidR="00541B82" w:rsidRPr="00A05D69">
        <w:rPr>
          <w:rFonts w:ascii="Times New Roman" w:hAnsi="Times New Roman"/>
          <w:sz w:val="24"/>
          <w:szCs w:val="24"/>
        </w:rPr>
        <w:t xml:space="preserve">realizada em Genebra entre 14 e 19 de </w:t>
      </w:r>
      <w:proofErr w:type="gramStart"/>
      <w:r w:rsidR="00541B82" w:rsidRPr="00A05D69">
        <w:rPr>
          <w:rFonts w:ascii="Times New Roman" w:hAnsi="Times New Roman"/>
          <w:sz w:val="24"/>
          <w:szCs w:val="24"/>
        </w:rPr>
        <w:t>Maio</w:t>
      </w:r>
      <w:proofErr w:type="gramEnd"/>
      <w:r w:rsidR="00541B82" w:rsidRPr="00A05D69">
        <w:rPr>
          <w:rFonts w:ascii="Times New Roman" w:hAnsi="Times New Roman"/>
          <w:sz w:val="24"/>
          <w:szCs w:val="24"/>
        </w:rPr>
        <w:t xml:space="preserve"> de 1928, estimou</w:t>
      </w:r>
      <w:r w:rsidR="000432D1" w:rsidRPr="00A05D69">
        <w:rPr>
          <w:rFonts w:ascii="Times New Roman" w:hAnsi="Times New Roman"/>
          <w:sz w:val="24"/>
          <w:szCs w:val="24"/>
        </w:rPr>
        <w:t xml:space="preserve"> os problemas da agricultura </w:t>
      </w:r>
      <w:r w:rsidR="003E1FFC" w:rsidRPr="00A05D69">
        <w:rPr>
          <w:rFonts w:ascii="Times New Roman" w:hAnsi="Times New Roman"/>
          <w:sz w:val="24"/>
          <w:szCs w:val="24"/>
        </w:rPr>
        <w:t>na linha do necessário</w:t>
      </w:r>
      <w:r w:rsidR="000432D1" w:rsidRPr="00A05D69">
        <w:rPr>
          <w:rFonts w:ascii="Times New Roman" w:hAnsi="Times New Roman"/>
          <w:sz w:val="24"/>
          <w:szCs w:val="24"/>
        </w:rPr>
        <w:t xml:space="preserve"> estreita</w:t>
      </w:r>
      <w:r w:rsidR="003E1FFC" w:rsidRPr="00A05D69">
        <w:rPr>
          <w:rFonts w:ascii="Times New Roman" w:hAnsi="Times New Roman"/>
          <w:sz w:val="24"/>
          <w:szCs w:val="24"/>
        </w:rPr>
        <w:t>mento de</w:t>
      </w:r>
      <w:r w:rsidR="000432D1" w:rsidRPr="00A05D69">
        <w:rPr>
          <w:rFonts w:ascii="Times New Roman" w:hAnsi="Times New Roman"/>
          <w:sz w:val="24"/>
          <w:szCs w:val="24"/>
        </w:rPr>
        <w:t xml:space="preserve"> laços entre os diferentes organismos </w:t>
      </w:r>
      <w:r w:rsidR="003E1FFC" w:rsidRPr="00A05D69">
        <w:rPr>
          <w:rFonts w:ascii="Times New Roman" w:hAnsi="Times New Roman"/>
          <w:sz w:val="24"/>
          <w:szCs w:val="24"/>
        </w:rPr>
        <w:t>dedicados à agricultura:</w:t>
      </w:r>
      <w:r w:rsidR="000432D1" w:rsidRPr="00A05D69">
        <w:rPr>
          <w:rFonts w:ascii="Times New Roman" w:hAnsi="Times New Roman"/>
          <w:sz w:val="24"/>
          <w:szCs w:val="24"/>
        </w:rPr>
        <w:t xml:space="preserve"> </w:t>
      </w:r>
      <w:r w:rsidR="003E1FFC" w:rsidRPr="00A05D69">
        <w:rPr>
          <w:rFonts w:ascii="Times New Roman" w:hAnsi="Times New Roman"/>
          <w:sz w:val="24"/>
          <w:szCs w:val="24"/>
        </w:rPr>
        <w:t>assim, o</w:t>
      </w:r>
      <w:r w:rsidR="000432D1" w:rsidRPr="00A05D69">
        <w:rPr>
          <w:rFonts w:ascii="Times New Roman" w:hAnsi="Times New Roman"/>
          <w:sz w:val="24"/>
          <w:szCs w:val="24"/>
        </w:rPr>
        <w:t xml:space="preserve"> </w:t>
      </w:r>
      <w:r w:rsidR="003E1FFC" w:rsidRPr="00A05D69">
        <w:rPr>
          <w:rFonts w:ascii="Times New Roman" w:hAnsi="Times New Roman"/>
          <w:sz w:val="24"/>
          <w:szCs w:val="24"/>
        </w:rPr>
        <w:t>intuito</w:t>
      </w:r>
      <w:r w:rsidR="000432D1" w:rsidRPr="00A05D69">
        <w:rPr>
          <w:rFonts w:ascii="Times New Roman" w:hAnsi="Times New Roman"/>
          <w:sz w:val="24"/>
          <w:szCs w:val="24"/>
        </w:rPr>
        <w:t xml:space="preserve"> da </w:t>
      </w:r>
      <w:r w:rsidR="003E1FFC" w:rsidRPr="00A05D69">
        <w:rPr>
          <w:rFonts w:ascii="Times New Roman" w:hAnsi="Times New Roman"/>
          <w:sz w:val="24"/>
          <w:szCs w:val="24"/>
        </w:rPr>
        <w:t>SDN</w:t>
      </w:r>
      <w:r w:rsidR="000432D1" w:rsidRPr="00A05D69">
        <w:rPr>
          <w:rFonts w:ascii="Times New Roman" w:hAnsi="Times New Roman"/>
          <w:sz w:val="24"/>
          <w:szCs w:val="24"/>
        </w:rPr>
        <w:t xml:space="preserve"> </w:t>
      </w:r>
      <w:r w:rsidR="003E1FFC" w:rsidRPr="00A05D69">
        <w:rPr>
          <w:rFonts w:ascii="Times New Roman" w:hAnsi="Times New Roman"/>
          <w:sz w:val="24"/>
          <w:szCs w:val="24"/>
        </w:rPr>
        <w:t>concernia</w:t>
      </w:r>
      <w:r w:rsidR="000432D1" w:rsidRPr="00A05D69">
        <w:rPr>
          <w:rFonts w:ascii="Times New Roman" w:hAnsi="Times New Roman"/>
          <w:sz w:val="24"/>
          <w:szCs w:val="24"/>
        </w:rPr>
        <w:t xml:space="preserve"> </w:t>
      </w:r>
      <w:r w:rsidR="003E1FFC" w:rsidRPr="00A05D69">
        <w:rPr>
          <w:rFonts w:ascii="Times New Roman" w:hAnsi="Times New Roman"/>
          <w:sz w:val="24"/>
          <w:szCs w:val="24"/>
        </w:rPr>
        <w:lastRenderedPageBreak/>
        <w:t>à</w:t>
      </w:r>
      <w:r w:rsidR="000432D1" w:rsidRPr="00A05D69">
        <w:rPr>
          <w:rFonts w:ascii="Times New Roman" w:hAnsi="Times New Roman"/>
          <w:sz w:val="24"/>
          <w:szCs w:val="24"/>
        </w:rPr>
        <w:t xml:space="preserve"> </w:t>
      </w:r>
      <w:r w:rsidR="003E1FFC" w:rsidRPr="00A05D69">
        <w:rPr>
          <w:rFonts w:ascii="Times New Roman" w:hAnsi="Times New Roman"/>
          <w:sz w:val="24"/>
          <w:szCs w:val="24"/>
        </w:rPr>
        <w:t>determinação</w:t>
      </w:r>
      <w:r w:rsidR="000432D1" w:rsidRPr="00A05D69">
        <w:rPr>
          <w:rFonts w:ascii="Times New Roman" w:hAnsi="Times New Roman"/>
          <w:sz w:val="24"/>
          <w:szCs w:val="24"/>
        </w:rPr>
        <w:t xml:space="preserve"> de </w:t>
      </w:r>
      <w:r w:rsidR="003E1FFC" w:rsidRPr="00A05D69">
        <w:rPr>
          <w:rFonts w:ascii="Times New Roman" w:hAnsi="Times New Roman"/>
          <w:sz w:val="24"/>
          <w:szCs w:val="24"/>
        </w:rPr>
        <w:t>meios</w:t>
      </w:r>
      <w:r w:rsidR="000432D1" w:rsidRPr="00A05D69">
        <w:rPr>
          <w:rFonts w:ascii="Times New Roman" w:hAnsi="Times New Roman"/>
          <w:sz w:val="24"/>
          <w:szCs w:val="24"/>
        </w:rPr>
        <w:t xml:space="preserve"> de cooperação</w:t>
      </w:r>
      <w:r w:rsidR="003E1FFC" w:rsidRPr="00A05D69">
        <w:rPr>
          <w:rFonts w:ascii="Times New Roman" w:hAnsi="Times New Roman"/>
          <w:sz w:val="24"/>
          <w:szCs w:val="24"/>
        </w:rPr>
        <w:t xml:space="preserve"> entre estes. Notemos que</w:t>
      </w:r>
      <w:r w:rsidR="000432D1" w:rsidRPr="00A05D69">
        <w:rPr>
          <w:rFonts w:ascii="Times New Roman" w:hAnsi="Times New Roman"/>
          <w:sz w:val="24"/>
          <w:szCs w:val="24"/>
        </w:rPr>
        <w:t xml:space="preserve"> </w:t>
      </w:r>
      <w:r w:rsidR="003E1FFC" w:rsidRPr="00A05D69">
        <w:rPr>
          <w:rFonts w:ascii="Times New Roman" w:hAnsi="Times New Roman"/>
          <w:sz w:val="24"/>
          <w:szCs w:val="24"/>
        </w:rPr>
        <w:t>est</w:t>
      </w:r>
      <w:r w:rsidR="000432D1" w:rsidRPr="00A05D69">
        <w:rPr>
          <w:rFonts w:ascii="Times New Roman" w:hAnsi="Times New Roman"/>
          <w:sz w:val="24"/>
          <w:szCs w:val="24"/>
        </w:rPr>
        <w:t xml:space="preserve">as orientações </w:t>
      </w:r>
      <w:r w:rsidR="003E1FFC" w:rsidRPr="00A05D69">
        <w:rPr>
          <w:rFonts w:ascii="Times New Roman" w:hAnsi="Times New Roman"/>
          <w:sz w:val="24"/>
          <w:szCs w:val="24"/>
        </w:rPr>
        <w:t xml:space="preserve">foram </w:t>
      </w:r>
      <w:r w:rsidR="000432D1" w:rsidRPr="00A05D69">
        <w:rPr>
          <w:rFonts w:ascii="Times New Roman" w:hAnsi="Times New Roman"/>
          <w:sz w:val="24"/>
          <w:szCs w:val="24"/>
        </w:rPr>
        <w:t>defendidas pelo governo italiano</w:t>
      </w:r>
      <w:r w:rsidR="003E1FFC" w:rsidRPr="00A05D69">
        <w:rPr>
          <w:rFonts w:ascii="Times New Roman" w:hAnsi="Times New Roman"/>
          <w:sz w:val="24"/>
          <w:szCs w:val="24"/>
        </w:rPr>
        <w:t xml:space="preserve"> que se revelou </w:t>
      </w:r>
      <w:r w:rsidR="000432D1" w:rsidRPr="00A05D69">
        <w:rPr>
          <w:rFonts w:ascii="Times New Roman" w:hAnsi="Times New Roman"/>
          <w:sz w:val="24"/>
          <w:szCs w:val="24"/>
        </w:rPr>
        <w:t>favorável</w:t>
      </w:r>
      <w:r w:rsidR="00381545" w:rsidRPr="00A05D69">
        <w:rPr>
          <w:rFonts w:ascii="Times New Roman" w:hAnsi="Times New Roman"/>
          <w:sz w:val="24"/>
          <w:szCs w:val="24"/>
        </w:rPr>
        <w:t xml:space="preserve"> ao</w:t>
      </w:r>
      <w:r w:rsidR="000432D1" w:rsidRPr="00A05D69">
        <w:rPr>
          <w:rFonts w:ascii="Times New Roman" w:hAnsi="Times New Roman"/>
          <w:sz w:val="24"/>
          <w:szCs w:val="24"/>
        </w:rPr>
        <w:t xml:space="preserve"> </w:t>
      </w:r>
      <w:r w:rsidR="00E163D9" w:rsidRPr="00A05D69">
        <w:rPr>
          <w:rFonts w:ascii="Times New Roman" w:hAnsi="Times New Roman"/>
          <w:sz w:val="24"/>
          <w:szCs w:val="24"/>
        </w:rPr>
        <w:t>reforço da parceira entre</w:t>
      </w:r>
      <w:r w:rsidR="000432D1" w:rsidRPr="00A05D69">
        <w:rPr>
          <w:rFonts w:ascii="Times New Roman" w:hAnsi="Times New Roman"/>
          <w:sz w:val="24"/>
          <w:szCs w:val="24"/>
        </w:rPr>
        <w:t xml:space="preserve"> a </w:t>
      </w:r>
      <w:r w:rsidR="00E163D9" w:rsidRPr="00A05D69">
        <w:rPr>
          <w:rFonts w:ascii="Times New Roman" w:hAnsi="Times New Roman"/>
          <w:sz w:val="24"/>
          <w:szCs w:val="24"/>
        </w:rPr>
        <w:t>Liga das Nações</w:t>
      </w:r>
      <w:r w:rsidR="000432D1" w:rsidRPr="00A05D69">
        <w:rPr>
          <w:rFonts w:ascii="Times New Roman" w:hAnsi="Times New Roman"/>
          <w:sz w:val="24"/>
          <w:szCs w:val="24"/>
        </w:rPr>
        <w:t xml:space="preserve"> </w:t>
      </w:r>
      <w:r w:rsidR="00E163D9" w:rsidRPr="00A05D69">
        <w:rPr>
          <w:rFonts w:ascii="Times New Roman" w:hAnsi="Times New Roman"/>
          <w:sz w:val="24"/>
          <w:szCs w:val="24"/>
        </w:rPr>
        <w:t xml:space="preserve">e </w:t>
      </w:r>
      <w:r w:rsidR="000432D1" w:rsidRPr="00A05D69">
        <w:rPr>
          <w:rFonts w:ascii="Times New Roman" w:hAnsi="Times New Roman"/>
          <w:sz w:val="24"/>
          <w:szCs w:val="24"/>
        </w:rPr>
        <w:t>o Instituto Internacional de Agricultura</w:t>
      </w:r>
      <w:r w:rsidR="00E163D9" w:rsidRPr="00A05D69">
        <w:rPr>
          <w:rFonts w:ascii="Times New Roman" w:hAnsi="Times New Roman"/>
          <w:sz w:val="24"/>
          <w:szCs w:val="24"/>
        </w:rPr>
        <w:t>.</w:t>
      </w:r>
      <w:r w:rsidR="000432D1" w:rsidRPr="00A05D69">
        <w:rPr>
          <w:rFonts w:ascii="Times New Roman" w:hAnsi="Times New Roman"/>
          <w:sz w:val="24"/>
          <w:szCs w:val="24"/>
        </w:rPr>
        <w:t xml:space="preserve"> </w:t>
      </w:r>
      <w:r w:rsidR="00381545" w:rsidRPr="00A05D69">
        <w:rPr>
          <w:rFonts w:ascii="Times New Roman" w:hAnsi="Times New Roman"/>
          <w:sz w:val="24"/>
          <w:szCs w:val="24"/>
        </w:rPr>
        <w:t>O</w:t>
      </w:r>
      <w:r w:rsidR="000432D1" w:rsidRPr="00A05D69">
        <w:rPr>
          <w:rFonts w:ascii="Times New Roman" w:hAnsi="Times New Roman"/>
          <w:sz w:val="24"/>
          <w:szCs w:val="24"/>
        </w:rPr>
        <w:t xml:space="preserve"> </w:t>
      </w:r>
      <w:r w:rsidR="00381545" w:rsidRPr="00A05D69">
        <w:rPr>
          <w:rFonts w:ascii="Times New Roman" w:hAnsi="Times New Roman"/>
          <w:sz w:val="24"/>
          <w:szCs w:val="24"/>
        </w:rPr>
        <w:t>E</w:t>
      </w:r>
      <w:r w:rsidR="000432D1" w:rsidRPr="00A05D69">
        <w:rPr>
          <w:rFonts w:ascii="Times New Roman" w:hAnsi="Times New Roman"/>
          <w:sz w:val="24"/>
          <w:szCs w:val="24"/>
        </w:rPr>
        <w:t>xecutivo</w:t>
      </w:r>
      <w:r w:rsidR="00381545" w:rsidRPr="00A05D69">
        <w:rPr>
          <w:rFonts w:ascii="Times New Roman" w:hAnsi="Times New Roman"/>
          <w:sz w:val="24"/>
          <w:szCs w:val="24"/>
        </w:rPr>
        <w:t xml:space="preserve"> do Instituto não deixava de se</w:t>
      </w:r>
      <w:r w:rsidR="000432D1" w:rsidRPr="00A05D69">
        <w:rPr>
          <w:rFonts w:ascii="Times New Roman" w:hAnsi="Times New Roman"/>
          <w:sz w:val="24"/>
          <w:szCs w:val="24"/>
        </w:rPr>
        <w:t xml:space="preserve"> </w:t>
      </w:r>
      <w:r w:rsidR="00381545" w:rsidRPr="00A05D69">
        <w:rPr>
          <w:rFonts w:ascii="Times New Roman" w:hAnsi="Times New Roman"/>
          <w:sz w:val="24"/>
          <w:szCs w:val="24"/>
        </w:rPr>
        <w:t>mostrar</w:t>
      </w:r>
      <w:r w:rsidR="000432D1" w:rsidRPr="00A05D69">
        <w:rPr>
          <w:rFonts w:ascii="Times New Roman" w:hAnsi="Times New Roman"/>
          <w:sz w:val="24"/>
          <w:szCs w:val="24"/>
        </w:rPr>
        <w:t xml:space="preserve"> esperançoso de que </w:t>
      </w:r>
      <w:r w:rsidR="00704C57" w:rsidRPr="00A05D69">
        <w:rPr>
          <w:rFonts w:ascii="Times New Roman" w:hAnsi="Times New Roman"/>
          <w:sz w:val="24"/>
          <w:szCs w:val="24"/>
        </w:rPr>
        <w:t>o Presidente fosse informado em tempo prévio de modo a estabelecer a colaboração necessária à resolução das questões que assolavam o panorama agrícola</w:t>
      </w:r>
      <w:r w:rsidR="00D9555D" w:rsidRPr="00A05D6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9555D" w:rsidRPr="00A05D69">
        <w:rPr>
          <w:rFonts w:ascii="Times New Roman" w:hAnsi="Times New Roman"/>
          <w:sz w:val="24"/>
          <w:szCs w:val="24"/>
        </w:rPr>
        <w:t>Rapport</w:t>
      </w:r>
      <w:proofErr w:type="spellEnd"/>
      <w:r w:rsidR="00D9555D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555D" w:rsidRPr="00A05D69">
        <w:rPr>
          <w:rFonts w:ascii="Times New Roman" w:hAnsi="Times New Roman"/>
          <w:sz w:val="24"/>
          <w:szCs w:val="24"/>
        </w:rPr>
        <w:t>du</w:t>
      </w:r>
      <w:proofErr w:type="spellEnd"/>
      <w:r w:rsidR="00D9555D" w:rsidRPr="00A05D69">
        <w:rPr>
          <w:rFonts w:ascii="Times New Roman" w:hAnsi="Times New Roman"/>
          <w:sz w:val="24"/>
          <w:szCs w:val="24"/>
        </w:rPr>
        <w:t xml:space="preserve"> Comité </w:t>
      </w:r>
      <w:proofErr w:type="spellStart"/>
      <w:r w:rsidR="00D9555D" w:rsidRPr="00A05D69">
        <w:rPr>
          <w:rFonts w:ascii="Times New Roman" w:hAnsi="Times New Roman"/>
          <w:sz w:val="24"/>
          <w:szCs w:val="24"/>
        </w:rPr>
        <w:t>Consultatif</w:t>
      </w:r>
      <w:proofErr w:type="spellEnd"/>
      <w:r w:rsidR="00D9555D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555D" w:rsidRPr="00A05D69">
        <w:rPr>
          <w:rFonts w:ascii="Times New Roman" w:hAnsi="Times New Roman"/>
          <w:sz w:val="24"/>
          <w:szCs w:val="24"/>
        </w:rPr>
        <w:t>Économique</w:t>
      </w:r>
      <w:proofErr w:type="spellEnd"/>
      <w:r w:rsidR="00D9555D" w:rsidRPr="00A05D69">
        <w:rPr>
          <w:rFonts w:ascii="Times New Roman" w:hAnsi="Times New Roman"/>
          <w:sz w:val="24"/>
          <w:szCs w:val="24"/>
        </w:rPr>
        <w:t>, 1928: 18)</w:t>
      </w:r>
      <w:r w:rsidR="00704C57" w:rsidRPr="00A05D69">
        <w:rPr>
          <w:rFonts w:ascii="Times New Roman" w:hAnsi="Times New Roman"/>
          <w:sz w:val="24"/>
          <w:szCs w:val="24"/>
        </w:rPr>
        <w:t>.</w:t>
      </w:r>
    </w:p>
    <w:p w14:paraId="4ADB5396" w14:textId="1F8C71C0" w:rsidR="00631025" w:rsidRDefault="00297937" w:rsidP="00A25E90">
      <w:pPr>
        <w:tabs>
          <w:tab w:val="left" w:pos="5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05D69">
        <w:rPr>
          <w:rFonts w:ascii="Times New Roman" w:hAnsi="Times New Roman"/>
          <w:sz w:val="24"/>
          <w:szCs w:val="24"/>
        </w:rPr>
        <w:tab/>
        <w:t>No segundo semestre de 1929, a questão mundial do açúcar centrava-se em Genebra</w:t>
      </w:r>
      <w:r w:rsidR="00AE0A0B" w:rsidRPr="00A05D69">
        <w:rPr>
          <w:rFonts w:ascii="Times New Roman" w:hAnsi="Times New Roman"/>
          <w:sz w:val="24"/>
          <w:szCs w:val="24"/>
        </w:rPr>
        <w:t xml:space="preserve"> (Vasconcelos, 19</w:t>
      </w:r>
      <w:r w:rsidR="00461D43" w:rsidRPr="00A05D69">
        <w:rPr>
          <w:rFonts w:ascii="Times New Roman" w:hAnsi="Times New Roman"/>
          <w:sz w:val="24"/>
          <w:szCs w:val="24"/>
        </w:rPr>
        <w:t>37</w:t>
      </w:r>
      <w:r w:rsidR="00AE0A0B" w:rsidRPr="00A05D69">
        <w:rPr>
          <w:rFonts w:ascii="Times New Roman" w:hAnsi="Times New Roman"/>
          <w:sz w:val="24"/>
          <w:szCs w:val="24"/>
        </w:rPr>
        <w:t>)</w:t>
      </w:r>
      <w:r w:rsidRPr="00A05D69">
        <w:rPr>
          <w:rFonts w:ascii="Times New Roman" w:hAnsi="Times New Roman"/>
          <w:sz w:val="24"/>
          <w:szCs w:val="24"/>
        </w:rPr>
        <w:t xml:space="preserve">: a primeira conferência sobre a produção açucareira iniciava-se, sendo que em </w:t>
      </w:r>
      <w:proofErr w:type="gramStart"/>
      <w:r w:rsidRPr="00A05D69">
        <w:rPr>
          <w:rFonts w:ascii="Times New Roman" w:hAnsi="Times New Roman"/>
          <w:sz w:val="24"/>
          <w:szCs w:val="24"/>
        </w:rPr>
        <w:t>Maio</w:t>
      </w:r>
      <w:proofErr w:type="gramEnd"/>
      <w:r w:rsidRPr="00A05D69">
        <w:rPr>
          <w:rFonts w:ascii="Times New Roman" w:hAnsi="Times New Roman"/>
          <w:sz w:val="24"/>
          <w:szCs w:val="24"/>
        </w:rPr>
        <w:t xml:space="preserve"> de 1928, o Comité Consultivo Económico havia aconselhado o Conselho da </w:t>
      </w:r>
      <w:r w:rsidR="005E2EF6">
        <w:rPr>
          <w:rFonts w:ascii="Times New Roman" w:hAnsi="Times New Roman"/>
          <w:sz w:val="24"/>
          <w:szCs w:val="24"/>
        </w:rPr>
        <w:t>SDN</w:t>
      </w:r>
      <w:r w:rsidRPr="00A05D69">
        <w:rPr>
          <w:rFonts w:ascii="Times New Roman" w:hAnsi="Times New Roman"/>
          <w:sz w:val="24"/>
          <w:szCs w:val="24"/>
        </w:rPr>
        <w:t xml:space="preserve"> na prossecução de um estudo sobre </w:t>
      </w:r>
      <w:r w:rsidR="006B40E8" w:rsidRPr="00A05D69">
        <w:rPr>
          <w:rFonts w:ascii="Times New Roman" w:hAnsi="Times New Roman"/>
          <w:sz w:val="24"/>
          <w:szCs w:val="24"/>
        </w:rPr>
        <w:t xml:space="preserve">para determinar os </w:t>
      </w:r>
      <w:proofErr w:type="spellStart"/>
      <w:r w:rsidR="006B40E8" w:rsidRPr="00A05D69">
        <w:rPr>
          <w:rFonts w:ascii="Times New Roman" w:hAnsi="Times New Roman"/>
          <w:sz w:val="24"/>
          <w:szCs w:val="24"/>
        </w:rPr>
        <w:t>factores</w:t>
      </w:r>
      <w:proofErr w:type="spellEnd"/>
      <w:r w:rsidR="006B40E8" w:rsidRPr="00A05D69">
        <w:rPr>
          <w:rFonts w:ascii="Times New Roman" w:hAnsi="Times New Roman"/>
          <w:sz w:val="24"/>
          <w:szCs w:val="24"/>
        </w:rPr>
        <w:t xml:space="preserve"> que </w:t>
      </w:r>
      <w:proofErr w:type="spellStart"/>
      <w:r w:rsidR="006B40E8" w:rsidRPr="00A05D69">
        <w:rPr>
          <w:rFonts w:ascii="Times New Roman" w:hAnsi="Times New Roman"/>
          <w:sz w:val="24"/>
          <w:szCs w:val="24"/>
        </w:rPr>
        <w:t>afectavam</w:t>
      </w:r>
      <w:proofErr w:type="spellEnd"/>
      <w:r w:rsidR="006B40E8" w:rsidRPr="00A05D69">
        <w:rPr>
          <w:rFonts w:ascii="Times New Roman" w:hAnsi="Times New Roman"/>
          <w:sz w:val="24"/>
          <w:szCs w:val="24"/>
        </w:rPr>
        <w:t>, então, o comércio internacional açucareiro</w:t>
      </w:r>
      <w:r w:rsidR="00AE0A0B" w:rsidRPr="00A05D6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AE0A0B" w:rsidRPr="00A05D69">
        <w:rPr>
          <w:rFonts w:ascii="Times New Roman" w:hAnsi="Times New Roman"/>
          <w:sz w:val="24"/>
          <w:szCs w:val="24"/>
        </w:rPr>
        <w:t>Rapport</w:t>
      </w:r>
      <w:proofErr w:type="spellEnd"/>
      <w:r w:rsidR="00AE0A0B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0A0B" w:rsidRPr="00A05D69">
        <w:rPr>
          <w:rFonts w:ascii="Times New Roman" w:hAnsi="Times New Roman"/>
          <w:sz w:val="24"/>
          <w:szCs w:val="24"/>
        </w:rPr>
        <w:t>du</w:t>
      </w:r>
      <w:proofErr w:type="spellEnd"/>
      <w:r w:rsidR="00AE0A0B" w:rsidRPr="00A05D69">
        <w:rPr>
          <w:rFonts w:ascii="Times New Roman" w:hAnsi="Times New Roman"/>
          <w:sz w:val="24"/>
          <w:szCs w:val="24"/>
        </w:rPr>
        <w:t xml:space="preserve"> Comité </w:t>
      </w:r>
      <w:proofErr w:type="spellStart"/>
      <w:r w:rsidR="00AE0A0B" w:rsidRPr="00A05D69">
        <w:rPr>
          <w:rFonts w:ascii="Times New Roman" w:hAnsi="Times New Roman"/>
          <w:sz w:val="24"/>
          <w:szCs w:val="24"/>
        </w:rPr>
        <w:t>Consultatif</w:t>
      </w:r>
      <w:proofErr w:type="spellEnd"/>
      <w:r w:rsidR="00AE0A0B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0A0B" w:rsidRPr="00A05D69">
        <w:rPr>
          <w:rFonts w:ascii="Times New Roman" w:hAnsi="Times New Roman"/>
          <w:sz w:val="24"/>
          <w:szCs w:val="24"/>
        </w:rPr>
        <w:t>Économique</w:t>
      </w:r>
      <w:proofErr w:type="spellEnd"/>
      <w:r w:rsidR="00AE0A0B" w:rsidRPr="00A05D69">
        <w:rPr>
          <w:rFonts w:ascii="Times New Roman" w:hAnsi="Times New Roman"/>
          <w:sz w:val="24"/>
          <w:szCs w:val="24"/>
        </w:rPr>
        <w:t>, 1928: 5)</w:t>
      </w:r>
      <w:r w:rsidRPr="00A05D69">
        <w:rPr>
          <w:rFonts w:ascii="Times New Roman" w:hAnsi="Times New Roman"/>
          <w:sz w:val="24"/>
          <w:szCs w:val="24"/>
        </w:rPr>
        <w:t xml:space="preserve">. </w:t>
      </w:r>
      <w:r w:rsidR="006B40E8" w:rsidRPr="00A05D69">
        <w:rPr>
          <w:rFonts w:ascii="Times New Roman" w:hAnsi="Times New Roman"/>
          <w:sz w:val="24"/>
          <w:szCs w:val="24"/>
        </w:rPr>
        <w:t>Observe-se que o relatório</w:t>
      </w:r>
      <w:r w:rsidRPr="00A05D69">
        <w:rPr>
          <w:rFonts w:ascii="Times New Roman" w:hAnsi="Times New Roman"/>
          <w:sz w:val="24"/>
          <w:szCs w:val="24"/>
        </w:rPr>
        <w:t xml:space="preserve"> </w:t>
      </w:r>
      <w:r w:rsidR="006B40E8" w:rsidRPr="00A05D69">
        <w:rPr>
          <w:rFonts w:ascii="Times New Roman" w:hAnsi="Times New Roman"/>
          <w:sz w:val="24"/>
          <w:szCs w:val="24"/>
        </w:rPr>
        <w:t>realçava</w:t>
      </w:r>
      <w:r w:rsidRPr="00A05D69">
        <w:rPr>
          <w:rFonts w:ascii="Times New Roman" w:hAnsi="Times New Roman"/>
          <w:sz w:val="24"/>
          <w:szCs w:val="24"/>
        </w:rPr>
        <w:t xml:space="preserve"> </w:t>
      </w:r>
      <w:r w:rsidR="006B40E8" w:rsidRPr="00A05D69">
        <w:rPr>
          <w:rFonts w:ascii="Times New Roman" w:hAnsi="Times New Roman"/>
          <w:sz w:val="24"/>
          <w:szCs w:val="24"/>
        </w:rPr>
        <w:t>as alterações que se manifestavam no panorama mundial</w:t>
      </w:r>
      <w:r w:rsidRPr="00A05D69">
        <w:rPr>
          <w:rFonts w:ascii="Times New Roman" w:hAnsi="Times New Roman"/>
          <w:sz w:val="24"/>
          <w:szCs w:val="24"/>
        </w:rPr>
        <w:t xml:space="preserve"> </w:t>
      </w:r>
      <w:r w:rsidR="006B40E8" w:rsidRPr="00A05D69">
        <w:rPr>
          <w:rFonts w:ascii="Times New Roman" w:hAnsi="Times New Roman"/>
          <w:sz w:val="24"/>
          <w:szCs w:val="24"/>
        </w:rPr>
        <w:t>sobre a referida produção que,</w:t>
      </w:r>
      <w:r w:rsidRPr="00A05D69">
        <w:rPr>
          <w:rFonts w:ascii="Times New Roman" w:hAnsi="Times New Roman"/>
          <w:sz w:val="24"/>
          <w:szCs w:val="24"/>
        </w:rPr>
        <w:t xml:space="preserve"> caract</w:t>
      </w:r>
      <w:r w:rsidR="006B40E8" w:rsidRPr="00A05D69">
        <w:rPr>
          <w:rFonts w:ascii="Times New Roman" w:hAnsi="Times New Roman"/>
          <w:sz w:val="24"/>
          <w:szCs w:val="24"/>
        </w:rPr>
        <w:t>erizando-se</w:t>
      </w:r>
      <w:r w:rsidRPr="00A05D69">
        <w:rPr>
          <w:rFonts w:ascii="Times New Roman" w:hAnsi="Times New Roman"/>
          <w:sz w:val="24"/>
          <w:szCs w:val="24"/>
        </w:rPr>
        <w:t xml:space="preserve"> pela diminuição do género obtido através da beterraba</w:t>
      </w:r>
      <w:r w:rsidR="006B40E8" w:rsidRPr="00A05D69">
        <w:rPr>
          <w:rFonts w:ascii="Times New Roman" w:hAnsi="Times New Roman"/>
          <w:sz w:val="24"/>
          <w:szCs w:val="24"/>
        </w:rPr>
        <w:t>, manifestava o acréscimo</w:t>
      </w:r>
      <w:r w:rsidRPr="00A05D69">
        <w:rPr>
          <w:rFonts w:ascii="Times New Roman" w:hAnsi="Times New Roman"/>
          <w:sz w:val="24"/>
          <w:szCs w:val="24"/>
        </w:rPr>
        <w:t xml:space="preserve"> do mesmo a partir da cana sacarina</w:t>
      </w:r>
      <w:r w:rsidR="00AE0A0B" w:rsidRPr="00A05D6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AE0A0B" w:rsidRPr="00A05D69">
        <w:rPr>
          <w:rFonts w:ascii="Times New Roman" w:hAnsi="Times New Roman"/>
          <w:sz w:val="24"/>
          <w:szCs w:val="24"/>
        </w:rPr>
        <w:t>Rapport</w:t>
      </w:r>
      <w:proofErr w:type="spellEnd"/>
      <w:r w:rsidR="00AE0A0B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0A0B" w:rsidRPr="00A05D69">
        <w:rPr>
          <w:rFonts w:ascii="Times New Roman" w:hAnsi="Times New Roman"/>
          <w:sz w:val="24"/>
          <w:szCs w:val="24"/>
        </w:rPr>
        <w:t>du</w:t>
      </w:r>
      <w:proofErr w:type="spellEnd"/>
      <w:r w:rsidR="00AE0A0B" w:rsidRPr="00A05D69">
        <w:rPr>
          <w:rFonts w:ascii="Times New Roman" w:hAnsi="Times New Roman"/>
          <w:sz w:val="24"/>
          <w:szCs w:val="24"/>
        </w:rPr>
        <w:t xml:space="preserve"> Comité </w:t>
      </w:r>
      <w:proofErr w:type="spellStart"/>
      <w:r w:rsidR="00AE0A0B" w:rsidRPr="00A05D69">
        <w:rPr>
          <w:rFonts w:ascii="Times New Roman" w:hAnsi="Times New Roman"/>
          <w:sz w:val="24"/>
          <w:szCs w:val="24"/>
        </w:rPr>
        <w:t>Consultatif</w:t>
      </w:r>
      <w:proofErr w:type="spellEnd"/>
      <w:r w:rsidR="00AE0A0B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0A0B" w:rsidRPr="00A05D69">
        <w:rPr>
          <w:rFonts w:ascii="Times New Roman" w:hAnsi="Times New Roman"/>
          <w:sz w:val="24"/>
          <w:szCs w:val="24"/>
        </w:rPr>
        <w:t>Économique</w:t>
      </w:r>
      <w:proofErr w:type="spellEnd"/>
      <w:r w:rsidR="00AE0A0B" w:rsidRPr="00A05D69">
        <w:rPr>
          <w:rFonts w:ascii="Times New Roman" w:hAnsi="Times New Roman"/>
          <w:sz w:val="24"/>
          <w:szCs w:val="24"/>
        </w:rPr>
        <w:t>, 1928: 7)</w:t>
      </w:r>
      <w:r w:rsidRPr="00A05D69">
        <w:rPr>
          <w:rFonts w:ascii="Times New Roman" w:hAnsi="Times New Roman"/>
          <w:sz w:val="24"/>
          <w:szCs w:val="24"/>
        </w:rPr>
        <w:t xml:space="preserve">. </w:t>
      </w:r>
      <w:r w:rsidR="005E2EF6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A05D69">
        <w:rPr>
          <w:rFonts w:ascii="Times New Roman" w:hAnsi="Times New Roman"/>
          <w:sz w:val="24"/>
          <w:szCs w:val="24"/>
        </w:rPr>
        <w:t>Tchecoslováquia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, a Alemanha e a Polónia </w:t>
      </w:r>
      <w:r w:rsidR="00B20B41" w:rsidRPr="00A05D69">
        <w:rPr>
          <w:rFonts w:ascii="Times New Roman" w:hAnsi="Times New Roman"/>
          <w:sz w:val="24"/>
          <w:szCs w:val="24"/>
        </w:rPr>
        <w:t>constituíam-se</w:t>
      </w:r>
      <w:r w:rsidRPr="00A05D69">
        <w:rPr>
          <w:rFonts w:ascii="Times New Roman" w:hAnsi="Times New Roman"/>
          <w:sz w:val="24"/>
          <w:szCs w:val="24"/>
        </w:rPr>
        <w:t xml:space="preserve"> os principais exportadores europeus de açúcar</w:t>
      </w:r>
      <w:r w:rsidR="00B20B41" w:rsidRPr="00A05D69">
        <w:rPr>
          <w:rFonts w:ascii="Times New Roman" w:hAnsi="Times New Roman"/>
          <w:sz w:val="24"/>
          <w:szCs w:val="24"/>
        </w:rPr>
        <w:t>,</w:t>
      </w:r>
      <w:r w:rsidRPr="00A05D69">
        <w:rPr>
          <w:rFonts w:ascii="Times New Roman" w:hAnsi="Times New Roman"/>
          <w:sz w:val="24"/>
          <w:szCs w:val="24"/>
        </w:rPr>
        <w:t xml:space="preserve"> </w:t>
      </w:r>
      <w:r w:rsidR="00B20B41" w:rsidRPr="00A05D69">
        <w:rPr>
          <w:rFonts w:ascii="Times New Roman" w:hAnsi="Times New Roman"/>
          <w:sz w:val="24"/>
          <w:szCs w:val="24"/>
        </w:rPr>
        <w:t>sendo a</w:t>
      </w:r>
      <w:r w:rsidRPr="00A05D69">
        <w:rPr>
          <w:rFonts w:ascii="Times New Roman" w:hAnsi="Times New Roman"/>
          <w:sz w:val="24"/>
          <w:szCs w:val="24"/>
        </w:rPr>
        <w:t xml:space="preserve"> Bélgica e a Hungria produtores secundários</w:t>
      </w:r>
      <w:r w:rsidR="00B20B41" w:rsidRPr="00A05D69">
        <w:rPr>
          <w:rFonts w:ascii="Times New Roman" w:hAnsi="Times New Roman"/>
          <w:sz w:val="24"/>
          <w:szCs w:val="24"/>
        </w:rPr>
        <w:t xml:space="preserve"> e</w:t>
      </w:r>
      <w:r w:rsidRPr="00A05D69">
        <w:rPr>
          <w:rFonts w:ascii="Times New Roman" w:hAnsi="Times New Roman"/>
          <w:sz w:val="24"/>
          <w:szCs w:val="24"/>
        </w:rPr>
        <w:t xml:space="preserve"> a </w:t>
      </w:r>
      <w:r w:rsidR="00B20B41" w:rsidRPr="00A05D69">
        <w:rPr>
          <w:rFonts w:ascii="Times New Roman" w:hAnsi="Times New Roman"/>
          <w:sz w:val="24"/>
          <w:szCs w:val="24"/>
        </w:rPr>
        <w:t>URSS era,</w:t>
      </w:r>
      <w:r w:rsidRPr="00A05D69">
        <w:rPr>
          <w:rFonts w:ascii="Times New Roman" w:hAnsi="Times New Roman"/>
          <w:sz w:val="24"/>
          <w:szCs w:val="24"/>
        </w:rPr>
        <w:t xml:space="preserve"> </w:t>
      </w:r>
      <w:r w:rsidR="00B20B41" w:rsidRPr="00A05D69">
        <w:rPr>
          <w:rFonts w:ascii="Times New Roman" w:hAnsi="Times New Roman"/>
          <w:sz w:val="24"/>
          <w:szCs w:val="24"/>
        </w:rPr>
        <w:t>similarmente,</w:t>
      </w:r>
      <w:r w:rsidRPr="00A05D69">
        <w:rPr>
          <w:rFonts w:ascii="Times New Roman" w:hAnsi="Times New Roman"/>
          <w:sz w:val="24"/>
          <w:szCs w:val="24"/>
        </w:rPr>
        <w:t xml:space="preserve"> um centro de exportação do açúcar de beterraba</w:t>
      </w:r>
      <w:r w:rsidR="00AE0A0B" w:rsidRPr="00A05D6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AE0A0B" w:rsidRPr="00A05D69">
        <w:rPr>
          <w:rFonts w:ascii="Times New Roman" w:hAnsi="Times New Roman"/>
          <w:sz w:val="24"/>
          <w:szCs w:val="24"/>
        </w:rPr>
        <w:t>Rapport</w:t>
      </w:r>
      <w:proofErr w:type="spellEnd"/>
      <w:r w:rsidR="00AE0A0B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0A0B" w:rsidRPr="00A05D69">
        <w:rPr>
          <w:rFonts w:ascii="Times New Roman" w:hAnsi="Times New Roman"/>
          <w:sz w:val="24"/>
          <w:szCs w:val="24"/>
        </w:rPr>
        <w:t>du</w:t>
      </w:r>
      <w:proofErr w:type="spellEnd"/>
      <w:r w:rsidR="00AE0A0B" w:rsidRPr="00A05D69">
        <w:rPr>
          <w:rFonts w:ascii="Times New Roman" w:hAnsi="Times New Roman"/>
          <w:sz w:val="24"/>
          <w:szCs w:val="24"/>
        </w:rPr>
        <w:t xml:space="preserve"> Comité </w:t>
      </w:r>
      <w:proofErr w:type="spellStart"/>
      <w:r w:rsidR="00AE0A0B" w:rsidRPr="00A05D69">
        <w:rPr>
          <w:rFonts w:ascii="Times New Roman" w:hAnsi="Times New Roman"/>
          <w:sz w:val="24"/>
          <w:szCs w:val="24"/>
        </w:rPr>
        <w:t>Consultatif</w:t>
      </w:r>
      <w:proofErr w:type="spellEnd"/>
      <w:r w:rsidR="00AE0A0B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0A0B" w:rsidRPr="00A05D69">
        <w:rPr>
          <w:rFonts w:ascii="Times New Roman" w:hAnsi="Times New Roman"/>
          <w:sz w:val="24"/>
          <w:szCs w:val="24"/>
        </w:rPr>
        <w:t>Économique</w:t>
      </w:r>
      <w:proofErr w:type="spellEnd"/>
      <w:r w:rsidR="00AE0A0B" w:rsidRPr="00A05D69">
        <w:rPr>
          <w:rFonts w:ascii="Times New Roman" w:hAnsi="Times New Roman"/>
          <w:sz w:val="24"/>
          <w:szCs w:val="24"/>
        </w:rPr>
        <w:t>, 1928: 7)</w:t>
      </w:r>
      <w:r w:rsidR="00B20B41" w:rsidRPr="00A05D69">
        <w:rPr>
          <w:rFonts w:ascii="Times New Roman" w:hAnsi="Times New Roman"/>
          <w:sz w:val="24"/>
          <w:szCs w:val="24"/>
        </w:rPr>
        <w:t>.</w:t>
      </w:r>
      <w:r w:rsidR="00061A15" w:rsidRPr="00A05D69">
        <w:rPr>
          <w:rFonts w:ascii="Times New Roman" w:hAnsi="Times New Roman"/>
          <w:sz w:val="24"/>
          <w:szCs w:val="24"/>
        </w:rPr>
        <w:t xml:space="preserve"> </w:t>
      </w:r>
      <w:r w:rsidR="00B45EB2">
        <w:rPr>
          <w:rFonts w:ascii="Times New Roman" w:hAnsi="Times New Roman"/>
          <w:sz w:val="24"/>
          <w:szCs w:val="24"/>
        </w:rPr>
        <w:t>Assim, a</w:t>
      </w:r>
      <w:r w:rsidR="00061A15" w:rsidRPr="00A05D69">
        <w:rPr>
          <w:rFonts w:ascii="Times New Roman" w:hAnsi="Times New Roman"/>
          <w:sz w:val="24"/>
          <w:szCs w:val="24"/>
        </w:rPr>
        <w:t xml:space="preserve"> produção açucareira enfrentava medidas de </w:t>
      </w:r>
      <w:proofErr w:type="spellStart"/>
      <w:r w:rsidR="00061A15" w:rsidRPr="00A05D69">
        <w:rPr>
          <w:rFonts w:ascii="Times New Roman" w:hAnsi="Times New Roman"/>
          <w:sz w:val="24"/>
          <w:szCs w:val="24"/>
        </w:rPr>
        <w:t>protecção</w:t>
      </w:r>
      <w:proofErr w:type="spellEnd"/>
      <w:r w:rsidR="00061A15" w:rsidRPr="00A05D69">
        <w:rPr>
          <w:rFonts w:ascii="Times New Roman" w:hAnsi="Times New Roman"/>
          <w:sz w:val="24"/>
          <w:szCs w:val="24"/>
        </w:rPr>
        <w:t xml:space="preserve"> dos governos, os quais eram extensíveis às colónias e domínios, com direitos aduaneiros </w:t>
      </w:r>
      <w:r w:rsidR="006046D6" w:rsidRPr="00A05D69">
        <w:rPr>
          <w:rFonts w:ascii="Times New Roman" w:hAnsi="Times New Roman"/>
          <w:sz w:val="24"/>
          <w:szCs w:val="24"/>
        </w:rPr>
        <w:t>acima dos</w:t>
      </w:r>
      <w:r w:rsidR="00061A15" w:rsidRPr="00A05D69">
        <w:rPr>
          <w:rFonts w:ascii="Times New Roman" w:hAnsi="Times New Roman"/>
          <w:sz w:val="24"/>
          <w:szCs w:val="24"/>
        </w:rPr>
        <w:t xml:space="preserve"> 9 dólares</w:t>
      </w:r>
      <w:r w:rsidR="006046D6" w:rsidRPr="00A05D69">
        <w:rPr>
          <w:rFonts w:ascii="Times New Roman" w:hAnsi="Times New Roman"/>
          <w:sz w:val="24"/>
          <w:szCs w:val="24"/>
        </w:rPr>
        <w:t>, evidenciando-se os casos espanhol e turco</w:t>
      </w:r>
      <w:r w:rsidR="00AE0A0B" w:rsidRPr="00A05D6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AE0A0B" w:rsidRPr="00A05D69">
        <w:rPr>
          <w:rFonts w:ascii="Times New Roman" w:hAnsi="Times New Roman"/>
          <w:sz w:val="24"/>
          <w:szCs w:val="24"/>
        </w:rPr>
        <w:t>Rapport</w:t>
      </w:r>
      <w:proofErr w:type="spellEnd"/>
      <w:r w:rsidR="00AE0A0B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0A0B" w:rsidRPr="00A05D69">
        <w:rPr>
          <w:rFonts w:ascii="Times New Roman" w:hAnsi="Times New Roman"/>
          <w:sz w:val="24"/>
          <w:szCs w:val="24"/>
        </w:rPr>
        <w:t>du</w:t>
      </w:r>
      <w:proofErr w:type="spellEnd"/>
      <w:r w:rsidR="00AE0A0B" w:rsidRPr="00A05D69">
        <w:rPr>
          <w:rFonts w:ascii="Times New Roman" w:hAnsi="Times New Roman"/>
          <w:sz w:val="24"/>
          <w:szCs w:val="24"/>
        </w:rPr>
        <w:t xml:space="preserve"> Comité </w:t>
      </w:r>
      <w:proofErr w:type="spellStart"/>
      <w:r w:rsidR="00AE0A0B" w:rsidRPr="00A05D69">
        <w:rPr>
          <w:rFonts w:ascii="Times New Roman" w:hAnsi="Times New Roman"/>
          <w:sz w:val="24"/>
          <w:szCs w:val="24"/>
        </w:rPr>
        <w:t>Consultatif</w:t>
      </w:r>
      <w:proofErr w:type="spellEnd"/>
      <w:r w:rsidR="00AE0A0B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0A0B" w:rsidRPr="00A05D69">
        <w:rPr>
          <w:rFonts w:ascii="Times New Roman" w:hAnsi="Times New Roman"/>
          <w:sz w:val="24"/>
          <w:szCs w:val="24"/>
        </w:rPr>
        <w:t>Économique</w:t>
      </w:r>
      <w:proofErr w:type="spellEnd"/>
      <w:r w:rsidR="00AE0A0B" w:rsidRPr="00A05D69">
        <w:rPr>
          <w:rFonts w:ascii="Times New Roman" w:hAnsi="Times New Roman"/>
          <w:sz w:val="24"/>
          <w:szCs w:val="24"/>
        </w:rPr>
        <w:t>, 1928: 13)</w:t>
      </w:r>
      <w:r w:rsidR="00B45EB2">
        <w:rPr>
          <w:rFonts w:ascii="Times New Roman" w:hAnsi="Times New Roman"/>
          <w:sz w:val="24"/>
          <w:szCs w:val="24"/>
        </w:rPr>
        <w:t xml:space="preserve"> e aconselhando o</w:t>
      </w:r>
      <w:r w:rsidR="00017F41">
        <w:rPr>
          <w:rFonts w:ascii="Times New Roman" w:hAnsi="Times New Roman"/>
          <w:sz w:val="24"/>
          <w:szCs w:val="24"/>
        </w:rPr>
        <w:t xml:space="preserve">s </w:t>
      </w:r>
      <w:r w:rsidR="00017F41" w:rsidRPr="00017F41">
        <w:rPr>
          <w:rFonts w:ascii="Times New Roman" w:hAnsi="Times New Roman"/>
          <w:i/>
          <w:iCs/>
          <w:sz w:val="24"/>
          <w:szCs w:val="24"/>
        </w:rPr>
        <w:t>experts</w:t>
      </w:r>
      <w:r w:rsidR="00B45EB2">
        <w:rPr>
          <w:rFonts w:ascii="Times New Roman" w:hAnsi="Times New Roman"/>
          <w:sz w:val="24"/>
          <w:szCs w:val="24"/>
        </w:rPr>
        <w:t>,</w:t>
      </w:r>
      <w:r w:rsidR="00017F41">
        <w:rPr>
          <w:rFonts w:ascii="Times New Roman" w:hAnsi="Times New Roman"/>
          <w:sz w:val="24"/>
          <w:szCs w:val="24"/>
        </w:rPr>
        <w:t xml:space="preserve"> à</w:t>
      </w:r>
      <w:r w:rsidR="0040682B" w:rsidRPr="00A05D69">
        <w:rPr>
          <w:rFonts w:ascii="Times New Roman" w:hAnsi="Times New Roman"/>
          <w:sz w:val="24"/>
          <w:szCs w:val="24"/>
        </w:rPr>
        <w:t xml:space="preserve"> substituição da beterraba sacarina pela forrageir</w:t>
      </w:r>
      <w:r w:rsidR="00C34ED6" w:rsidRPr="00A05D69">
        <w:rPr>
          <w:rFonts w:ascii="Times New Roman" w:hAnsi="Times New Roman"/>
          <w:sz w:val="24"/>
          <w:szCs w:val="24"/>
        </w:rPr>
        <w:t>a</w:t>
      </w:r>
      <w:r w:rsidR="0040682B" w:rsidRPr="00A05D69">
        <w:rPr>
          <w:rFonts w:ascii="Times New Roman" w:hAnsi="Times New Roman"/>
          <w:sz w:val="24"/>
          <w:szCs w:val="24"/>
        </w:rPr>
        <w:t>, por nabos ou por outro produto mais rentável</w:t>
      </w:r>
      <w:r w:rsidR="00B45EB2">
        <w:rPr>
          <w:rFonts w:ascii="Times New Roman" w:hAnsi="Times New Roman"/>
          <w:sz w:val="24"/>
          <w:szCs w:val="24"/>
        </w:rPr>
        <w:t>.</w:t>
      </w:r>
      <w:r w:rsidR="00C34ED6" w:rsidRPr="00A05D69">
        <w:rPr>
          <w:rFonts w:ascii="Times New Roman" w:hAnsi="Times New Roman"/>
          <w:sz w:val="24"/>
          <w:szCs w:val="24"/>
        </w:rPr>
        <w:t xml:space="preserve"> </w:t>
      </w:r>
      <w:r w:rsidR="00B45EB2">
        <w:rPr>
          <w:rFonts w:ascii="Times New Roman" w:hAnsi="Times New Roman"/>
          <w:sz w:val="24"/>
          <w:szCs w:val="24"/>
        </w:rPr>
        <w:t>P</w:t>
      </w:r>
      <w:r w:rsidR="00C34ED6" w:rsidRPr="00A05D69">
        <w:rPr>
          <w:rFonts w:ascii="Times New Roman" w:hAnsi="Times New Roman"/>
          <w:sz w:val="24"/>
          <w:szCs w:val="24"/>
        </w:rPr>
        <w:t>orém</w:t>
      </w:r>
      <w:r w:rsidR="00B45EB2">
        <w:rPr>
          <w:rFonts w:ascii="Times New Roman" w:hAnsi="Times New Roman"/>
          <w:sz w:val="24"/>
          <w:szCs w:val="24"/>
        </w:rPr>
        <w:t>,</w:t>
      </w:r>
      <w:r w:rsidR="00C34ED6" w:rsidRPr="00A05D69">
        <w:rPr>
          <w:rFonts w:ascii="Times New Roman" w:hAnsi="Times New Roman"/>
          <w:sz w:val="24"/>
          <w:szCs w:val="24"/>
        </w:rPr>
        <w:t xml:space="preserve"> </w:t>
      </w:r>
      <w:r w:rsidR="00B45EB2">
        <w:rPr>
          <w:rFonts w:ascii="Times New Roman" w:hAnsi="Times New Roman"/>
          <w:sz w:val="24"/>
          <w:szCs w:val="24"/>
        </w:rPr>
        <w:t xml:space="preserve">era </w:t>
      </w:r>
      <w:r w:rsidR="00C34ED6" w:rsidRPr="00A05D69">
        <w:rPr>
          <w:rFonts w:ascii="Times New Roman" w:hAnsi="Times New Roman"/>
          <w:sz w:val="24"/>
          <w:szCs w:val="24"/>
        </w:rPr>
        <w:t>tese</w:t>
      </w:r>
      <w:r w:rsidR="0040682B" w:rsidRPr="00A05D69">
        <w:rPr>
          <w:rFonts w:ascii="Times New Roman" w:hAnsi="Times New Roman"/>
          <w:sz w:val="24"/>
          <w:szCs w:val="24"/>
        </w:rPr>
        <w:t xml:space="preserve"> </w:t>
      </w:r>
      <w:r w:rsidR="00C34ED6" w:rsidRPr="00A05D69">
        <w:rPr>
          <w:rFonts w:ascii="Times New Roman" w:hAnsi="Times New Roman"/>
          <w:sz w:val="24"/>
          <w:szCs w:val="24"/>
        </w:rPr>
        <w:t>contestada por outros</w:t>
      </w:r>
      <w:r w:rsidR="007B0DD3" w:rsidRPr="00A05D69">
        <w:rPr>
          <w:rFonts w:ascii="Times New Roman" w:hAnsi="Times New Roman"/>
          <w:sz w:val="24"/>
          <w:szCs w:val="24"/>
        </w:rPr>
        <w:t xml:space="preserve"> especialistas</w:t>
      </w:r>
      <w:r w:rsidR="00C0082F" w:rsidRPr="00A05D69">
        <w:rPr>
          <w:rFonts w:ascii="Times New Roman" w:hAnsi="Times New Roman"/>
          <w:sz w:val="24"/>
          <w:szCs w:val="24"/>
        </w:rPr>
        <w:t xml:space="preserve">: </w:t>
      </w:r>
      <w:r w:rsidR="0040682B" w:rsidRPr="00A05D69">
        <w:rPr>
          <w:rFonts w:ascii="Times New Roman" w:hAnsi="Times New Roman"/>
          <w:sz w:val="24"/>
          <w:szCs w:val="24"/>
        </w:rPr>
        <w:t>cada cultura possuía um valor intrínseco definido como mais-valia para o agricultor.</w:t>
      </w:r>
      <w:r w:rsidR="00C0082F" w:rsidRPr="00A05D69">
        <w:rPr>
          <w:rFonts w:ascii="Times New Roman" w:hAnsi="Times New Roman"/>
          <w:sz w:val="24"/>
          <w:szCs w:val="24"/>
        </w:rPr>
        <w:t xml:space="preserve"> </w:t>
      </w:r>
      <w:r w:rsidR="00017F41">
        <w:rPr>
          <w:rFonts w:ascii="Times New Roman" w:hAnsi="Times New Roman"/>
          <w:sz w:val="24"/>
          <w:szCs w:val="24"/>
        </w:rPr>
        <w:t>E</w:t>
      </w:r>
      <w:r w:rsidR="00C0082F" w:rsidRPr="00A05D69">
        <w:rPr>
          <w:rFonts w:ascii="Times New Roman" w:hAnsi="Times New Roman"/>
          <w:sz w:val="24"/>
          <w:szCs w:val="24"/>
        </w:rPr>
        <w:t>quacionavam</w:t>
      </w:r>
      <w:r w:rsidR="00017F41">
        <w:rPr>
          <w:rFonts w:ascii="Times New Roman" w:hAnsi="Times New Roman"/>
          <w:sz w:val="24"/>
          <w:szCs w:val="24"/>
        </w:rPr>
        <w:t>, por isso,</w:t>
      </w:r>
      <w:r w:rsidR="00C0082F" w:rsidRPr="00A05D69">
        <w:rPr>
          <w:rFonts w:ascii="Times New Roman" w:hAnsi="Times New Roman"/>
          <w:sz w:val="24"/>
          <w:szCs w:val="24"/>
        </w:rPr>
        <w:t xml:space="preserve"> a</w:t>
      </w:r>
      <w:r w:rsidR="0040682B" w:rsidRPr="00A05D69">
        <w:rPr>
          <w:rFonts w:ascii="Times New Roman" w:hAnsi="Times New Roman"/>
          <w:sz w:val="24"/>
          <w:szCs w:val="24"/>
        </w:rPr>
        <w:t xml:space="preserve"> concessão de </w:t>
      </w:r>
      <w:r w:rsidR="0040682B" w:rsidRPr="00A05D69">
        <w:rPr>
          <w:rFonts w:ascii="Times New Roman" w:hAnsi="Times New Roman"/>
          <w:sz w:val="24"/>
          <w:szCs w:val="24"/>
        </w:rPr>
        <w:lastRenderedPageBreak/>
        <w:t xml:space="preserve">subsídios para substituição da cultura de beterraba por outra, caso o rendimento </w:t>
      </w:r>
      <w:r w:rsidR="00C0082F" w:rsidRPr="00A05D69">
        <w:rPr>
          <w:rFonts w:ascii="Times New Roman" w:hAnsi="Times New Roman"/>
          <w:sz w:val="24"/>
          <w:szCs w:val="24"/>
        </w:rPr>
        <w:t>se mantivesse</w:t>
      </w:r>
      <w:r w:rsidR="0040682B" w:rsidRPr="00A05D69">
        <w:rPr>
          <w:rFonts w:ascii="Times New Roman" w:hAnsi="Times New Roman"/>
          <w:sz w:val="24"/>
          <w:szCs w:val="24"/>
        </w:rPr>
        <w:t xml:space="preserve"> inferior ao obtido </w:t>
      </w:r>
      <w:r w:rsidR="00D61057" w:rsidRPr="00A05D69">
        <w:rPr>
          <w:rFonts w:ascii="Times New Roman" w:hAnsi="Times New Roman"/>
          <w:sz w:val="24"/>
          <w:szCs w:val="24"/>
        </w:rPr>
        <w:t>em</w:t>
      </w:r>
      <w:r w:rsidR="0040682B" w:rsidRPr="00A05D69">
        <w:rPr>
          <w:rFonts w:ascii="Times New Roman" w:hAnsi="Times New Roman"/>
          <w:sz w:val="24"/>
          <w:szCs w:val="24"/>
        </w:rPr>
        <w:t xml:space="preserve"> outros produtos</w:t>
      </w:r>
      <w:r w:rsidR="00AE0A0B" w:rsidRPr="00A05D6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AE0A0B" w:rsidRPr="00A05D69">
        <w:rPr>
          <w:rFonts w:ascii="Times New Roman" w:hAnsi="Times New Roman"/>
          <w:sz w:val="24"/>
          <w:szCs w:val="24"/>
        </w:rPr>
        <w:t>Rapport</w:t>
      </w:r>
      <w:proofErr w:type="spellEnd"/>
      <w:r w:rsidR="00AE0A0B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0A0B" w:rsidRPr="00A05D69">
        <w:rPr>
          <w:rFonts w:ascii="Times New Roman" w:hAnsi="Times New Roman"/>
          <w:sz w:val="24"/>
          <w:szCs w:val="24"/>
        </w:rPr>
        <w:t>du</w:t>
      </w:r>
      <w:proofErr w:type="spellEnd"/>
      <w:r w:rsidR="00AE0A0B" w:rsidRPr="00A05D69">
        <w:rPr>
          <w:rFonts w:ascii="Times New Roman" w:hAnsi="Times New Roman"/>
          <w:sz w:val="24"/>
          <w:szCs w:val="24"/>
        </w:rPr>
        <w:t xml:space="preserve"> Comité </w:t>
      </w:r>
      <w:proofErr w:type="spellStart"/>
      <w:r w:rsidR="00AE0A0B" w:rsidRPr="00A05D69">
        <w:rPr>
          <w:rFonts w:ascii="Times New Roman" w:hAnsi="Times New Roman"/>
          <w:sz w:val="24"/>
          <w:szCs w:val="24"/>
        </w:rPr>
        <w:t>Consultatif</w:t>
      </w:r>
      <w:proofErr w:type="spellEnd"/>
      <w:r w:rsidR="00AE0A0B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0A0B" w:rsidRPr="00A05D69">
        <w:rPr>
          <w:rFonts w:ascii="Times New Roman" w:hAnsi="Times New Roman"/>
          <w:sz w:val="24"/>
          <w:szCs w:val="24"/>
        </w:rPr>
        <w:t>Économique</w:t>
      </w:r>
      <w:proofErr w:type="spellEnd"/>
      <w:r w:rsidR="00AE0A0B" w:rsidRPr="00A05D69">
        <w:rPr>
          <w:rFonts w:ascii="Times New Roman" w:hAnsi="Times New Roman"/>
          <w:sz w:val="24"/>
          <w:szCs w:val="24"/>
        </w:rPr>
        <w:t>, 1928: 14)</w:t>
      </w:r>
      <w:r w:rsidR="0040682B" w:rsidRPr="00A05D69">
        <w:rPr>
          <w:rFonts w:ascii="Times New Roman" w:hAnsi="Times New Roman"/>
          <w:sz w:val="24"/>
          <w:szCs w:val="24"/>
        </w:rPr>
        <w:t xml:space="preserve">. </w:t>
      </w:r>
      <w:r w:rsidR="00C6197C" w:rsidRPr="00A05D69">
        <w:rPr>
          <w:rFonts w:ascii="Times New Roman" w:hAnsi="Times New Roman"/>
          <w:sz w:val="24"/>
          <w:szCs w:val="24"/>
        </w:rPr>
        <w:t xml:space="preserve">Os especialistas na produção de beterraba eram representantes da Alemanha, da Bélgica, da França, da Grã-Bretanha, da Itália, dos Países Baixos, da Polónia, da Roménia, do Reino dos Sérvios, Croatas e Eslovenos, e da </w:t>
      </w:r>
      <w:proofErr w:type="spellStart"/>
      <w:r w:rsidR="00C6197C" w:rsidRPr="00A05D69">
        <w:rPr>
          <w:rFonts w:ascii="Times New Roman" w:hAnsi="Times New Roman"/>
          <w:sz w:val="24"/>
          <w:szCs w:val="24"/>
        </w:rPr>
        <w:t>Tchecoslováquia</w:t>
      </w:r>
      <w:proofErr w:type="spellEnd"/>
      <w:r w:rsidR="00C6197C" w:rsidRPr="00A05D69">
        <w:rPr>
          <w:rFonts w:ascii="Times New Roman" w:hAnsi="Times New Roman"/>
          <w:sz w:val="24"/>
          <w:szCs w:val="24"/>
        </w:rPr>
        <w:t xml:space="preserve">, sendo que o </w:t>
      </w:r>
      <w:r w:rsidR="00017F41">
        <w:rPr>
          <w:rFonts w:ascii="Times New Roman" w:hAnsi="Times New Roman"/>
          <w:sz w:val="24"/>
          <w:szCs w:val="24"/>
        </w:rPr>
        <w:t>IIA</w:t>
      </w:r>
      <w:r w:rsidR="00C6197C" w:rsidRPr="00A05D69">
        <w:rPr>
          <w:rFonts w:ascii="Times New Roman" w:hAnsi="Times New Roman"/>
          <w:sz w:val="24"/>
          <w:szCs w:val="24"/>
        </w:rPr>
        <w:t xml:space="preserve"> designou o Professor </w:t>
      </w:r>
      <w:proofErr w:type="spellStart"/>
      <w:r w:rsidR="00C6197C" w:rsidRPr="00A05D69">
        <w:rPr>
          <w:rFonts w:ascii="Times New Roman" w:hAnsi="Times New Roman"/>
          <w:sz w:val="24"/>
          <w:szCs w:val="24"/>
        </w:rPr>
        <w:t>Dorph</w:t>
      </w:r>
      <w:proofErr w:type="spellEnd"/>
      <w:r w:rsidR="00C6197C" w:rsidRPr="00A05D69">
        <w:rPr>
          <w:rFonts w:ascii="Times New Roman" w:hAnsi="Times New Roman"/>
          <w:sz w:val="24"/>
          <w:szCs w:val="24"/>
        </w:rPr>
        <w:t xml:space="preserve"> Peterson – </w:t>
      </w:r>
      <w:proofErr w:type="spellStart"/>
      <w:r w:rsidR="00C6197C" w:rsidRPr="00A05D69">
        <w:rPr>
          <w:rFonts w:ascii="Times New Roman" w:hAnsi="Times New Roman"/>
          <w:sz w:val="24"/>
          <w:szCs w:val="24"/>
        </w:rPr>
        <w:t>director</w:t>
      </w:r>
      <w:proofErr w:type="spellEnd"/>
      <w:r w:rsidR="00C6197C" w:rsidRPr="00A05D69">
        <w:rPr>
          <w:rFonts w:ascii="Times New Roman" w:hAnsi="Times New Roman"/>
          <w:sz w:val="24"/>
          <w:szCs w:val="24"/>
        </w:rPr>
        <w:t xml:space="preserve"> da estação de ensaios de sementes do estado dinamarquês e presidente da Associação Internacional de ensaios em sementes de Copenhaga – e Ivan </w:t>
      </w:r>
      <w:proofErr w:type="spellStart"/>
      <w:r w:rsidR="00C6197C" w:rsidRPr="00A05D69">
        <w:rPr>
          <w:rFonts w:ascii="Times New Roman" w:hAnsi="Times New Roman"/>
          <w:sz w:val="24"/>
          <w:szCs w:val="24"/>
        </w:rPr>
        <w:t>Serban</w:t>
      </w:r>
      <w:proofErr w:type="spellEnd"/>
      <w:r w:rsidR="00C6197C" w:rsidRPr="00A05D6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C6197C" w:rsidRPr="00A05D69">
        <w:rPr>
          <w:rFonts w:ascii="Times New Roman" w:hAnsi="Times New Roman"/>
          <w:sz w:val="24"/>
          <w:szCs w:val="24"/>
        </w:rPr>
        <w:t>Vojla</w:t>
      </w:r>
      <w:proofErr w:type="spellEnd"/>
      <w:r w:rsidR="00C6197C" w:rsidRPr="00A05D69">
        <w:rPr>
          <w:rFonts w:ascii="Times New Roman" w:hAnsi="Times New Roman"/>
          <w:sz w:val="24"/>
          <w:szCs w:val="24"/>
        </w:rPr>
        <w:t>, secretário geral da Câmara Nacional Húngara de Agricultura em Budapeste</w:t>
      </w:r>
      <w:r w:rsidR="00AE0A0B" w:rsidRPr="00A05D6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AE0A0B" w:rsidRPr="00A05D69">
        <w:rPr>
          <w:rFonts w:ascii="Times New Roman" w:hAnsi="Times New Roman"/>
          <w:sz w:val="24"/>
          <w:szCs w:val="24"/>
        </w:rPr>
        <w:t>Rapport</w:t>
      </w:r>
      <w:proofErr w:type="spellEnd"/>
      <w:r w:rsidR="00AE0A0B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0A0B" w:rsidRPr="00A05D69">
        <w:rPr>
          <w:rFonts w:ascii="Times New Roman" w:hAnsi="Times New Roman"/>
          <w:sz w:val="24"/>
          <w:szCs w:val="24"/>
        </w:rPr>
        <w:t>du</w:t>
      </w:r>
      <w:proofErr w:type="spellEnd"/>
      <w:r w:rsidR="00AE0A0B" w:rsidRPr="00A05D69">
        <w:rPr>
          <w:rFonts w:ascii="Times New Roman" w:hAnsi="Times New Roman"/>
          <w:sz w:val="24"/>
          <w:szCs w:val="24"/>
        </w:rPr>
        <w:t xml:space="preserve"> Comité </w:t>
      </w:r>
      <w:proofErr w:type="spellStart"/>
      <w:r w:rsidR="00AE0A0B" w:rsidRPr="00A05D69">
        <w:rPr>
          <w:rFonts w:ascii="Times New Roman" w:hAnsi="Times New Roman"/>
          <w:sz w:val="24"/>
          <w:szCs w:val="24"/>
        </w:rPr>
        <w:t>Consultatif</w:t>
      </w:r>
      <w:proofErr w:type="spellEnd"/>
      <w:r w:rsidR="00AE0A0B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0A0B" w:rsidRPr="00A05D69">
        <w:rPr>
          <w:rFonts w:ascii="Times New Roman" w:hAnsi="Times New Roman"/>
          <w:sz w:val="24"/>
          <w:szCs w:val="24"/>
        </w:rPr>
        <w:t>Économique</w:t>
      </w:r>
      <w:proofErr w:type="spellEnd"/>
      <w:r w:rsidR="00AE0A0B" w:rsidRPr="00A05D69">
        <w:rPr>
          <w:rFonts w:ascii="Times New Roman" w:hAnsi="Times New Roman"/>
          <w:sz w:val="24"/>
          <w:szCs w:val="24"/>
        </w:rPr>
        <w:t>, 1928: 31-32)</w:t>
      </w:r>
      <w:r w:rsidR="00C6197C" w:rsidRPr="00A05D69">
        <w:rPr>
          <w:rFonts w:ascii="Times New Roman" w:hAnsi="Times New Roman"/>
          <w:sz w:val="24"/>
          <w:szCs w:val="24"/>
        </w:rPr>
        <w:t xml:space="preserve">. </w:t>
      </w:r>
      <w:r w:rsidR="00E7205C" w:rsidRPr="00A05D69">
        <w:rPr>
          <w:rFonts w:ascii="Times New Roman" w:hAnsi="Times New Roman"/>
          <w:sz w:val="24"/>
          <w:szCs w:val="24"/>
        </w:rPr>
        <w:t>As soluções equacionadas estimavam um acordo internacional entre os principais produtores ou entre os países exportadores</w:t>
      </w:r>
      <w:r w:rsidR="00AE0A0B" w:rsidRPr="00A05D6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AE0A0B" w:rsidRPr="00A05D69">
        <w:rPr>
          <w:rFonts w:ascii="Times New Roman" w:hAnsi="Times New Roman"/>
          <w:sz w:val="24"/>
          <w:szCs w:val="24"/>
        </w:rPr>
        <w:t>Rapport</w:t>
      </w:r>
      <w:proofErr w:type="spellEnd"/>
      <w:r w:rsidR="00AE0A0B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0A0B" w:rsidRPr="00A05D69">
        <w:rPr>
          <w:rFonts w:ascii="Times New Roman" w:hAnsi="Times New Roman"/>
          <w:sz w:val="24"/>
          <w:szCs w:val="24"/>
        </w:rPr>
        <w:t>du</w:t>
      </w:r>
      <w:proofErr w:type="spellEnd"/>
      <w:r w:rsidR="00AE0A0B" w:rsidRPr="00A05D69">
        <w:rPr>
          <w:rFonts w:ascii="Times New Roman" w:hAnsi="Times New Roman"/>
          <w:sz w:val="24"/>
          <w:szCs w:val="24"/>
        </w:rPr>
        <w:t xml:space="preserve"> Comité </w:t>
      </w:r>
      <w:proofErr w:type="spellStart"/>
      <w:r w:rsidR="00AE0A0B" w:rsidRPr="00A05D69">
        <w:rPr>
          <w:rFonts w:ascii="Times New Roman" w:hAnsi="Times New Roman"/>
          <w:sz w:val="24"/>
          <w:szCs w:val="24"/>
        </w:rPr>
        <w:t>Consultatif</w:t>
      </w:r>
      <w:proofErr w:type="spellEnd"/>
      <w:r w:rsidR="00AE0A0B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0A0B" w:rsidRPr="00A05D69">
        <w:rPr>
          <w:rFonts w:ascii="Times New Roman" w:hAnsi="Times New Roman"/>
          <w:sz w:val="24"/>
          <w:szCs w:val="24"/>
        </w:rPr>
        <w:t>Économique</w:t>
      </w:r>
      <w:proofErr w:type="spellEnd"/>
      <w:r w:rsidR="00AE0A0B" w:rsidRPr="00A05D69">
        <w:rPr>
          <w:rFonts w:ascii="Times New Roman" w:hAnsi="Times New Roman"/>
          <w:sz w:val="24"/>
          <w:szCs w:val="24"/>
        </w:rPr>
        <w:t>, 1928: 15)</w:t>
      </w:r>
      <w:r w:rsidR="00B45EB2">
        <w:rPr>
          <w:rFonts w:ascii="Times New Roman" w:hAnsi="Times New Roman"/>
          <w:sz w:val="24"/>
          <w:szCs w:val="24"/>
        </w:rPr>
        <w:t>.</w:t>
      </w:r>
    </w:p>
    <w:p w14:paraId="3DF1535E" w14:textId="26FDE5CF" w:rsidR="005E2EF6" w:rsidRDefault="00E300DC" w:rsidP="00A25E90">
      <w:pPr>
        <w:tabs>
          <w:tab w:val="left" w:pos="5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05D69">
        <w:rPr>
          <w:rFonts w:ascii="Times New Roman" w:hAnsi="Times New Roman"/>
          <w:sz w:val="24"/>
          <w:szCs w:val="24"/>
        </w:rPr>
        <w:tab/>
      </w:r>
      <w:r w:rsidR="00017F41">
        <w:rPr>
          <w:rFonts w:ascii="Times New Roman" w:hAnsi="Times New Roman"/>
          <w:sz w:val="24"/>
          <w:szCs w:val="24"/>
        </w:rPr>
        <w:t xml:space="preserve">Por seu turno, outras crises não ficariam pela rama do desassossego e, </w:t>
      </w:r>
      <w:r w:rsidR="00017F41" w:rsidRPr="00017F41">
        <w:rPr>
          <w:rFonts w:ascii="Times New Roman" w:hAnsi="Times New Roman"/>
          <w:sz w:val="24"/>
          <w:szCs w:val="24"/>
        </w:rPr>
        <w:t>a</w:t>
      </w:r>
      <w:r w:rsidR="00F6444E" w:rsidRPr="00017F41">
        <w:rPr>
          <w:rFonts w:ascii="Times New Roman" w:hAnsi="Times New Roman"/>
          <w:sz w:val="24"/>
          <w:szCs w:val="24"/>
        </w:rPr>
        <w:t xml:space="preserve"> 7 de </w:t>
      </w:r>
      <w:proofErr w:type="gramStart"/>
      <w:r w:rsidR="00F6444E" w:rsidRPr="00017F41">
        <w:rPr>
          <w:rFonts w:ascii="Times New Roman" w:hAnsi="Times New Roman"/>
          <w:sz w:val="24"/>
          <w:szCs w:val="24"/>
        </w:rPr>
        <w:t>Novembro</w:t>
      </w:r>
      <w:proofErr w:type="gramEnd"/>
      <w:r w:rsidR="00F6444E" w:rsidRPr="00017F41">
        <w:rPr>
          <w:rFonts w:ascii="Times New Roman" w:hAnsi="Times New Roman"/>
          <w:sz w:val="24"/>
          <w:szCs w:val="24"/>
        </w:rPr>
        <w:t xml:space="preserve"> de 1931</w:t>
      </w:r>
      <w:r w:rsidR="00017F41">
        <w:rPr>
          <w:rFonts w:ascii="Times New Roman" w:hAnsi="Times New Roman"/>
          <w:sz w:val="24"/>
          <w:szCs w:val="24"/>
        </w:rPr>
        <w:t>,</w:t>
      </w:r>
      <w:r w:rsidR="00F6444E" w:rsidRPr="00A05D69">
        <w:rPr>
          <w:rFonts w:ascii="Times New Roman" w:hAnsi="Times New Roman"/>
          <w:sz w:val="24"/>
          <w:szCs w:val="24"/>
        </w:rPr>
        <w:t xml:space="preserve"> o </w:t>
      </w:r>
      <w:r w:rsidR="00F6444E" w:rsidRPr="00A05D69">
        <w:rPr>
          <w:rFonts w:ascii="Times New Roman" w:hAnsi="Times New Roman"/>
          <w:i/>
          <w:iCs/>
          <w:sz w:val="24"/>
          <w:szCs w:val="24"/>
        </w:rPr>
        <w:t>Diário de Notícias</w:t>
      </w:r>
      <w:r w:rsidR="00F6444E" w:rsidRPr="00A05D69">
        <w:rPr>
          <w:rFonts w:ascii="Times New Roman" w:hAnsi="Times New Roman"/>
          <w:sz w:val="24"/>
          <w:szCs w:val="24"/>
        </w:rPr>
        <w:t xml:space="preserve"> publicava um artigo intitulado </w:t>
      </w:r>
      <w:r w:rsidR="005B56D6">
        <w:rPr>
          <w:rFonts w:ascii="Times New Roman" w:hAnsi="Times New Roman"/>
          <w:sz w:val="24"/>
          <w:szCs w:val="24"/>
        </w:rPr>
        <w:t>«</w:t>
      </w:r>
      <w:r w:rsidR="00F6444E" w:rsidRPr="00A05D69">
        <w:rPr>
          <w:rFonts w:ascii="Times New Roman" w:hAnsi="Times New Roman"/>
          <w:sz w:val="24"/>
          <w:szCs w:val="24"/>
        </w:rPr>
        <w:t>A Crise Mundial do Trigo</w:t>
      </w:r>
      <w:r w:rsidR="005B56D6">
        <w:rPr>
          <w:rFonts w:ascii="Times New Roman" w:hAnsi="Times New Roman"/>
          <w:sz w:val="24"/>
          <w:szCs w:val="24"/>
        </w:rPr>
        <w:t>»</w:t>
      </w:r>
      <w:r w:rsidR="00AE0A0B" w:rsidRPr="00A05D69">
        <w:rPr>
          <w:rFonts w:ascii="Times New Roman" w:hAnsi="Times New Roman"/>
          <w:sz w:val="24"/>
          <w:szCs w:val="24"/>
        </w:rPr>
        <w:t xml:space="preserve"> (Diário de Notícias, [s. d.])</w:t>
      </w:r>
      <w:r w:rsidR="00B974BC" w:rsidRPr="00A05D69">
        <w:rPr>
          <w:rFonts w:ascii="Times New Roman" w:hAnsi="Times New Roman"/>
          <w:sz w:val="24"/>
          <w:szCs w:val="24"/>
        </w:rPr>
        <w:t>:</w:t>
      </w:r>
      <w:r w:rsidR="00F6444E" w:rsidRPr="00A05D69">
        <w:rPr>
          <w:rFonts w:ascii="Times New Roman" w:hAnsi="Times New Roman"/>
          <w:sz w:val="24"/>
          <w:szCs w:val="24"/>
        </w:rPr>
        <w:t xml:space="preserve"> </w:t>
      </w:r>
      <w:r w:rsidR="00B974BC" w:rsidRPr="00A05D69">
        <w:rPr>
          <w:rFonts w:ascii="Times New Roman" w:hAnsi="Times New Roman"/>
          <w:sz w:val="24"/>
          <w:szCs w:val="24"/>
        </w:rPr>
        <w:t>o artigo incidia</w:t>
      </w:r>
      <w:r w:rsidR="00F6444E" w:rsidRPr="00A05D69">
        <w:rPr>
          <w:rFonts w:ascii="Times New Roman" w:hAnsi="Times New Roman"/>
          <w:sz w:val="24"/>
          <w:szCs w:val="24"/>
        </w:rPr>
        <w:t xml:space="preserve"> </w:t>
      </w:r>
      <w:r w:rsidR="00B974BC" w:rsidRPr="00A05D69">
        <w:rPr>
          <w:rFonts w:ascii="Times New Roman" w:hAnsi="Times New Roman"/>
          <w:sz w:val="24"/>
          <w:szCs w:val="24"/>
        </w:rPr>
        <w:t>n</w:t>
      </w:r>
      <w:r w:rsidR="00F6444E" w:rsidRPr="00A05D69">
        <w:rPr>
          <w:rFonts w:ascii="Times New Roman" w:hAnsi="Times New Roman"/>
          <w:sz w:val="24"/>
          <w:szCs w:val="24"/>
        </w:rPr>
        <w:t xml:space="preserve">os </w:t>
      </w:r>
      <w:r w:rsidR="00F6444E" w:rsidRPr="00A05D69">
        <w:rPr>
          <w:rFonts w:ascii="Times New Roman" w:hAnsi="Times New Roman"/>
          <w:i/>
          <w:iCs/>
          <w:sz w:val="24"/>
          <w:szCs w:val="24"/>
        </w:rPr>
        <w:t>stocks</w:t>
      </w:r>
      <w:r w:rsidR="00F6444E" w:rsidRPr="00A05D69">
        <w:rPr>
          <w:rFonts w:ascii="Times New Roman" w:hAnsi="Times New Roman"/>
          <w:sz w:val="24"/>
          <w:szCs w:val="24"/>
        </w:rPr>
        <w:t xml:space="preserve"> cerealíferos acumulados na Europa Oriental e </w:t>
      </w:r>
      <w:r w:rsidR="00B974BC" w:rsidRPr="00A05D69">
        <w:rPr>
          <w:rFonts w:ascii="Times New Roman" w:hAnsi="Times New Roman"/>
          <w:sz w:val="24"/>
          <w:szCs w:val="24"/>
        </w:rPr>
        <w:t>n</w:t>
      </w:r>
      <w:r w:rsidR="00F6444E" w:rsidRPr="00A05D69">
        <w:rPr>
          <w:rFonts w:ascii="Times New Roman" w:hAnsi="Times New Roman"/>
          <w:sz w:val="24"/>
          <w:szCs w:val="24"/>
        </w:rPr>
        <w:t xml:space="preserve">os problemas </w:t>
      </w:r>
      <w:r w:rsidR="00B974BC" w:rsidRPr="00A05D69">
        <w:rPr>
          <w:rFonts w:ascii="Times New Roman" w:hAnsi="Times New Roman"/>
          <w:sz w:val="24"/>
          <w:szCs w:val="24"/>
        </w:rPr>
        <w:t>que futuramente seriam</w:t>
      </w:r>
      <w:r w:rsidR="00F6444E" w:rsidRPr="00A05D69">
        <w:rPr>
          <w:rFonts w:ascii="Times New Roman" w:hAnsi="Times New Roman"/>
          <w:sz w:val="24"/>
          <w:szCs w:val="24"/>
        </w:rPr>
        <w:t xml:space="preserve"> associados aos excessos </w:t>
      </w:r>
      <w:r w:rsidR="00B974BC" w:rsidRPr="00A05D69">
        <w:rPr>
          <w:rFonts w:ascii="Times New Roman" w:hAnsi="Times New Roman"/>
          <w:sz w:val="24"/>
          <w:szCs w:val="24"/>
        </w:rPr>
        <w:t>da produção cerealífera</w:t>
      </w:r>
      <w:r w:rsidR="00AE0A0B" w:rsidRPr="00A05D69">
        <w:rPr>
          <w:rFonts w:ascii="Times New Roman" w:hAnsi="Times New Roman"/>
          <w:sz w:val="24"/>
          <w:szCs w:val="24"/>
        </w:rPr>
        <w:t xml:space="preserve"> (Diário de Notícias, [s. d.])</w:t>
      </w:r>
      <w:r w:rsidR="00F6444E" w:rsidRPr="00A05D69">
        <w:rPr>
          <w:rFonts w:ascii="Times New Roman" w:hAnsi="Times New Roman"/>
          <w:sz w:val="24"/>
          <w:szCs w:val="24"/>
        </w:rPr>
        <w:t xml:space="preserve">. </w:t>
      </w:r>
      <w:r w:rsidR="00D342E6" w:rsidRPr="00A05D69">
        <w:rPr>
          <w:rFonts w:ascii="Times New Roman" w:hAnsi="Times New Roman"/>
          <w:sz w:val="24"/>
          <w:szCs w:val="24"/>
        </w:rPr>
        <w:t>Incidia</w:t>
      </w:r>
      <w:r w:rsidR="00F6444E" w:rsidRPr="00A05D69">
        <w:rPr>
          <w:rFonts w:ascii="Times New Roman" w:hAnsi="Times New Roman"/>
          <w:sz w:val="24"/>
          <w:szCs w:val="24"/>
        </w:rPr>
        <w:t xml:space="preserve"> </w:t>
      </w:r>
      <w:r w:rsidR="00D342E6" w:rsidRPr="00A05D69">
        <w:rPr>
          <w:rFonts w:ascii="Times New Roman" w:hAnsi="Times New Roman"/>
          <w:sz w:val="24"/>
          <w:szCs w:val="24"/>
        </w:rPr>
        <w:t>n</w:t>
      </w:r>
      <w:r w:rsidR="00F6444E" w:rsidRPr="00A05D69">
        <w:rPr>
          <w:rFonts w:ascii="Times New Roman" w:hAnsi="Times New Roman"/>
          <w:sz w:val="24"/>
          <w:szCs w:val="24"/>
        </w:rPr>
        <w:t xml:space="preserve">as deliberações da Conferência realizada em Paris, sob a presidência de Aristide </w:t>
      </w:r>
      <w:proofErr w:type="spellStart"/>
      <w:r w:rsidR="00F6444E" w:rsidRPr="00A05D69">
        <w:rPr>
          <w:rFonts w:ascii="Times New Roman" w:hAnsi="Times New Roman"/>
          <w:sz w:val="24"/>
          <w:szCs w:val="24"/>
        </w:rPr>
        <w:t>Briand</w:t>
      </w:r>
      <w:proofErr w:type="spellEnd"/>
      <w:r w:rsidR="00F6444E" w:rsidRPr="00A05D69">
        <w:rPr>
          <w:rFonts w:ascii="Times New Roman" w:hAnsi="Times New Roman"/>
          <w:sz w:val="24"/>
          <w:szCs w:val="24"/>
        </w:rPr>
        <w:t xml:space="preserve"> (1862-1932)</w:t>
      </w:r>
      <w:r w:rsidR="00D342E6" w:rsidRPr="00A05D69">
        <w:rPr>
          <w:rFonts w:ascii="Times New Roman" w:hAnsi="Times New Roman"/>
          <w:sz w:val="24"/>
          <w:szCs w:val="24"/>
        </w:rPr>
        <w:t xml:space="preserve"> e,</w:t>
      </w:r>
      <w:r w:rsidR="00F6444E" w:rsidRPr="00A05D69">
        <w:rPr>
          <w:rFonts w:ascii="Times New Roman" w:hAnsi="Times New Roman"/>
          <w:sz w:val="24"/>
          <w:szCs w:val="24"/>
        </w:rPr>
        <w:t xml:space="preserve"> </w:t>
      </w:r>
      <w:r w:rsidR="00D342E6" w:rsidRPr="00A05D69">
        <w:rPr>
          <w:rFonts w:ascii="Times New Roman" w:hAnsi="Times New Roman"/>
          <w:sz w:val="24"/>
          <w:szCs w:val="24"/>
        </w:rPr>
        <w:t>referia que</w:t>
      </w:r>
      <w:r w:rsidR="00F6444E" w:rsidRPr="00A05D69">
        <w:rPr>
          <w:rFonts w:ascii="Times New Roman" w:hAnsi="Times New Roman"/>
          <w:sz w:val="24"/>
          <w:szCs w:val="24"/>
        </w:rPr>
        <w:t xml:space="preserve"> a produção excedentária</w:t>
      </w:r>
      <w:r w:rsidR="00D342E6" w:rsidRPr="00A05D69">
        <w:rPr>
          <w:rFonts w:ascii="Times New Roman" w:hAnsi="Times New Roman"/>
          <w:sz w:val="24"/>
          <w:szCs w:val="24"/>
        </w:rPr>
        <w:t xml:space="preserve"> de trigo</w:t>
      </w:r>
      <w:r w:rsidR="00F6444E" w:rsidRPr="00A05D69">
        <w:rPr>
          <w:rFonts w:ascii="Times New Roman" w:hAnsi="Times New Roman"/>
          <w:sz w:val="24"/>
          <w:szCs w:val="24"/>
        </w:rPr>
        <w:t xml:space="preserve"> resultava do nacionalismo económico com reflexos na circulação desigual dos produtos nos mercados europeus. </w:t>
      </w:r>
      <w:r w:rsidR="00D342E6" w:rsidRPr="00A05D69">
        <w:rPr>
          <w:rFonts w:ascii="Times New Roman" w:hAnsi="Times New Roman"/>
          <w:sz w:val="24"/>
          <w:szCs w:val="24"/>
        </w:rPr>
        <w:t xml:space="preserve">Aristide </w:t>
      </w:r>
      <w:proofErr w:type="spellStart"/>
      <w:r w:rsidR="00F6444E" w:rsidRPr="00A05D69">
        <w:rPr>
          <w:rFonts w:ascii="Times New Roman" w:hAnsi="Times New Roman"/>
          <w:sz w:val="24"/>
          <w:szCs w:val="24"/>
        </w:rPr>
        <w:t>Briand</w:t>
      </w:r>
      <w:proofErr w:type="spellEnd"/>
      <w:r w:rsidR="00F6444E" w:rsidRPr="00A05D69">
        <w:rPr>
          <w:rFonts w:ascii="Times New Roman" w:hAnsi="Times New Roman"/>
          <w:sz w:val="24"/>
          <w:szCs w:val="24"/>
        </w:rPr>
        <w:t xml:space="preserve"> advogava </w:t>
      </w:r>
      <w:r w:rsidR="00D342E6" w:rsidRPr="00A05D69">
        <w:rPr>
          <w:rFonts w:ascii="Times New Roman" w:hAnsi="Times New Roman"/>
          <w:sz w:val="24"/>
          <w:szCs w:val="24"/>
        </w:rPr>
        <w:t xml:space="preserve">desta forma </w:t>
      </w:r>
      <w:r w:rsidR="00F6444E" w:rsidRPr="00A05D69">
        <w:rPr>
          <w:rFonts w:ascii="Times New Roman" w:hAnsi="Times New Roman"/>
          <w:sz w:val="24"/>
          <w:szCs w:val="24"/>
        </w:rPr>
        <w:t xml:space="preserve">a necessidade de </w:t>
      </w:r>
      <w:r w:rsidR="00D342E6" w:rsidRPr="00A05D69">
        <w:rPr>
          <w:rFonts w:ascii="Times New Roman" w:hAnsi="Times New Roman"/>
          <w:sz w:val="24"/>
          <w:szCs w:val="24"/>
        </w:rPr>
        <w:t>supressão</w:t>
      </w:r>
      <w:r w:rsidR="00F6444E" w:rsidRPr="00A05D69">
        <w:rPr>
          <w:rFonts w:ascii="Times New Roman" w:hAnsi="Times New Roman"/>
          <w:sz w:val="24"/>
          <w:szCs w:val="24"/>
        </w:rPr>
        <w:t xml:space="preserve"> das barreiras aduaneiras que </w:t>
      </w:r>
      <w:r w:rsidR="00D342E6" w:rsidRPr="00A05D69">
        <w:rPr>
          <w:rFonts w:ascii="Times New Roman" w:hAnsi="Times New Roman"/>
          <w:sz w:val="24"/>
          <w:szCs w:val="24"/>
        </w:rPr>
        <w:t>forçavam</w:t>
      </w:r>
      <w:r w:rsidR="00F6444E" w:rsidRPr="00A05D69">
        <w:rPr>
          <w:rFonts w:ascii="Times New Roman" w:hAnsi="Times New Roman"/>
          <w:sz w:val="24"/>
          <w:szCs w:val="24"/>
        </w:rPr>
        <w:t xml:space="preserve"> </w:t>
      </w:r>
      <w:r w:rsidR="005B56D6">
        <w:rPr>
          <w:rFonts w:ascii="Times New Roman" w:hAnsi="Times New Roman"/>
          <w:sz w:val="24"/>
          <w:szCs w:val="24"/>
        </w:rPr>
        <w:t>«</w:t>
      </w:r>
      <w:r w:rsidR="00F6444E" w:rsidRPr="00A05D69">
        <w:rPr>
          <w:rFonts w:ascii="Times New Roman" w:hAnsi="Times New Roman"/>
          <w:sz w:val="24"/>
          <w:szCs w:val="24"/>
        </w:rPr>
        <w:t>o exportador a embaratecer os seus preços na proporção da elevação dos seus direitos</w:t>
      </w:r>
      <w:r w:rsidR="005B56D6">
        <w:rPr>
          <w:rFonts w:ascii="Times New Roman" w:hAnsi="Times New Roman"/>
          <w:sz w:val="24"/>
          <w:szCs w:val="24"/>
        </w:rPr>
        <w:t>»</w:t>
      </w:r>
      <w:r w:rsidR="00F6444E" w:rsidRPr="00A05D69">
        <w:rPr>
          <w:rFonts w:ascii="Times New Roman" w:hAnsi="Times New Roman"/>
          <w:sz w:val="24"/>
          <w:szCs w:val="24"/>
        </w:rPr>
        <w:t xml:space="preserve">. </w:t>
      </w:r>
      <w:r w:rsidR="00D342E6" w:rsidRPr="00A05D69">
        <w:rPr>
          <w:rFonts w:ascii="Times New Roman" w:hAnsi="Times New Roman"/>
          <w:sz w:val="24"/>
          <w:szCs w:val="24"/>
        </w:rPr>
        <w:t xml:space="preserve">Contudo, </w:t>
      </w:r>
      <w:r w:rsidR="00F6444E" w:rsidRPr="00A05D69">
        <w:rPr>
          <w:rFonts w:ascii="Times New Roman" w:hAnsi="Times New Roman"/>
          <w:sz w:val="24"/>
          <w:szCs w:val="24"/>
        </w:rPr>
        <w:t>outra causa</w:t>
      </w:r>
      <w:r w:rsidR="00D342E6" w:rsidRPr="00A05D69">
        <w:rPr>
          <w:rFonts w:ascii="Times New Roman" w:hAnsi="Times New Roman"/>
          <w:sz w:val="24"/>
          <w:szCs w:val="24"/>
        </w:rPr>
        <w:t xml:space="preserve"> era apurada</w:t>
      </w:r>
      <w:r w:rsidR="00F6444E" w:rsidRPr="00A05D69">
        <w:rPr>
          <w:rFonts w:ascii="Times New Roman" w:hAnsi="Times New Roman"/>
          <w:sz w:val="24"/>
          <w:szCs w:val="24"/>
        </w:rPr>
        <w:t xml:space="preserve"> </w:t>
      </w:r>
      <w:r w:rsidR="00D342E6" w:rsidRPr="00A05D69">
        <w:rPr>
          <w:rFonts w:ascii="Times New Roman" w:hAnsi="Times New Roman"/>
          <w:sz w:val="24"/>
          <w:szCs w:val="24"/>
        </w:rPr>
        <w:t>na senda d</w:t>
      </w:r>
      <w:r w:rsidR="00F6444E" w:rsidRPr="00A05D69">
        <w:rPr>
          <w:rFonts w:ascii="Times New Roman" w:hAnsi="Times New Roman"/>
          <w:sz w:val="24"/>
          <w:szCs w:val="24"/>
        </w:rPr>
        <w:t>a superprodução do trigo</w:t>
      </w:r>
      <w:r w:rsidR="00AE0A0B" w:rsidRPr="00A05D69">
        <w:rPr>
          <w:rFonts w:ascii="Times New Roman" w:hAnsi="Times New Roman"/>
          <w:sz w:val="24"/>
          <w:szCs w:val="24"/>
        </w:rPr>
        <w:t xml:space="preserve"> (Diário de Notícias, [s. d.])</w:t>
      </w:r>
      <w:r w:rsidR="00F6444E" w:rsidRPr="00A05D69">
        <w:rPr>
          <w:rFonts w:ascii="Times New Roman" w:hAnsi="Times New Roman"/>
          <w:sz w:val="24"/>
          <w:szCs w:val="24"/>
        </w:rPr>
        <w:t xml:space="preserve">: </w:t>
      </w:r>
      <w:r w:rsidR="00D342E6" w:rsidRPr="00A05D69">
        <w:rPr>
          <w:rFonts w:ascii="Times New Roman" w:hAnsi="Times New Roman"/>
          <w:sz w:val="24"/>
          <w:szCs w:val="24"/>
        </w:rPr>
        <w:t>no pré-guerra,</w:t>
      </w:r>
      <w:r w:rsidR="00881347">
        <w:rPr>
          <w:rFonts w:ascii="Times New Roman" w:hAnsi="Times New Roman"/>
          <w:sz w:val="24"/>
          <w:szCs w:val="24"/>
        </w:rPr>
        <w:t xml:space="preserve"> a</w:t>
      </w:r>
      <w:r w:rsidR="00D342E6" w:rsidRPr="00A05D69">
        <w:rPr>
          <w:rFonts w:ascii="Times New Roman" w:hAnsi="Times New Roman"/>
          <w:sz w:val="24"/>
          <w:szCs w:val="24"/>
        </w:rPr>
        <w:t xml:space="preserve"> </w:t>
      </w:r>
      <w:r w:rsidR="00F6444E" w:rsidRPr="00A05D69">
        <w:rPr>
          <w:rFonts w:ascii="Times New Roman" w:hAnsi="Times New Roman"/>
          <w:sz w:val="24"/>
          <w:szCs w:val="24"/>
        </w:rPr>
        <w:t>Europa semeava cerca de 9,5 milhões de hectares</w:t>
      </w:r>
      <w:r w:rsidR="00D342E6" w:rsidRPr="00A05D69">
        <w:rPr>
          <w:rFonts w:ascii="Times New Roman" w:hAnsi="Times New Roman"/>
          <w:sz w:val="24"/>
          <w:szCs w:val="24"/>
        </w:rPr>
        <w:t>,</w:t>
      </w:r>
      <w:r w:rsidR="00F6444E" w:rsidRPr="00A05D69">
        <w:rPr>
          <w:rFonts w:ascii="Times New Roman" w:hAnsi="Times New Roman"/>
          <w:sz w:val="24"/>
          <w:szCs w:val="24"/>
        </w:rPr>
        <w:t xml:space="preserve"> colhendo em média 370 milhões de quintais</w:t>
      </w:r>
      <w:r w:rsidR="00D342E6" w:rsidRPr="00A05D69">
        <w:rPr>
          <w:rFonts w:ascii="Times New Roman" w:hAnsi="Times New Roman"/>
          <w:sz w:val="24"/>
          <w:szCs w:val="24"/>
        </w:rPr>
        <w:t>, sendo que</w:t>
      </w:r>
      <w:r w:rsidR="00F6444E" w:rsidRPr="00A05D69">
        <w:rPr>
          <w:rFonts w:ascii="Times New Roman" w:hAnsi="Times New Roman"/>
          <w:sz w:val="24"/>
          <w:szCs w:val="24"/>
        </w:rPr>
        <w:t xml:space="preserve"> no pós-guerra,</w:t>
      </w:r>
      <w:r w:rsidR="00D342E6" w:rsidRPr="00A05D69">
        <w:rPr>
          <w:rFonts w:ascii="Times New Roman" w:hAnsi="Times New Roman"/>
          <w:sz w:val="24"/>
          <w:szCs w:val="24"/>
        </w:rPr>
        <w:t xml:space="preserve"> cerca de </w:t>
      </w:r>
      <w:r w:rsidR="00F6444E" w:rsidRPr="00A05D69">
        <w:rPr>
          <w:rFonts w:ascii="Times New Roman" w:hAnsi="Times New Roman"/>
          <w:sz w:val="24"/>
          <w:szCs w:val="24"/>
        </w:rPr>
        <w:t xml:space="preserve">24 milhões de hectares </w:t>
      </w:r>
      <w:r w:rsidR="00D342E6" w:rsidRPr="00A05D69">
        <w:rPr>
          <w:rFonts w:ascii="Times New Roman" w:hAnsi="Times New Roman"/>
          <w:sz w:val="24"/>
          <w:szCs w:val="24"/>
        </w:rPr>
        <w:t xml:space="preserve">eram o </w:t>
      </w:r>
      <w:r w:rsidR="00F6444E" w:rsidRPr="00A05D69">
        <w:rPr>
          <w:rFonts w:ascii="Times New Roman" w:hAnsi="Times New Roman"/>
          <w:sz w:val="24"/>
          <w:szCs w:val="24"/>
        </w:rPr>
        <w:lastRenderedPageBreak/>
        <w:t>total disponível</w:t>
      </w:r>
      <w:r w:rsidR="00D342E6" w:rsidRPr="00A05D69">
        <w:rPr>
          <w:rFonts w:ascii="Times New Roman" w:hAnsi="Times New Roman"/>
          <w:sz w:val="24"/>
          <w:szCs w:val="24"/>
        </w:rPr>
        <w:t xml:space="preserve">. </w:t>
      </w:r>
      <w:r w:rsidR="00881347">
        <w:rPr>
          <w:rFonts w:ascii="Times New Roman" w:hAnsi="Times New Roman"/>
          <w:sz w:val="24"/>
          <w:szCs w:val="24"/>
        </w:rPr>
        <w:t>Já n</w:t>
      </w:r>
      <w:r w:rsidR="00D342E6" w:rsidRPr="00A05D69">
        <w:rPr>
          <w:rFonts w:ascii="Times New Roman" w:hAnsi="Times New Roman"/>
          <w:sz w:val="24"/>
          <w:szCs w:val="24"/>
        </w:rPr>
        <w:t>os anos</w:t>
      </w:r>
      <w:r w:rsidR="00F6444E" w:rsidRPr="00A05D69">
        <w:rPr>
          <w:rFonts w:ascii="Times New Roman" w:hAnsi="Times New Roman"/>
          <w:sz w:val="24"/>
          <w:szCs w:val="24"/>
        </w:rPr>
        <w:t xml:space="preserve"> </w:t>
      </w:r>
      <w:r w:rsidR="00881347">
        <w:rPr>
          <w:rFonts w:ascii="Times New Roman" w:hAnsi="Times New Roman"/>
          <w:sz w:val="24"/>
          <w:szCs w:val="24"/>
        </w:rPr>
        <w:t xml:space="preserve">de </w:t>
      </w:r>
      <w:r w:rsidR="00F6444E" w:rsidRPr="00A05D69">
        <w:rPr>
          <w:rFonts w:ascii="Times New Roman" w:hAnsi="Times New Roman"/>
          <w:sz w:val="24"/>
          <w:szCs w:val="24"/>
        </w:rPr>
        <w:t xml:space="preserve">1928 e 1929, </w:t>
      </w:r>
      <w:r w:rsidR="005B56D6">
        <w:rPr>
          <w:rFonts w:ascii="Times New Roman" w:hAnsi="Times New Roman"/>
          <w:sz w:val="24"/>
          <w:szCs w:val="24"/>
        </w:rPr>
        <w:t>«</w:t>
      </w:r>
      <w:r w:rsidR="00F6444E" w:rsidRPr="00A05D69">
        <w:rPr>
          <w:rFonts w:ascii="Times New Roman" w:hAnsi="Times New Roman"/>
          <w:sz w:val="24"/>
          <w:szCs w:val="24"/>
        </w:rPr>
        <w:t>a área de cultura de trigo excedia ligeiramente a área cultivada antes da guerra</w:t>
      </w:r>
      <w:r w:rsidR="005B56D6">
        <w:rPr>
          <w:rFonts w:ascii="Times New Roman" w:hAnsi="Times New Roman"/>
          <w:sz w:val="24"/>
          <w:szCs w:val="24"/>
        </w:rPr>
        <w:t>»</w:t>
      </w:r>
      <w:r w:rsidR="00AE0A0B" w:rsidRPr="00A05D69">
        <w:rPr>
          <w:rFonts w:ascii="Times New Roman" w:hAnsi="Times New Roman"/>
          <w:sz w:val="24"/>
          <w:szCs w:val="24"/>
        </w:rPr>
        <w:t xml:space="preserve"> (Diário de Notícias, [s. d.])</w:t>
      </w:r>
      <w:r w:rsidR="00D342E6" w:rsidRPr="00A05D69">
        <w:rPr>
          <w:rFonts w:ascii="Times New Roman" w:hAnsi="Times New Roman"/>
          <w:sz w:val="24"/>
          <w:szCs w:val="24"/>
        </w:rPr>
        <w:t xml:space="preserve">. </w:t>
      </w:r>
    </w:p>
    <w:p w14:paraId="3C43EAD6" w14:textId="38440A6A" w:rsidR="008D49BC" w:rsidRDefault="005E2EF6" w:rsidP="00A25E90">
      <w:pPr>
        <w:tabs>
          <w:tab w:val="left" w:pos="5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342E6" w:rsidRPr="00A05D69">
        <w:rPr>
          <w:rFonts w:ascii="Times New Roman" w:hAnsi="Times New Roman"/>
          <w:sz w:val="24"/>
          <w:szCs w:val="24"/>
        </w:rPr>
        <w:t xml:space="preserve">O </w:t>
      </w:r>
      <w:r w:rsidR="00D342E6" w:rsidRPr="00A05D69">
        <w:rPr>
          <w:rFonts w:ascii="Times New Roman" w:hAnsi="Times New Roman"/>
          <w:i/>
          <w:iCs/>
          <w:sz w:val="24"/>
          <w:szCs w:val="24"/>
        </w:rPr>
        <w:t>Diário de Notícias</w:t>
      </w:r>
      <w:r w:rsidR="00D342E6" w:rsidRPr="00A05D69">
        <w:rPr>
          <w:rFonts w:ascii="Times New Roman" w:hAnsi="Times New Roman"/>
          <w:sz w:val="24"/>
          <w:szCs w:val="24"/>
        </w:rPr>
        <w:t xml:space="preserve"> </w:t>
      </w:r>
      <w:r w:rsidR="00F13620" w:rsidRPr="00A05D69">
        <w:rPr>
          <w:rFonts w:ascii="Times New Roman" w:hAnsi="Times New Roman"/>
          <w:sz w:val="24"/>
          <w:szCs w:val="24"/>
        </w:rPr>
        <w:t>asseverava, no início dos anos 30,</w:t>
      </w:r>
      <w:r w:rsidR="00D342E6" w:rsidRPr="00A05D69">
        <w:rPr>
          <w:rFonts w:ascii="Times New Roman" w:hAnsi="Times New Roman"/>
          <w:sz w:val="24"/>
          <w:szCs w:val="24"/>
        </w:rPr>
        <w:t xml:space="preserve"> que no período da guerra</w:t>
      </w:r>
      <w:r w:rsidR="00881347">
        <w:rPr>
          <w:rFonts w:ascii="Times New Roman" w:hAnsi="Times New Roman"/>
          <w:sz w:val="24"/>
          <w:szCs w:val="24"/>
        </w:rPr>
        <w:t>,</w:t>
      </w:r>
      <w:r w:rsidR="00D342E6" w:rsidRPr="00A05D69">
        <w:rPr>
          <w:rFonts w:ascii="Times New Roman" w:hAnsi="Times New Roman"/>
          <w:sz w:val="24"/>
          <w:szCs w:val="24"/>
        </w:rPr>
        <w:t xml:space="preserve"> a Europa ficara sujeita ao exterior para obter </w:t>
      </w:r>
      <w:r w:rsidR="005B56D6">
        <w:rPr>
          <w:rFonts w:ascii="Times New Roman" w:hAnsi="Times New Roman"/>
          <w:sz w:val="24"/>
          <w:szCs w:val="24"/>
        </w:rPr>
        <w:t>«</w:t>
      </w:r>
      <w:r w:rsidR="00D342E6" w:rsidRPr="00A05D69">
        <w:rPr>
          <w:rFonts w:ascii="Times New Roman" w:hAnsi="Times New Roman"/>
          <w:sz w:val="24"/>
          <w:szCs w:val="24"/>
        </w:rPr>
        <w:t>o pão nosso de cada dia</w:t>
      </w:r>
      <w:r w:rsidR="005B56D6">
        <w:rPr>
          <w:rFonts w:ascii="Times New Roman" w:hAnsi="Times New Roman"/>
          <w:sz w:val="24"/>
          <w:szCs w:val="24"/>
        </w:rPr>
        <w:t>»</w:t>
      </w:r>
      <w:r w:rsidR="00D342E6" w:rsidRPr="00A05D69">
        <w:rPr>
          <w:rFonts w:ascii="Times New Roman" w:hAnsi="Times New Roman"/>
          <w:sz w:val="24"/>
          <w:szCs w:val="24"/>
        </w:rPr>
        <w:t>, sendo que em 1925 o preço do trigo excedeu o valor do ano de 1913</w:t>
      </w:r>
      <w:r w:rsidR="00043007" w:rsidRPr="00A05D69">
        <w:rPr>
          <w:rFonts w:ascii="Times New Roman" w:hAnsi="Times New Roman"/>
          <w:sz w:val="24"/>
          <w:szCs w:val="24"/>
        </w:rPr>
        <w:t>; tal realidade mostrava-se reflexiva n</w:t>
      </w:r>
      <w:r w:rsidR="00D342E6" w:rsidRPr="00A05D69">
        <w:rPr>
          <w:rFonts w:ascii="Times New Roman" w:hAnsi="Times New Roman"/>
          <w:sz w:val="24"/>
          <w:szCs w:val="24"/>
        </w:rPr>
        <w:t>o desenvolvimento de novas áreas de cultura n</w:t>
      </w:r>
      <w:r w:rsidR="00043007" w:rsidRPr="00A05D69">
        <w:rPr>
          <w:rFonts w:ascii="Times New Roman" w:hAnsi="Times New Roman"/>
          <w:sz w:val="24"/>
          <w:szCs w:val="24"/>
        </w:rPr>
        <w:t>as Américas</w:t>
      </w:r>
      <w:r w:rsidR="00D342E6" w:rsidRPr="00A05D69">
        <w:rPr>
          <w:rFonts w:ascii="Times New Roman" w:hAnsi="Times New Roman"/>
          <w:sz w:val="24"/>
          <w:szCs w:val="24"/>
        </w:rPr>
        <w:t xml:space="preserve"> e na Austrália</w:t>
      </w:r>
      <w:r w:rsidR="00043007" w:rsidRPr="00A05D69">
        <w:rPr>
          <w:rFonts w:ascii="Times New Roman" w:hAnsi="Times New Roman"/>
          <w:sz w:val="24"/>
          <w:szCs w:val="24"/>
        </w:rPr>
        <w:t xml:space="preserve">, </w:t>
      </w:r>
      <w:r w:rsidR="00D73720" w:rsidRPr="00A05D69">
        <w:rPr>
          <w:rFonts w:ascii="Times New Roman" w:hAnsi="Times New Roman"/>
          <w:sz w:val="24"/>
          <w:szCs w:val="24"/>
        </w:rPr>
        <w:t>enquanto</w:t>
      </w:r>
      <w:r w:rsidR="00D342E6" w:rsidRPr="00A05D69">
        <w:rPr>
          <w:rFonts w:ascii="Times New Roman" w:hAnsi="Times New Roman"/>
          <w:sz w:val="24"/>
          <w:szCs w:val="24"/>
        </w:rPr>
        <w:t xml:space="preserve"> </w:t>
      </w:r>
      <w:r w:rsidR="00043007" w:rsidRPr="00A05D69">
        <w:rPr>
          <w:rFonts w:ascii="Times New Roman" w:hAnsi="Times New Roman"/>
          <w:sz w:val="24"/>
          <w:szCs w:val="24"/>
        </w:rPr>
        <w:t>a Europa</w:t>
      </w:r>
      <w:r w:rsidR="00D342E6" w:rsidRPr="00A05D69">
        <w:rPr>
          <w:rFonts w:ascii="Times New Roman" w:hAnsi="Times New Roman"/>
          <w:sz w:val="24"/>
          <w:szCs w:val="24"/>
        </w:rPr>
        <w:t xml:space="preserve"> </w:t>
      </w:r>
      <w:r w:rsidR="00043007" w:rsidRPr="00A05D69">
        <w:rPr>
          <w:rFonts w:ascii="Times New Roman" w:hAnsi="Times New Roman"/>
          <w:sz w:val="24"/>
          <w:szCs w:val="24"/>
        </w:rPr>
        <w:t>tardava a</w:t>
      </w:r>
      <w:r w:rsidR="00D342E6" w:rsidRPr="00A05D69">
        <w:rPr>
          <w:rFonts w:ascii="Times New Roman" w:hAnsi="Times New Roman"/>
          <w:sz w:val="24"/>
          <w:szCs w:val="24"/>
        </w:rPr>
        <w:t xml:space="preserve"> restabelec</w:t>
      </w:r>
      <w:r w:rsidR="00043007" w:rsidRPr="00A05D69">
        <w:rPr>
          <w:rFonts w:ascii="Times New Roman" w:hAnsi="Times New Roman"/>
          <w:sz w:val="24"/>
          <w:szCs w:val="24"/>
        </w:rPr>
        <w:t>er a sua</w:t>
      </w:r>
      <w:r w:rsidR="00D342E6" w:rsidRPr="00A05D69">
        <w:rPr>
          <w:rFonts w:ascii="Times New Roman" w:hAnsi="Times New Roman"/>
          <w:sz w:val="24"/>
          <w:szCs w:val="24"/>
        </w:rPr>
        <w:t xml:space="preserve"> capacidade produtora</w:t>
      </w:r>
      <w:r w:rsidR="00043007" w:rsidRPr="00A05D69">
        <w:rPr>
          <w:rFonts w:ascii="Times New Roman" w:hAnsi="Times New Roman"/>
          <w:sz w:val="24"/>
          <w:szCs w:val="24"/>
        </w:rPr>
        <w:t xml:space="preserve"> de outrora</w:t>
      </w:r>
      <w:r w:rsidR="00D342E6" w:rsidRPr="00A05D69">
        <w:rPr>
          <w:rFonts w:ascii="Times New Roman" w:hAnsi="Times New Roman"/>
          <w:sz w:val="24"/>
          <w:szCs w:val="24"/>
        </w:rPr>
        <w:t xml:space="preserve">. </w:t>
      </w:r>
      <w:r w:rsidR="00043007" w:rsidRPr="00A05D69">
        <w:rPr>
          <w:rFonts w:ascii="Times New Roman" w:hAnsi="Times New Roman"/>
          <w:sz w:val="24"/>
          <w:szCs w:val="24"/>
        </w:rPr>
        <w:t>Sublinhamos que a</w:t>
      </w:r>
      <w:r w:rsidR="00D342E6" w:rsidRPr="00A05D69">
        <w:rPr>
          <w:rFonts w:ascii="Times New Roman" w:hAnsi="Times New Roman"/>
          <w:sz w:val="24"/>
          <w:szCs w:val="24"/>
        </w:rPr>
        <w:t xml:space="preserve">s origens da superprodução residiam </w:t>
      </w:r>
      <w:r w:rsidR="00043007" w:rsidRPr="00A05D69">
        <w:rPr>
          <w:rFonts w:ascii="Times New Roman" w:hAnsi="Times New Roman"/>
          <w:sz w:val="24"/>
          <w:szCs w:val="24"/>
        </w:rPr>
        <w:t>deste modo</w:t>
      </w:r>
      <w:r w:rsidR="00D342E6" w:rsidRPr="00A05D69">
        <w:rPr>
          <w:rFonts w:ascii="Times New Roman" w:hAnsi="Times New Roman"/>
          <w:sz w:val="24"/>
          <w:szCs w:val="24"/>
        </w:rPr>
        <w:t xml:space="preserve">, </w:t>
      </w:r>
      <w:r w:rsidR="00043007" w:rsidRPr="00A05D69">
        <w:rPr>
          <w:rFonts w:ascii="Times New Roman" w:hAnsi="Times New Roman"/>
          <w:sz w:val="24"/>
          <w:szCs w:val="24"/>
        </w:rPr>
        <w:t xml:space="preserve">no procedimento </w:t>
      </w:r>
      <w:r w:rsidR="00D342E6" w:rsidRPr="00A05D69">
        <w:rPr>
          <w:rFonts w:ascii="Times New Roman" w:hAnsi="Times New Roman"/>
          <w:sz w:val="24"/>
          <w:szCs w:val="24"/>
        </w:rPr>
        <w:t xml:space="preserve">das agriculturas </w:t>
      </w:r>
      <w:proofErr w:type="spellStart"/>
      <w:r w:rsidR="00D342E6" w:rsidRPr="00A05D69">
        <w:rPr>
          <w:rFonts w:ascii="Times New Roman" w:hAnsi="Times New Roman"/>
          <w:sz w:val="24"/>
          <w:szCs w:val="24"/>
        </w:rPr>
        <w:t>extra-europeias</w:t>
      </w:r>
      <w:proofErr w:type="spellEnd"/>
      <w:r w:rsidR="00043007" w:rsidRPr="00A05D69">
        <w:rPr>
          <w:rFonts w:ascii="Times New Roman" w:hAnsi="Times New Roman"/>
          <w:sz w:val="24"/>
          <w:szCs w:val="24"/>
        </w:rPr>
        <w:t>, sendo que o DN alertava serem as barreiras aduaneiras da Europa, entraves à produção excessiva</w:t>
      </w:r>
      <w:r w:rsidR="005532BC" w:rsidRPr="00A05D69">
        <w:rPr>
          <w:rFonts w:ascii="Times New Roman" w:hAnsi="Times New Roman"/>
          <w:sz w:val="24"/>
          <w:szCs w:val="24"/>
        </w:rPr>
        <w:t>, a qual recebia comparticipação da Rússia</w:t>
      </w:r>
      <w:r w:rsidR="00881347">
        <w:rPr>
          <w:rFonts w:ascii="Times New Roman" w:hAnsi="Times New Roman"/>
          <w:sz w:val="24"/>
          <w:szCs w:val="24"/>
        </w:rPr>
        <w:t>,</w:t>
      </w:r>
      <w:r w:rsidR="005532BC" w:rsidRPr="00A05D69">
        <w:rPr>
          <w:rFonts w:ascii="Times New Roman" w:hAnsi="Times New Roman"/>
          <w:sz w:val="24"/>
          <w:szCs w:val="24"/>
        </w:rPr>
        <w:t xml:space="preserve"> na linha do </w:t>
      </w:r>
      <w:r w:rsidR="00881347">
        <w:rPr>
          <w:rFonts w:ascii="Times New Roman" w:hAnsi="Times New Roman"/>
          <w:sz w:val="24"/>
          <w:szCs w:val="24"/>
        </w:rPr>
        <w:t xml:space="preserve">periódico </w:t>
      </w:r>
      <w:r w:rsidR="00AE0A0B" w:rsidRPr="00A05D69">
        <w:rPr>
          <w:rFonts w:ascii="Times New Roman" w:hAnsi="Times New Roman"/>
          <w:sz w:val="24"/>
          <w:szCs w:val="24"/>
        </w:rPr>
        <w:t>(Diário de Notícias, [s. d.])</w:t>
      </w:r>
      <w:r w:rsidR="005532BC" w:rsidRPr="00A05D69">
        <w:rPr>
          <w:rFonts w:ascii="Times New Roman" w:hAnsi="Times New Roman"/>
          <w:sz w:val="24"/>
          <w:szCs w:val="24"/>
        </w:rPr>
        <w:t>.</w:t>
      </w:r>
      <w:r w:rsidR="00F13620" w:rsidRPr="00A05D69">
        <w:rPr>
          <w:rFonts w:ascii="Times New Roman" w:hAnsi="Times New Roman"/>
          <w:sz w:val="24"/>
          <w:szCs w:val="24"/>
        </w:rPr>
        <w:t xml:space="preserve"> </w:t>
      </w:r>
      <w:r w:rsidR="00D73720">
        <w:rPr>
          <w:rFonts w:ascii="Times New Roman" w:hAnsi="Times New Roman"/>
          <w:sz w:val="24"/>
          <w:szCs w:val="24"/>
        </w:rPr>
        <w:t xml:space="preserve">No </w:t>
      </w:r>
      <w:proofErr w:type="spellStart"/>
      <w:r w:rsidR="00D73720" w:rsidRPr="00B63F0F">
        <w:rPr>
          <w:rFonts w:ascii="Times New Roman" w:hAnsi="Times New Roman"/>
          <w:i/>
          <w:iCs/>
          <w:sz w:val="24"/>
          <w:szCs w:val="24"/>
        </w:rPr>
        <w:t>L’Agriculteur</w:t>
      </w:r>
      <w:proofErr w:type="spellEnd"/>
      <w:r w:rsidR="00D73720" w:rsidRPr="00B63F0F">
        <w:rPr>
          <w:rFonts w:ascii="Times New Roman" w:hAnsi="Times New Roman"/>
          <w:i/>
          <w:iCs/>
          <w:sz w:val="24"/>
          <w:szCs w:val="24"/>
        </w:rPr>
        <w:t xml:space="preserve"> – </w:t>
      </w:r>
      <w:proofErr w:type="spellStart"/>
      <w:r w:rsidR="00D73720" w:rsidRPr="00B63F0F">
        <w:rPr>
          <w:rFonts w:ascii="Times New Roman" w:hAnsi="Times New Roman"/>
          <w:i/>
          <w:iCs/>
          <w:sz w:val="24"/>
          <w:szCs w:val="24"/>
        </w:rPr>
        <w:t>Organe</w:t>
      </w:r>
      <w:proofErr w:type="spellEnd"/>
      <w:r w:rsidR="00D73720" w:rsidRPr="00B63F0F">
        <w:rPr>
          <w:rFonts w:ascii="Times New Roman" w:hAnsi="Times New Roman"/>
          <w:i/>
          <w:iCs/>
          <w:sz w:val="24"/>
          <w:szCs w:val="24"/>
        </w:rPr>
        <w:t xml:space="preserve"> de </w:t>
      </w:r>
      <w:proofErr w:type="spellStart"/>
      <w:r w:rsidR="00D73720" w:rsidRPr="00B63F0F">
        <w:rPr>
          <w:rFonts w:ascii="Times New Roman" w:hAnsi="Times New Roman"/>
          <w:i/>
          <w:iCs/>
          <w:sz w:val="24"/>
          <w:szCs w:val="24"/>
        </w:rPr>
        <w:t>l’Union</w:t>
      </w:r>
      <w:proofErr w:type="spellEnd"/>
      <w:r w:rsidR="00D73720" w:rsidRPr="00B63F0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73720" w:rsidRPr="00B63F0F">
        <w:rPr>
          <w:rFonts w:ascii="Times New Roman" w:hAnsi="Times New Roman"/>
          <w:i/>
          <w:iCs/>
          <w:sz w:val="24"/>
          <w:szCs w:val="24"/>
        </w:rPr>
        <w:t>des</w:t>
      </w:r>
      <w:proofErr w:type="spellEnd"/>
      <w:r w:rsidR="00D73720" w:rsidRPr="00B63F0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73720" w:rsidRPr="00B63F0F">
        <w:rPr>
          <w:rFonts w:ascii="Times New Roman" w:hAnsi="Times New Roman"/>
          <w:i/>
          <w:iCs/>
          <w:sz w:val="24"/>
          <w:szCs w:val="24"/>
        </w:rPr>
        <w:t>Syndicats</w:t>
      </w:r>
      <w:proofErr w:type="spellEnd"/>
      <w:r w:rsidR="00D73720" w:rsidRPr="00B63F0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73720" w:rsidRPr="00B63F0F">
        <w:rPr>
          <w:rFonts w:ascii="Times New Roman" w:hAnsi="Times New Roman"/>
          <w:i/>
          <w:iCs/>
          <w:sz w:val="24"/>
          <w:szCs w:val="24"/>
        </w:rPr>
        <w:t>Agricoles</w:t>
      </w:r>
      <w:proofErr w:type="spellEnd"/>
      <w:r w:rsidR="00D73720" w:rsidRPr="00B63F0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73720" w:rsidRPr="00B63F0F">
        <w:rPr>
          <w:rFonts w:ascii="Times New Roman" w:hAnsi="Times New Roman"/>
          <w:i/>
          <w:iCs/>
          <w:sz w:val="24"/>
          <w:szCs w:val="24"/>
        </w:rPr>
        <w:t>et</w:t>
      </w:r>
      <w:proofErr w:type="spellEnd"/>
      <w:r w:rsidR="00D73720" w:rsidRPr="00B63F0F">
        <w:rPr>
          <w:rFonts w:ascii="Times New Roman" w:hAnsi="Times New Roman"/>
          <w:i/>
          <w:iCs/>
          <w:sz w:val="24"/>
          <w:szCs w:val="24"/>
        </w:rPr>
        <w:t xml:space="preserve"> de la </w:t>
      </w:r>
      <w:proofErr w:type="spellStart"/>
      <w:r w:rsidR="00D73720" w:rsidRPr="00B63F0F">
        <w:rPr>
          <w:rFonts w:ascii="Times New Roman" w:hAnsi="Times New Roman"/>
          <w:i/>
          <w:iCs/>
          <w:sz w:val="24"/>
          <w:szCs w:val="24"/>
        </w:rPr>
        <w:t>Confédération</w:t>
      </w:r>
      <w:proofErr w:type="spellEnd"/>
      <w:r w:rsidR="00D73720" w:rsidRPr="00B63F0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73720" w:rsidRPr="00B63F0F">
        <w:rPr>
          <w:rFonts w:ascii="Times New Roman" w:hAnsi="Times New Roman"/>
          <w:i/>
          <w:iCs/>
          <w:sz w:val="24"/>
          <w:szCs w:val="24"/>
        </w:rPr>
        <w:t>Générale</w:t>
      </w:r>
      <w:proofErr w:type="spellEnd"/>
      <w:r w:rsidR="00D73720" w:rsidRPr="00B63F0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73720" w:rsidRPr="00B63F0F">
        <w:rPr>
          <w:rFonts w:ascii="Times New Roman" w:hAnsi="Times New Roman"/>
          <w:i/>
          <w:iCs/>
          <w:sz w:val="24"/>
          <w:szCs w:val="24"/>
        </w:rPr>
        <w:t>des</w:t>
      </w:r>
      <w:proofErr w:type="spellEnd"/>
      <w:r w:rsidR="00D73720" w:rsidRPr="00B63F0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73720" w:rsidRPr="00B63F0F">
        <w:rPr>
          <w:rFonts w:ascii="Times New Roman" w:hAnsi="Times New Roman"/>
          <w:i/>
          <w:iCs/>
          <w:sz w:val="24"/>
          <w:szCs w:val="24"/>
        </w:rPr>
        <w:t>Agriculteurs</w:t>
      </w:r>
      <w:proofErr w:type="spellEnd"/>
      <w:r w:rsidR="00D73720">
        <w:rPr>
          <w:rFonts w:ascii="Times New Roman" w:hAnsi="Times New Roman"/>
          <w:sz w:val="24"/>
          <w:szCs w:val="24"/>
        </w:rPr>
        <w:t>, a política em torno do trigo merece</w:t>
      </w:r>
      <w:r w:rsidR="00A96D5E">
        <w:rPr>
          <w:rFonts w:ascii="Times New Roman" w:hAnsi="Times New Roman"/>
          <w:sz w:val="24"/>
          <w:szCs w:val="24"/>
        </w:rPr>
        <w:t>u</w:t>
      </w:r>
      <w:r w:rsidR="00D73720">
        <w:rPr>
          <w:rFonts w:ascii="Times New Roman" w:hAnsi="Times New Roman"/>
          <w:sz w:val="24"/>
          <w:szCs w:val="24"/>
        </w:rPr>
        <w:t xml:space="preserve"> destaque</w:t>
      </w:r>
      <w:r w:rsidR="00A96D5E">
        <w:rPr>
          <w:rFonts w:ascii="Times New Roman" w:hAnsi="Times New Roman"/>
          <w:sz w:val="24"/>
          <w:szCs w:val="24"/>
        </w:rPr>
        <w:t xml:space="preserve"> à entrada de 1930,</w:t>
      </w:r>
      <w:r w:rsidR="00D73720">
        <w:rPr>
          <w:rFonts w:ascii="Times New Roman" w:hAnsi="Times New Roman"/>
          <w:sz w:val="24"/>
          <w:szCs w:val="24"/>
        </w:rPr>
        <w:t xml:space="preserve"> afiança</w:t>
      </w:r>
      <w:r w:rsidR="00A96D5E">
        <w:rPr>
          <w:rFonts w:ascii="Times New Roman" w:hAnsi="Times New Roman"/>
          <w:sz w:val="24"/>
          <w:szCs w:val="24"/>
        </w:rPr>
        <w:t>ndo</w:t>
      </w:r>
      <w:r w:rsidR="00D73720">
        <w:rPr>
          <w:rFonts w:ascii="Times New Roman" w:hAnsi="Times New Roman"/>
          <w:sz w:val="24"/>
          <w:szCs w:val="24"/>
        </w:rPr>
        <w:t>-se</w:t>
      </w:r>
      <w:r w:rsidR="00B63F0F">
        <w:rPr>
          <w:rFonts w:ascii="Times New Roman" w:hAnsi="Times New Roman"/>
          <w:sz w:val="24"/>
          <w:szCs w:val="24"/>
        </w:rPr>
        <w:t xml:space="preserve">, a propósito da superprodução, a </w:t>
      </w:r>
      <w:r w:rsidR="00CF4497">
        <w:rPr>
          <w:rFonts w:ascii="Times New Roman" w:hAnsi="Times New Roman"/>
          <w:sz w:val="24"/>
          <w:szCs w:val="24"/>
        </w:rPr>
        <w:t xml:space="preserve">sua </w:t>
      </w:r>
      <w:r w:rsidR="00B63F0F">
        <w:rPr>
          <w:rFonts w:ascii="Times New Roman" w:hAnsi="Times New Roman"/>
          <w:sz w:val="24"/>
          <w:szCs w:val="24"/>
        </w:rPr>
        <w:t xml:space="preserve">indispensabilidade </w:t>
      </w:r>
      <w:r w:rsidR="005B56D6">
        <w:rPr>
          <w:rFonts w:ascii="Times New Roman" w:hAnsi="Times New Roman"/>
          <w:sz w:val="24"/>
          <w:szCs w:val="24"/>
        </w:rPr>
        <w:t>«</w:t>
      </w:r>
      <w:r w:rsidR="00B63F0F">
        <w:rPr>
          <w:rFonts w:ascii="Times New Roman" w:hAnsi="Times New Roman"/>
          <w:sz w:val="24"/>
          <w:szCs w:val="24"/>
        </w:rPr>
        <w:t xml:space="preserve">à la </w:t>
      </w:r>
      <w:proofErr w:type="spellStart"/>
      <w:r w:rsidR="00B63F0F">
        <w:rPr>
          <w:rFonts w:ascii="Times New Roman" w:hAnsi="Times New Roman"/>
          <w:sz w:val="24"/>
          <w:szCs w:val="24"/>
        </w:rPr>
        <w:t>vie</w:t>
      </w:r>
      <w:proofErr w:type="spellEnd"/>
      <w:r w:rsidR="00B63F0F">
        <w:rPr>
          <w:rFonts w:ascii="Times New Roman" w:hAnsi="Times New Roman"/>
          <w:sz w:val="24"/>
          <w:szCs w:val="24"/>
        </w:rPr>
        <w:t xml:space="preserve"> d’une </w:t>
      </w:r>
      <w:proofErr w:type="spellStart"/>
      <w:r w:rsidR="00B63F0F">
        <w:rPr>
          <w:rFonts w:ascii="Times New Roman" w:hAnsi="Times New Roman"/>
          <w:sz w:val="24"/>
          <w:szCs w:val="24"/>
        </w:rPr>
        <w:t>nation</w:t>
      </w:r>
      <w:proofErr w:type="spellEnd"/>
      <w:r w:rsidR="005B56D6">
        <w:rPr>
          <w:rFonts w:ascii="Times New Roman" w:hAnsi="Times New Roman"/>
          <w:sz w:val="24"/>
          <w:szCs w:val="24"/>
        </w:rPr>
        <w:t>»</w:t>
      </w:r>
      <w:r w:rsidR="00B63F0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63F0F">
        <w:rPr>
          <w:rFonts w:ascii="Times New Roman" w:hAnsi="Times New Roman"/>
          <w:sz w:val="24"/>
          <w:szCs w:val="24"/>
        </w:rPr>
        <w:t>L’Agriculteur</w:t>
      </w:r>
      <w:proofErr w:type="spellEnd"/>
      <w:r w:rsidR="00B63F0F">
        <w:rPr>
          <w:rFonts w:ascii="Times New Roman" w:hAnsi="Times New Roman"/>
          <w:sz w:val="24"/>
          <w:szCs w:val="24"/>
        </w:rPr>
        <w:t xml:space="preserve">, 1933: 1), quando as medidas </w:t>
      </w:r>
      <w:proofErr w:type="spellStart"/>
      <w:r w:rsidR="00B63F0F">
        <w:rPr>
          <w:rFonts w:ascii="Times New Roman" w:hAnsi="Times New Roman"/>
          <w:sz w:val="24"/>
          <w:szCs w:val="24"/>
        </w:rPr>
        <w:t>proteccionistas</w:t>
      </w:r>
      <w:proofErr w:type="spellEnd"/>
      <w:r w:rsidR="00B63F0F">
        <w:rPr>
          <w:rFonts w:ascii="Times New Roman" w:hAnsi="Times New Roman"/>
          <w:sz w:val="24"/>
          <w:szCs w:val="24"/>
        </w:rPr>
        <w:t xml:space="preserve"> eram observadas em estádio gradativo</w:t>
      </w:r>
      <w:r w:rsidR="00D93AB8">
        <w:rPr>
          <w:rFonts w:ascii="Times New Roman" w:hAnsi="Times New Roman"/>
          <w:sz w:val="24"/>
          <w:szCs w:val="24"/>
        </w:rPr>
        <w:t>,</w:t>
      </w:r>
      <w:r w:rsidR="00B63F0F">
        <w:rPr>
          <w:rFonts w:ascii="Times New Roman" w:hAnsi="Times New Roman"/>
          <w:sz w:val="24"/>
          <w:szCs w:val="24"/>
        </w:rPr>
        <w:t xml:space="preserve"> condizentes com os nacionalismos económicos.</w:t>
      </w:r>
      <w:r w:rsidR="005B4980">
        <w:rPr>
          <w:rFonts w:ascii="Times New Roman" w:hAnsi="Times New Roman"/>
          <w:sz w:val="24"/>
          <w:szCs w:val="24"/>
        </w:rPr>
        <w:t xml:space="preserve"> Cerca de um ano mais tarde, em França, escrevia-se que </w:t>
      </w:r>
      <w:r w:rsidR="005B56D6">
        <w:rPr>
          <w:rFonts w:ascii="Times New Roman" w:hAnsi="Times New Roman"/>
          <w:sz w:val="24"/>
          <w:szCs w:val="24"/>
        </w:rPr>
        <w:t>«</w:t>
      </w:r>
      <w:proofErr w:type="spellStart"/>
      <w:r w:rsidR="005B4980">
        <w:rPr>
          <w:rFonts w:ascii="Times New Roman" w:hAnsi="Times New Roman"/>
          <w:sz w:val="24"/>
          <w:szCs w:val="24"/>
        </w:rPr>
        <w:t>le</w:t>
      </w:r>
      <w:proofErr w:type="spellEnd"/>
      <w:r w:rsidR="005B49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4980">
        <w:rPr>
          <w:rFonts w:ascii="Times New Roman" w:hAnsi="Times New Roman"/>
          <w:sz w:val="24"/>
          <w:szCs w:val="24"/>
        </w:rPr>
        <w:t>problème</w:t>
      </w:r>
      <w:proofErr w:type="spellEnd"/>
      <w:r w:rsidR="005B498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B4980">
        <w:rPr>
          <w:rFonts w:ascii="Times New Roman" w:hAnsi="Times New Roman"/>
          <w:sz w:val="24"/>
          <w:szCs w:val="24"/>
        </w:rPr>
        <w:t>du</w:t>
      </w:r>
      <w:proofErr w:type="spellEnd"/>
      <w:r w:rsidR="00306639">
        <w:rPr>
          <w:rFonts w:ascii="Times New Roman" w:hAnsi="Times New Roman"/>
          <w:sz w:val="24"/>
          <w:szCs w:val="24"/>
        </w:rPr>
        <w:t xml:space="preserve"> </w:t>
      </w:r>
      <w:r w:rsidR="005B49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6639">
        <w:rPr>
          <w:rFonts w:ascii="Times New Roman" w:hAnsi="Times New Roman"/>
          <w:sz w:val="24"/>
          <w:szCs w:val="24"/>
        </w:rPr>
        <w:t>b</w:t>
      </w:r>
      <w:r w:rsidR="005B4980">
        <w:rPr>
          <w:rFonts w:ascii="Times New Roman" w:hAnsi="Times New Roman"/>
          <w:sz w:val="24"/>
          <w:szCs w:val="24"/>
        </w:rPr>
        <w:t>lé</w:t>
      </w:r>
      <w:proofErr w:type="spellEnd"/>
      <w:proofErr w:type="gramEnd"/>
      <w:r w:rsidR="005B4980">
        <w:rPr>
          <w:rFonts w:ascii="Times New Roman" w:hAnsi="Times New Roman"/>
          <w:sz w:val="24"/>
          <w:szCs w:val="24"/>
        </w:rPr>
        <w:t xml:space="preserve"> comande </w:t>
      </w:r>
      <w:proofErr w:type="spellStart"/>
      <w:r w:rsidR="005B4980">
        <w:rPr>
          <w:rFonts w:ascii="Times New Roman" w:hAnsi="Times New Roman"/>
          <w:sz w:val="24"/>
          <w:szCs w:val="24"/>
        </w:rPr>
        <w:t>tout</w:t>
      </w:r>
      <w:proofErr w:type="spellEnd"/>
      <w:r w:rsidR="005B49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4980">
        <w:rPr>
          <w:rFonts w:ascii="Times New Roman" w:hAnsi="Times New Roman"/>
          <w:sz w:val="24"/>
          <w:szCs w:val="24"/>
        </w:rPr>
        <w:t>les</w:t>
      </w:r>
      <w:proofErr w:type="spellEnd"/>
      <w:r w:rsidR="005B49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4980">
        <w:rPr>
          <w:rFonts w:ascii="Times New Roman" w:hAnsi="Times New Roman"/>
          <w:sz w:val="24"/>
          <w:szCs w:val="24"/>
        </w:rPr>
        <w:t>autres</w:t>
      </w:r>
      <w:proofErr w:type="spellEnd"/>
      <w:r w:rsidR="005B56D6">
        <w:rPr>
          <w:rFonts w:ascii="Times New Roman" w:hAnsi="Times New Roman"/>
          <w:sz w:val="24"/>
          <w:szCs w:val="24"/>
        </w:rPr>
        <w:t>»</w:t>
      </w:r>
      <w:r w:rsidR="00306639">
        <w:rPr>
          <w:rFonts w:ascii="Times New Roman" w:hAnsi="Times New Roman"/>
          <w:sz w:val="24"/>
          <w:szCs w:val="24"/>
        </w:rPr>
        <w:t>,</w:t>
      </w:r>
      <w:r w:rsidR="005B4980">
        <w:rPr>
          <w:rFonts w:ascii="Times New Roman" w:hAnsi="Times New Roman"/>
          <w:sz w:val="24"/>
          <w:szCs w:val="24"/>
        </w:rPr>
        <w:t xml:space="preserve"> </w:t>
      </w:r>
      <w:r w:rsidR="00306639">
        <w:rPr>
          <w:rFonts w:ascii="Times New Roman" w:hAnsi="Times New Roman"/>
          <w:sz w:val="24"/>
          <w:szCs w:val="24"/>
        </w:rPr>
        <w:t>atendendo-se ao facto de que,</w:t>
      </w:r>
      <w:r w:rsidR="005B4980">
        <w:rPr>
          <w:rFonts w:ascii="Times New Roman" w:hAnsi="Times New Roman"/>
          <w:sz w:val="24"/>
          <w:szCs w:val="24"/>
        </w:rPr>
        <w:t xml:space="preserve"> como nesse território</w:t>
      </w:r>
      <w:r w:rsidR="00306639">
        <w:rPr>
          <w:rFonts w:ascii="Times New Roman" w:hAnsi="Times New Roman"/>
          <w:sz w:val="24"/>
          <w:szCs w:val="24"/>
        </w:rPr>
        <w:t>, em outros também</w:t>
      </w:r>
      <w:r w:rsidR="005B4980">
        <w:rPr>
          <w:rFonts w:ascii="Times New Roman" w:hAnsi="Times New Roman"/>
          <w:sz w:val="24"/>
          <w:szCs w:val="24"/>
        </w:rPr>
        <w:t xml:space="preserve">, a agricultura ocupava </w:t>
      </w:r>
      <w:r w:rsidR="005B56D6">
        <w:rPr>
          <w:rFonts w:ascii="Times New Roman" w:hAnsi="Times New Roman"/>
          <w:sz w:val="24"/>
          <w:szCs w:val="24"/>
        </w:rPr>
        <w:t>«</w:t>
      </w:r>
      <w:proofErr w:type="spellStart"/>
      <w:r w:rsidR="005B4980">
        <w:rPr>
          <w:rFonts w:ascii="Times New Roman" w:hAnsi="Times New Roman"/>
          <w:sz w:val="24"/>
          <w:szCs w:val="24"/>
        </w:rPr>
        <w:t>plus</w:t>
      </w:r>
      <w:proofErr w:type="spellEnd"/>
      <w:r w:rsidR="005B4980">
        <w:rPr>
          <w:rFonts w:ascii="Times New Roman" w:hAnsi="Times New Roman"/>
          <w:sz w:val="24"/>
          <w:szCs w:val="24"/>
        </w:rPr>
        <w:t xml:space="preserve"> ou </w:t>
      </w:r>
      <w:proofErr w:type="spellStart"/>
      <w:r w:rsidR="005B4980">
        <w:rPr>
          <w:rFonts w:ascii="Times New Roman" w:hAnsi="Times New Roman"/>
          <w:sz w:val="24"/>
          <w:szCs w:val="24"/>
        </w:rPr>
        <w:t>moins</w:t>
      </w:r>
      <w:proofErr w:type="spellEnd"/>
      <w:r w:rsidR="005B49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4980">
        <w:rPr>
          <w:rFonts w:ascii="Times New Roman" w:hAnsi="Times New Roman"/>
          <w:sz w:val="24"/>
          <w:szCs w:val="24"/>
        </w:rPr>
        <w:t>directement</w:t>
      </w:r>
      <w:proofErr w:type="spellEnd"/>
      <w:r w:rsidR="005B4980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5B4980">
        <w:rPr>
          <w:rFonts w:ascii="Times New Roman" w:hAnsi="Times New Roman"/>
          <w:sz w:val="24"/>
          <w:szCs w:val="24"/>
        </w:rPr>
        <w:t>moitié</w:t>
      </w:r>
      <w:proofErr w:type="spellEnd"/>
      <w:r w:rsidR="005B4980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="005B4980">
        <w:rPr>
          <w:rFonts w:ascii="Times New Roman" w:hAnsi="Times New Roman"/>
          <w:sz w:val="24"/>
          <w:szCs w:val="24"/>
        </w:rPr>
        <w:t>population</w:t>
      </w:r>
      <w:proofErr w:type="spellEnd"/>
      <w:r w:rsidR="005B56D6">
        <w:rPr>
          <w:rFonts w:ascii="Times New Roman" w:hAnsi="Times New Roman"/>
          <w:sz w:val="24"/>
          <w:szCs w:val="24"/>
        </w:rPr>
        <w:t>»</w:t>
      </w:r>
      <w:r w:rsidR="005B4980">
        <w:rPr>
          <w:rFonts w:ascii="Times New Roman" w:hAnsi="Times New Roman"/>
          <w:sz w:val="24"/>
          <w:szCs w:val="24"/>
        </w:rPr>
        <w:t xml:space="preserve"> (Bulletin de la </w:t>
      </w:r>
      <w:proofErr w:type="spellStart"/>
      <w:r w:rsidR="005B4980">
        <w:rPr>
          <w:rFonts w:ascii="Times New Roman" w:hAnsi="Times New Roman"/>
          <w:sz w:val="24"/>
          <w:szCs w:val="24"/>
        </w:rPr>
        <w:t>Société</w:t>
      </w:r>
      <w:proofErr w:type="spellEnd"/>
      <w:r w:rsidR="005B4980">
        <w:rPr>
          <w:rFonts w:ascii="Times New Roman" w:hAnsi="Times New Roman"/>
          <w:sz w:val="24"/>
          <w:szCs w:val="24"/>
        </w:rPr>
        <w:t xml:space="preserve"> d’</w:t>
      </w:r>
      <w:proofErr w:type="spellStart"/>
      <w:r w:rsidR="005B4980">
        <w:rPr>
          <w:rFonts w:ascii="Times New Roman" w:hAnsi="Times New Roman"/>
          <w:sz w:val="24"/>
          <w:szCs w:val="24"/>
        </w:rPr>
        <w:t>économie</w:t>
      </w:r>
      <w:proofErr w:type="spellEnd"/>
      <w:r w:rsidR="005B4980">
        <w:rPr>
          <w:rFonts w:ascii="Times New Roman" w:hAnsi="Times New Roman"/>
          <w:sz w:val="24"/>
          <w:szCs w:val="24"/>
        </w:rPr>
        <w:t xml:space="preserve"> politique, 1934: 120)</w:t>
      </w:r>
      <w:r w:rsidR="00306639">
        <w:rPr>
          <w:rFonts w:ascii="Times New Roman" w:hAnsi="Times New Roman"/>
          <w:sz w:val="24"/>
          <w:szCs w:val="24"/>
        </w:rPr>
        <w:t xml:space="preserve">. </w:t>
      </w:r>
    </w:p>
    <w:p w14:paraId="3B3DCBA4" w14:textId="674D1B71" w:rsidR="00351B1B" w:rsidRPr="00A05D69" w:rsidRDefault="008D49BC" w:rsidP="00A25E90">
      <w:pPr>
        <w:tabs>
          <w:tab w:val="left" w:pos="5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06639">
        <w:rPr>
          <w:rFonts w:ascii="Times New Roman" w:hAnsi="Times New Roman"/>
          <w:sz w:val="24"/>
          <w:szCs w:val="24"/>
        </w:rPr>
        <w:t xml:space="preserve">O texto produzido posicionava os franceses diante do fenómeno mundial do aumento da produção do trigo, enquanto </w:t>
      </w:r>
      <w:r w:rsidR="005B56D6">
        <w:rPr>
          <w:rFonts w:ascii="Times New Roman" w:hAnsi="Times New Roman"/>
          <w:sz w:val="24"/>
          <w:szCs w:val="24"/>
        </w:rPr>
        <w:t>«</w:t>
      </w:r>
      <w:proofErr w:type="spellStart"/>
      <w:r w:rsidR="00306639">
        <w:rPr>
          <w:rFonts w:ascii="Times New Roman" w:hAnsi="Times New Roman"/>
          <w:sz w:val="24"/>
          <w:szCs w:val="24"/>
        </w:rPr>
        <w:t>les</w:t>
      </w:r>
      <w:proofErr w:type="spellEnd"/>
      <w:r w:rsidR="003066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6639">
        <w:rPr>
          <w:rFonts w:ascii="Times New Roman" w:hAnsi="Times New Roman"/>
          <w:sz w:val="24"/>
          <w:szCs w:val="24"/>
        </w:rPr>
        <w:t>victimes</w:t>
      </w:r>
      <w:proofErr w:type="spellEnd"/>
      <w:r w:rsidR="003066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6639">
        <w:rPr>
          <w:rFonts w:ascii="Times New Roman" w:hAnsi="Times New Roman"/>
          <w:sz w:val="24"/>
          <w:szCs w:val="24"/>
        </w:rPr>
        <w:t>plutôt</w:t>
      </w:r>
      <w:proofErr w:type="spellEnd"/>
      <w:r w:rsidR="00306639">
        <w:rPr>
          <w:rFonts w:ascii="Times New Roman" w:hAnsi="Times New Roman"/>
          <w:sz w:val="24"/>
          <w:szCs w:val="24"/>
        </w:rPr>
        <w:t xml:space="preserve"> que </w:t>
      </w:r>
      <w:proofErr w:type="spellStart"/>
      <w:r w:rsidR="00306639">
        <w:rPr>
          <w:rFonts w:ascii="Times New Roman" w:hAnsi="Times New Roman"/>
          <w:sz w:val="24"/>
          <w:szCs w:val="24"/>
        </w:rPr>
        <w:t>les</w:t>
      </w:r>
      <w:proofErr w:type="spellEnd"/>
      <w:r w:rsidR="003066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6639">
        <w:rPr>
          <w:rFonts w:ascii="Times New Roman" w:hAnsi="Times New Roman"/>
          <w:sz w:val="24"/>
          <w:szCs w:val="24"/>
        </w:rPr>
        <w:t>artisans</w:t>
      </w:r>
      <w:proofErr w:type="spellEnd"/>
      <w:r w:rsidR="005B56D6">
        <w:rPr>
          <w:rFonts w:ascii="Times New Roman" w:hAnsi="Times New Roman"/>
          <w:sz w:val="24"/>
          <w:szCs w:val="24"/>
        </w:rPr>
        <w:t>»</w:t>
      </w:r>
      <w:r w:rsidR="00306639">
        <w:rPr>
          <w:rFonts w:ascii="Times New Roman" w:hAnsi="Times New Roman"/>
          <w:sz w:val="24"/>
          <w:szCs w:val="24"/>
        </w:rPr>
        <w:t xml:space="preserve"> com a justificativa da guerra de 1914 que havia arredado países produtores dos mercados mundiais, como a Rússia ou </w:t>
      </w:r>
      <w:r w:rsidR="005B56D6">
        <w:rPr>
          <w:rFonts w:ascii="Times New Roman" w:hAnsi="Times New Roman"/>
          <w:sz w:val="24"/>
          <w:szCs w:val="24"/>
        </w:rPr>
        <w:t>«</w:t>
      </w:r>
      <w:proofErr w:type="spellStart"/>
      <w:r w:rsidR="00306639">
        <w:rPr>
          <w:rFonts w:ascii="Times New Roman" w:hAnsi="Times New Roman"/>
          <w:sz w:val="24"/>
          <w:szCs w:val="24"/>
        </w:rPr>
        <w:t>les</w:t>
      </w:r>
      <w:proofErr w:type="spellEnd"/>
      <w:r w:rsidR="00306639">
        <w:rPr>
          <w:rFonts w:ascii="Times New Roman" w:hAnsi="Times New Roman"/>
          <w:sz w:val="24"/>
          <w:szCs w:val="24"/>
        </w:rPr>
        <w:t xml:space="preserve"> pays </w:t>
      </w:r>
      <w:proofErr w:type="spellStart"/>
      <w:r w:rsidR="00306639">
        <w:rPr>
          <w:rFonts w:ascii="Times New Roman" w:hAnsi="Times New Roman"/>
          <w:sz w:val="24"/>
          <w:szCs w:val="24"/>
        </w:rPr>
        <w:t>danubiens</w:t>
      </w:r>
      <w:proofErr w:type="spellEnd"/>
      <w:r w:rsidR="005B56D6">
        <w:rPr>
          <w:rFonts w:ascii="Times New Roman" w:hAnsi="Times New Roman"/>
          <w:sz w:val="24"/>
          <w:szCs w:val="24"/>
        </w:rPr>
        <w:t>»</w:t>
      </w:r>
      <w:r w:rsidR="00306639">
        <w:rPr>
          <w:rFonts w:ascii="Times New Roman" w:hAnsi="Times New Roman"/>
          <w:sz w:val="24"/>
          <w:szCs w:val="24"/>
        </w:rPr>
        <w:t xml:space="preserve">, vindo os EUA, ou o </w:t>
      </w:r>
      <w:proofErr w:type="spellStart"/>
      <w:r w:rsidR="00306639">
        <w:rPr>
          <w:rFonts w:ascii="Times New Roman" w:hAnsi="Times New Roman"/>
          <w:sz w:val="24"/>
          <w:szCs w:val="24"/>
        </w:rPr>
        <w:t>Canádá</w:t>
      </w:r>
      <w:proofErr w:type="spellEnd"/>
      <w:r w:rsidR="00306639">
        <w:rPr>
          <w:rFonts w:ascii="Times New Roman" w:hAnsi="Times New Roman"/>
          <w:sz w:val="24"/>
          <w:szCs w:val="24"/>
        </w:rPr>
        <w:t xml:space="preserve"> ou a Argentina, ou a Austrália, a ocupar </w:t>
      </w:r>
      <w:r w:rsidR="005B56D6">
        <w:rPr>
          <w:rFonts w:ascii="Times New Roman" w:hAnsi="Times New Roman"/>
          <w:sz w:val="24"/>
          <w:szCs w:val="24"/>
        </w:rPr>
        <w:t>«</w:t>
      </w:r>
      <w:proofErr w:type="spellStart"/>
      <w:r w:rsidR="00306639">
        <w:rPr>
          <w:rFonts w:ascii="Times New Roman" w:hAnsi="Times New Roman"/>
          <w:sz w:val="24"/>
          <w:szCs w:val="24"/>
        </w:rPr>
        <w:t>leur</w:t>
      </w:r>
      <w:proofErr w:type="spellEnd"/>
      <w:r w:rsidR="003066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6639">
        <w:rPr>
          <w:rFonts w:ascii="Times New Roman" w:hAnsi="Times New Roman"/>
          <w:sz w:val="24"/>
          <w:szCs w:val="24"/>
        </w:rPr>
        <w:t>place</w:t>
      </w:r>
      <w:proofErr w:type="spellEnd"/>
      <w:r w:rsidR="005B56D6">
        <w:rPr>
          <w:rFonts w:ascii="Times New Roman" w:hAnsi="Times New Roman"/>
          <w:sz w:val="24"/>
          <w:szCs w:val="24"/>
        </w:rPr>
        <w:t>»</w:t>
      </w:r>
      <w:r w:rsidR="00306639">
        <w:rPr>
          <w:rFonts w:ascii="Times New Roman" w:hAnsi="Times New Roman"/>
          <w:sz w:val="24"/>
          <w:szCs w:val="24"/>
        </w:rPr>
        <w:t xml:space="preserve"> (</w:t>
      </w:r>
      <w:r w:rsidR="00306639" w:rsidRPr="00306639">
        <w:rPr>
          <w:rFonts w:ascii="Times New Roman" w:hAnsi="Times New Roman"/>
          <w:sz w:val="24"/>
          <w:szCs w:val="24"/>
        </w:rPr>
        <w:t xml:space="preserve">Bulletin de la </w:t>
      </w:r>
      <w:proofErr w:type="spellStart"/>
      <w:r w:rsidR="00306639" w:rsidRPr="00306639">
        <w:rPr>
          <w:rFonts w:ascii="Times New Roman" w:hAnsi="Times New Roman"/>
          <w:sz w:val="24"/>
          <w:szCs w:val="24"/>
        </w:rPr>
        <w:t>Société</w:t>
      </w:r>
      <w:proofErr w:type="spellEnd"/>
      <w:r w:rsidR="00306639" w:rsidRPr="00306639">
        <w:rPr>
          <w:rFonts w:ascii="Times New Roman" w:hAnsi="Times New Roman"/>
          <w:sz w:val="24"/>
          <w:szCs w:val="24"/>
        </w:rPr>
        <w:t xml:space="preserve"> d’</w:t>
      </w:r>
      <w:proofErr w:type="spellStart"/>
      <w:r w:rsidR="00306639" w:rsidRPr="00306639">
        <w:rPr>
          <w:rFonts w:ascii="Times New Roman" w:hAnsi="Times New Roman"/>
          <w:sz w:val="24"/>
          <w:szCs w:val="24"/>
        </w:rPr>
        <w:t>économie</w:t>
      </w:r>
      <w:proofErr w:type="spellEnd"/>
      <w:r w:rsidR="00306639" w:rsidRPr="00306639">
        <w:rPr>
          <w:rFonts w:ascii="Times New Roman" w:hAnsi="Times New Roman"/>
          <w:sz w:val="24"/>
          <w:szCs w:val="24"/>
        </w:rPr>
        <w:t xml:space="preserve"> politique, 1934: 120</w:t>
      </w:r>
      <w:r w:rsidR="00306639">
        <w:rPr>
          <w:rFonts w:ascii="Times New Roman" w:hAnsi="Times New Roman"/>
          <w:sz w:val="24"/>
          <w:szCs w:val="24"/>
        </w:rPr>
        <w:t>-121</w:t>
      </w:r>
      <w:r w:rsidR="00306639" w:rsidRPr="00306639">
        <w:rPr>
          <w:rFonts w:ascii="Times New Roman" w:hAnsi="Times New Roman"/>
          <w:sz w:val="24"/>
          <w:szCs w:val="24"/>
        </w:rPr>
        <w:t>)</w:t>
      </w:r>
      <w:r w:rsidR="004C1FCF">
        <w:rPr>
          <w:rFonts w:ascii="Times New Roman" w:hAnsi="Times New Roman"/>
          <w:sz w:val="24"/>
          <w:szCs w:val="24"/>
        </w:rPr>
        <w:t xml:space="preserve">, que o </w:t>
      </w:r>
      <w:r w:rsidR="004C1FCF" w:rsidRPr="003B7CC5">
        <w:rPr>
          <w:rFonts w:ascii="Times New Roman" w:hAnsi="Times New Roman"/>
          <w:i/>
          <w:iCs/>
          <w:sz w:val="24"/>
          <w:szCs w:val="24"/>
        </w:rPr>
        <w:t xml:space="preserve">La </w:t>
      </w:r>
      <w:proofErr w:type="spellStart"/>
      <w:r w:rsidR="004C1FCF" w:rsidRPr="003B7CC5">
        <w:rPr>
          <w:rFonts w:ascii="Times New Roman" w:hAnsi="Times New Roman"/>
          <w:i/>
          <w:iCs/>
          <w:sz w:val="24"/>
          <w:szCs w:val="24"/>
        </w:rPr>
        <w:t>vie</w:t>
      </w:r>
      <w:proofErr w:type="spellEnd"/>
      <w:r w:rsidR="004C1FCF" w:rsidRPr="003B7CC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C1FCF" w:rsidRPr="003B7CC5">
        <w:rPr>
          <w:rFonts w:ascii="Times New Roman" w:hAnsi="Times New Roman"/>
          <w:i/>
          <w:iCs/>
          <w:sz w:val="24"/>
          <w:szCs w:val="24"/>
        </w:rPr>
        <w:t>du</w:t>
      </w:r>
      <w:proofErr w:type="spellEnd"/>
      <w:r w:rsidR="004C1FCF" w:rsidRPr="003B7CC5">
        <w:rPr>
          <w:rFonts w:ascii="Times New Roman" w:hAnsi="Times New Roman"/>
          <w:i/>
          <w:iCs/>
          <w:sz w:val="24"/>
          <w:szCs w:val="24"/>
        </w:rPr>
        <w:t xml:space="preserve"> Parti</w:t>
      </w:r>
      <w:r w:rsidR="004C1FCF">
        <w:rPr>
          <w:rFonts w:ascii="Times New Roman" w:hAnsi="Times New Roman"/>
          <w:sz w:val="24"/>
          <w:szCs w:val="24"/>
        </w:rPr>
        <w:t xml:space="preserve"> </w:t>
      </w:r>
      <w:r w:rsidR="00DF5C68">
        <w:rPr>
          <w:rFonts w:ascii="Times New Roman" w:hAnsi="Times New Roman"/>
          <w:sz w:val="24"/>
          <w:szCs w:val="24"/>
        </w:rPr>
        <w:t xml:space="preserve">destacava como produção do trigo, </w:t>
      </w:r>
      <w:r w:rsidR="00DF5C68">
        <w:rPr>
          <w:rFonts w:ascii="Times New Roman" w:hAnsi="Times New Roman"/>
          <w:sz w:val="24"/>
          <w:szCs w:val="24"/>
        </w:rPr>
        <w:lastRenderedPageBreak/>
        <w:t xml:space="preserve">essencial aos primeiros, constituindo-se num problema internacional </w:t>
      </w:r>
      <w:r w:rsidR="005B56D6">
        <w:rPr>
          <w:rFonts w:ascii="Times New Roman" w:hAnsi="Times New Roman"/>
          <w:sz w:val="24"/>
          <w:szCs w:val="24"/>
        </w:rPr>
        <w:t>«</w:t>
      </w:r>
      <w:proofErr w:type="spellStart"/>
      <w:r w:rsidR="00DF5C68">
        <w:rPr>
          <w:rFonts w:ascii="Times New Roman" w:hAnsi="Times New Roman"/>
          <w:sz w:val="24"/>
          <w:szCs w:val="24"/>
        </w:rPr>
        <w:t>comme</w:t>
      </w:r>
      <w:proofErr w:type="spellEnd"/>
      <w:r w:rsidR="00DF5C68">
        <w:rPr>
          <w:rFonts w:ascii="Times New Roman" w:hAnsi="Times New Roman"/>
          <w:sz w:val="24"/>
          <w:szCs w:val="24"/>
        </w:rPr>
        <w:t xml:space="preserve"> d’</w:t>
      </w:r>
      <w:proofErr w:type="spellStart"/>
      <w:r w:rsidR="00DF5C68">
        <w:rPr>
          <w:rFonts w:ascii="Times New Roman" w:hAnsi="Times New Roman"/>
          <w:sz w:val="24"/>
          <w:szCs w:val="24"/>
        </w:rPr>
        <w:t>autres</w:t>
      </w:r>
      <w:proofErr w:type="spellEnd"/>
      <w:r w:rsidR="005B56D6">
        <w:rPr>
          <w:rFonts w:ascii="Times New Roman" w:hAnsi="Times New Roman"/>
          <w:sz w:val="24"/>
          <w:szCs w:val="24"/>
        </w:rPr>
        <w:t>»</w:t>
      </w:r>
      <w:r w:rsidR="00DF5C68">
        <w:rPr>
          <w:rFonts w:ascii="Times New Roman" w:hAnsi="Times New Roman"/>
          <w:sz w:val="24"/>
          <w:szCs w:val="24"/>
        </w:rPr>
        <w:t xml:space="preserve"> relativos à superprodução, era </w:t>
      </w:r>
      <w:r w:rsidR="005B56D6">
        <w:rPr>
          <w:rFonts w:ascii="Times New Roman" w:hAnsi="Times New Roman"/>
          <w:sz w:val="24"/>
          <w:szCs w:val="24"/>
        </w:rPr>
        <w:t>«</w:t>
      </w:r>
      <w:r w:rsidR="00DF5C68">
        <w:rPr>
          <w:rFonts w:ascii="Times New Roman" w:hAnsi="Times New Roman"/>
          <w:sz w:val="24"/>
          <w:szCs w:val="24"/>
        </w:rPr>
        <w:t xml:space="preserve">mais </w:t>
      </w:r>
      <w:proofErr w:type="spellStart"/>
      <w:r w:rsidR="00DF5C68">
        <w:rPr>
          <w:rFonts w:ascii="Times New Roman" w:hAnsi="Times New Roman"/>
          <w:sz w:val="24"/>
          <w:szCs w:val="24"/>
        </w:rPr>
        <w:t>plus</w:t>
      </w:r>
      <w:proofErr w:type="spellEnd"/>
      <w:r w:rsidR="00DF5C68">
        <w:rPr>
          <w:rFonts w:ascii="Times New Roman" w:hAnsi="Times New Roman"/>
          <w:sz w:val="24"/>
          <w:szCs w:val="24"/>
        </w:rPr>
        <w:t xml:space="preserve"> que </w:t>
      </w:r>
      <w:proofErr w:type="spellStart"/>
      <w:r w:rsidR="00DF5C68">
        <w:rPr>
          <w:rFonts w:ascii="Times New Roman" w:hAnsi="Times New Roman"/>
          <w:sz w:val="24"/>
          <w:szCs w:val="24"/>
        </w:rPr>
        <w:t>beaucoup</w:t>
      </w:r>
      <w:proofErr w:type="spellEnd"/>
      <w:r w:rsidR="00DF5C68">
        <w:rPr>
          <w:rFonts w:ascii="Times New Roman" w:hAnsi="Times New Roman"/>
          <w:sz w:val="24"/>
          <w:szCs w:val="24"/>
        </w:rPr>
        <w:t xml:space="preserve"> d’</w:t>
      </w:r>
      <w:proofErr w:type="spellStart"/>
      <w:r w:rsidR="00DF5C68">
        <w:rPr>
          <w:rFonts w:ascii="Times New Roman" w:hAnsi="Times New Roman"/>
          <w:sz w:val="24"/>
          <w:szCs w:val="24"/>
        </w:rPr>
        <w:t>autres</w:t>
      </w:r>
      <w:proofErr w:type="spellEnd"/>
      <w:r w:rsidR="005B56D6">
        <w:rPr>
          <w:rFonts w:ascii="Times New Roman" w:hAnsi="Times New Roman"/>
          <w:sz w:val="24"/>
          <w:szCs w:val="24"/>
        </w:rPr>
        <w:t>»</w:t>
      </w:r>
      <w:r w:rsidR="00DF5C68">
        <w:rPr>
          <w:rFonts w:ascii="Times New Roman" w:hAnsi="Times New Roman"/>
          <w:sz w:val="24"/>
          <w:szCs w:val="24"/>
        </w:rPr>
        <w:t xml:space="preserve">, tendo sido particularmente apreciado na Conferência Monetária e Económica de Londres em 1933, na qual os </w:t>
      </w:r>
      <w:r w:rsidR="005B56D6">
        <w:rPr>
          <w:rFonts w:ascii="Times New Roman" w:hAnsi="Times New Roman"/>
          <w:sz w:val="24"/>
          <w:szCs w:val="24"/>
        </w:rPr>
        <w:t>«</w:t>
      </w:r>
      <w:proofErr w:type="spellStart"/>
      <w:r w:rsidR="00DF5C68">
        <w:rPr>
          <w:rFonts w:ascii="Times New Roman" w:hAnsi="Times New Roman"/>
          <w:sz w:val="24"/>
          <w:szCs w:val="24"/>
        </w:rPr>
        <w:t>pricipaux</w:t>
      </w:r>
      <w:proofErr w:type="spellEnd"/>
      <w:r w:rsidR="00DF5C68">
        <w:rPr>
          <w:rFonts w:ascii="Times New Roman" w:hAnsi="Times New Roman"/>
          <w:sz w:val="24"/>
          <w:szCs w:val="24"/>
        </w:rPr>
        <w:t xml:space="preserve"> pays </w:t>
      </w:r>
      <w:proofErr w:type="spellStart"/>
      <w:r w:rsidR="00DF5C68">
        <w:rPr>
          <w:rFonts w:ascii="Times New Roman" w:hAnsi="Times New Roman"/>
          <w:sz w:val="24"/>
          <w:szCs w:val="24"/>
        </w:rPr>
        <w:t>exportateurs</w:t>
      </w:r>
      <w:proofErr w:type="spellEnd"/>
      <w:r w:rsidR="00DF5C6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DF5C68">
        <w:rPr>
          <w:rFonts w:ascii="Times New Roman" w:hAnsi="Times New Roman"/>
          <w:sz w:val="24"/>
          <w:szCs w:val="24"/>
        </w:rPr>
        <w:t>blé</w:t>
      </w:r>
      <w:proofErr w:type="spellEnd"/>
      <w:r w:rsidR="005B56D6">
        <w:rPr>
          <w:rFonts w:ascii="Times New Roman" w:hAnsi="Times New Roman"/>
          <w:sz w:val="24"/>
          <w:szCs w:val="24"/>
        </w:rPr>
        <w:t>»</w:t>
      </w:r>
      <w:r w:rsidR="00DF5C68">
        <w:rPr>
          <w:rFonts w:ascii="Times New Roman" w:hAnsi="Times New Roman"/>
          <w:sz w:val="24"/>
          <w:szCs w:val="24"/>
        </w:rPr>
        <w:t xml:space="preserve"> haviam assinado um acordo que permitia controlar tanto a produção como a exportação do alimento (1º); permitia, também, limitar as </w:t>
      </w:r>
      <w:r w:rsidR="005B56D6">
        <w:rPr>
          <w:rFonts w:ascii="Times New Roman" w:hAnsi="Times New Roman"/>
          <w:sz w:val="24"/>
          <w:szCs w:val="24"/>
        </w:rPr>
        <w:t>«</w:t>
      </w:r>
      <w:proofErr w:type="spellStart"/>
      <w:r w:rsidR="00DF5C68">
        <w:rPr>
          <w:rFonts w:ascii="Times New Roman" w:hAnsi="Times New Roman"/>
          <w:sz w:val="24"/>
          <w:szCs w:val="24"/>
        </w:rPr>
        <w:t>quantités</w:t>
      </w:r>
      <w:proofErr w:type="spellEnd"/>
      <w:r w:rsidR="00DF5C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5C68">
        <w:rPr>
          <w:rFonts w:ascii="Times New Roman" w:hAnsi="Times New Roman"/>
          <w:sz w:val="24"/>
          <w:szCs w:val="24"/>
        </w:rPr>
        <w:t>exportées</w:t>
      </w:r>
      <w:proofErr w:type="spellEnd"/>
      <w:r w:rsidR="00DF5C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5C68">
        <w:rPr>
          <w:rFonts w:ascii="Times New Roman" w:hAnsi="Times New Roman"/>
          <w:sz w:val="24"/>
          <w:szCs w:val="24"/>
        </w:rPr>
        <w:t>proyenant</w:t>
      </w:r>
      <w:proofErr w:type="spellEnd"/>
      <w:r w:rsidR="00DF5C68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="00DF5C68">
        <w:rPr>
          <w:rFonts w:ascii="Times New Roman" w:hAnsi="Times New Roman"/>
          <w:sz w:val="24"/>
          <w:szCs w:val="24"/>
        </w:rPr>
        <w:t>récole</w:t>
      </w:r>
      <w:proofErr w:type="spellEnd"/>
      <w:r w:rsidR="00DF5C68">
        <w:rPr>
          <w:rFonts w:ascii="Times New Roman" w:hAnsi="Times New Roman"/>
          <w:sz w:val="24"/>
          <w:szCs w:val="24"/>
        </w:rPr>
        <w:t xml:space="preserve"> 1933-1943</w:t>
      </w:r>
      <w:r w:rsidR="005B56D6">
        <w:rPr>
          <w:rFonts w:ascii="Times New Roman" w:hAnsi="Times New Roman"/>
          <w:sz w:val="24"/>
          <w:szCs w:val="24"/>
        </w:rPr>
        <w:t>»</w:t>
      </w:r>
      <w:r w:rsidR="00DF5C68">
        <w:rPr>
          <w:rFonts w:ascii="Times New Roman" w:hAnsi="Times New Roman"/>
          <w:sz w:val="24"/>
          <w:szCs w:val="24"/>
        </w:rPr>
        <w:t xml:space="preserve"> (2º); e, aos países importadores, incidia sobre o consumo e relativamente ao </w:t>
      </w:r>
      <w:r w:rsidR="005B56D6">
        <w:rPr>
          <w:rFonts w:ascii="Times New Roman" w:hAnsi="Times New Roman"/>
          <w:sz w:val="24"/>
          <w:szCs w:val="24"/>
        </w:rPr>
        <w:t>«</w:t>
      </w:r>
      <w:proofErr w:type="spellStart"/>
      <w:r w:rsidR="00DF5C68">
        <w:rPr>
          <w:rFonts w:ascii="Times New Roman" w:hAnsi="Times New Roman"/>
          <w:sz w:val="24"/>
          <w:szCs w:val="24"/>
        </w:rPr>
        <w:t>abaissement</w:t>
      </w:r>
      <w:proofErr w:type="spellEnd"/>
      <w:r w:rsidR="00DF5C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5C68">
        <w:rPr>
          <w:rFonts w:ascii="Times New Roman" w:hAnsi="Times New Roman"/>
          <w:sz w:val="24"/>
          <w:szCs w:val="24"/>
        </w:rPr>
        <w:t>des</w:t>
      </w:r>
      <w:proofErr w:type="spellEnd"/>
      <w:r w:rsidR="00DF5C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5C68">
        <w:rPr>
          <w:rFonts w:ascii="Times New Roman" w:hAnsi="Times New Roman"/>
          <w:sz w:val="24"/>
          <w:szCs w:val="24"/>
        </w:rPr>
        <w:t>barrières</w:t>
      </w:r>
      <w:proofErr w:type="spellEnd"/>
      <w:r w:rsidR="00DF5C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5C68">
        <w:rPr>
          <w:rFonts w:ascii="Times New Roman" w:hAnsi="Times New Roman"/>
          <w:sz w:val="24"/>
          <w:szCs w:val="24"/>
        </w:rPr>
        <w:t>douanières</w:t>
      </w:r>
      <w:proofErr w:type="spellEnd"/>
      <w:r w:rsidR="00DF5C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5C68">
        <w:rPr>
          <w:rFonts w:ascii="Times New Roman" w:hAnsi="Times New Roman"/>
          <w:sz w:val="24"/>
          <w:szCs w:val="24"/>
        </w:rPr>
        <w:t>élevées</w:t>
      </w:r>
      <w:proofErr w:type="spellEnd"/>
      <w:r w:rsidR="005B56D6">
        <w:rPr>
          <w:rFonts w:ascii="Times New Roman" w:hAnsi="Times New Roman"/>
          <w:sz w:val="24"/>
          <w:szCs w:val="24"/>
        </w:rPr>
        <w:t>»</w:t>
      </w:r>
      <w:r w:rsidR="00DF5C68">
        <w:rPr>
          <w:rFonts w:ascii="Times New Roman" w:hAnsi="Times New Roman"/>
          <w:sz w:val="24"/>
          <w:szCs w:val="24"/>
        </w:rPr>
        <w:t xml:space="preserve"> (La </w:t>
      </w:r>
      <w:proofErr w:type="spellStart"/>
      <w:r w:rsidR="00DF5C68">
        <w:rPr>
          <w:rFonts w:ascii="Times New Roman" w:hAnsi="Times New Roman"/>
          <w:sz w:val="24"/>
          <w:szCs w:val="24"/>
        </w:rPr>
        <w:t>vie</w:t>
      </w:r>
      <w:proofErr w:type="spellEnd"/>
      <w:r w:rsidR="00DF5C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5C68">
        <w:rPr>
          <w:rFonts w:ascii="Times New Roman" w:hAnsi="Times New Roman"/>
          <w:sz w:val="24"/>
          <w:szCs w:val="24"/>
        </w:rPr>
        <w:t>du</w:t>
      </w:r>
      <w:proofErr w:type="spellEnd"/>
      <w:r w:rsidR="00DF5C68">
        <w:rPr>
          <w:rFonts w:ascii="Times New Roman" w:hAnsi="Times New Roman"/>
          <w:sz w:val="24"/>
          <w:szCs w:val="24"/>
        </w:rPr>
        <w:t xml:space="preserve"> Parti – </w:t>
      </w:r>
      <w:proofErr w:type="spellStart"/>
      <w:r w:rsidR="00DF5C68">
        <w:rPr>
          <w:rFonts w:ascii="Times New Roman" w:hAnsi="Times New Roman"/>
          <w:sz w:val="24"/>
          <w:szCs w:val="24"/>
        </w:rPr>
        <w:t>Supplément</w:t>
      </w:r>
      <w:proofErr w:type="spellEnd"/>
      <w:r w:rsidR="00DF5C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5C68">
        <w:rPr>
          <w:rFonts w:ascii="Times New Roman" w:hAnsi="Times New Roman"/>
          <w:sz w:val="24"/>
          <w:szCs w:val="24"/>
        </w:rPr>
        <w:t>du</w:t>
      </w:r>
      <w:proofErr w:type="spellEnd"/>
      <w:r w:rsidR="00DF5C68">
        <w:rPr>
          <w:rFonts w:ascii="Times New Roman" w:hAnsi="Times New Roman"/>
          <w:sz w:val="24"/>
          <w:szCs w:val="24"/>
        </w:rPr>
        <w:t xml:space="preserve"> </w:t>
      </w:r>
      <w:r w:rsidR="005B56D6">
        <w:rPr>
          <w:rFonts w:ascii="Times New Roman" w:hAnsi="Times New Roman"/>
          <w:sz w:val="24"/>
          <w:szCs w:val="24"/>
        </w:rPr>
        <w:t>«</w:t>
      </w:r>
      <w:proofErr w:type="spellStart"/>
      <w:r w:rsidR="00DF5C68">
        <w:rPr>
          <w:rFonts w:ascii="Times New Roman" w:hAnsi="Times New Roman"/>
          <w:sz w:val="24"/>
          <w:szCs w:val="24"/>
        </w:rPr>
        <w:t>Populaire</w:t>
      </w:r>
      <w:proofErr w:type="spellEnd"/>
      <w:r w:rsidR="005B56D6">
        <w:rPr>
          <w:rFonts w:ascii="Times New Roman" w:hAnsi="Times New Roman"/>
          <w:sz w:val="24"/>
          <w:szCs w:val="24"/>
        </w:rPr>
        <w:t>»</w:t>
      </w:r>
      <w:r w:rsidR="00DF5C68">
        <w:rPr>
          <w:rFonts w:ascii="Times New Roman" w:hAnsi="Times New Roman"/>
          <w:sz w:val="24"/>
          <w:szCs w:val="24"/>
        </w:rPr>
        <w:t xml:space="preserve">, 1935: </w:t>
      </w:r>
      <w:r w:rsidR="003B7CC5">
        <w:rPr>
          <w:rFonts w:ascii="Times New Roman" w:hAnsi="Times New Roman"/>
          <w:sz w:val="24"/>
          <w:szCs w:val="24"/>
        </w:rPr>
        <w:t>253-254).</w:t>
      </w:r>
    </w:p>
    <w:p w14:paraId="4E45616F" w14:textId="5264509C" w:rsidR="00E300DC" w:rsidRPr="00A05D69" w:rsidRDefault="00351B1B" w:rsidP="00A25E90">
      <w:pPr>
        <w:tabs>
          <w:tab w:val="left" w:pos="5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05D69">
        <w:rPr>
          <w:rFonts w:ascii="Times New Roman" w:hAnsi="Times New Roman"/>
          <w:sz w:val="24"/>
          <w:szCs w:val="24"/>
        </w:rPr>
        <w:tab/>
      </w:r>
      <w:r w:rsidR="00A96D5E">
        <w:rPr>
          <w:rFonts w:ascii="Times New Roman" w:hAnsi="Times New Roman"/>
          <w:sz w:val="24"/>
          <w:szCs w:val="24"/>
        </w:rPr>
        <w:t>Mas voltemos atrás:</w:t>
      </w:r>
      <w:r w:rsidR="008B36C4">
        <w:rPr>
          <w:rFonts w:ascii="Times New Roman" w:hAnsi="Times New Roman"/>
          <w:sz w:val="24"/>
          <w:szCs w:val="24"/>
        </w:rPr>
        <w:t xml:space="preserve"> </w:t>
      </w:r>
      <w:r w:rsidR="00A96D5E">
        <w:rPr>
          <w:rFonts w:ascii="Times New Roman" w:hAnsi="Times New Roman"/>
          <w:sz w:val="24"/>
          <w:szCs w:val="24"/>
        </w:rPr>
        <w:t>n</w:t>
      </w:r>
      <w:r w:rsidRPr="00A05D69">
        <w:rPr>
          <w:rFonts w:ascii="Times New Roman" w:hAnsi="Times New Roman"/>
          <w:sz w:val="24"/>
          <w:szCs w:val="24"/>
        </w:rPr>
        <w:t xml:space="preserve">o dia </w:t>
      </w:r>
      <w:r w:rsidR="00F13620" w:rsidRPr="00A05D69">
        <w:rPr>
          <w:rFonts w:ascii="Times New Roman" w:hAnsi="Times New Roman"/>
          <w:sz w:val="24"/>
          <w:szCs w:val="24"/>
        </w:rPr>
        <w:t>7 de Março de 1931</w:t>
      </w:r>
      <w:r w:rsidR="006067B0" w:rsidRPr="00A05D69">
        <w:rPr>
          <w:rFonts w:ascii="Times New Roman" w:hAnsi="Times New Roman"/>
          <w:sz w:val="24"/>
          <w:szCs w:val="24"/>
        </w:rPr>
        <w:t>,</w:t>
      </w:r>
      <w:r w:rsidR="00F13620" w:rsidRPr="00A05D69">
        <w:rPr>
          <w:rFonts w:ascii="Times New Roman" w:hAnsi="Times New Roman"/>
          <w:sz w:val="24"/>
          <w:szCs w:val="24"/>
        </w:rPr>
        <w:t xml:space="preserve"> a Comissão de Estudos para a União Europeia</w:t>
      </w:r>
      <w:r w:rsidR="004F7A49">
        <w:rPr>
          <w:rFonts w:ascii="Times New Roman" w:hAnsi="Times New Roman"/>
          <w:sz w:val="24"/>
          <w:szCs w:val="24"/>
        </w:rPr>
        <w:t xml:space="preserve"> – criada no âmbito do </w:t>
      </w:r>
      <w:proofErr w:type="spellStart"/>
      <w:r w:rsidR="004F7A49">
        <w:rPr>
          <w:rFonts w:ascii="Times New Roman" w:hAnsi="Times New Roman"/>
          <w:sz w:val="24"/>
          <w:szCs w:val="24"/>
        </w:rPr>
        <w:t>projecto</w:t>
      </w:r>
      <w:proofErr w:type="spellEnd"/>
      <w:r w:rsidR="004F7A49">
        <w:rPr>
          <w:rFonts w:ascii="Times New Roman" w:hAnsi="Times New Roman"/>
          <w:sz w:val="24"/>
          <w:szCs w:val="24"/>
        </w:rPr>
        <w:t xml:space="preserve"> patrocinado por Aristide </w:t>
      </w:r>
      <w:proofErr w:type="spellStart"/>
      <w:r w:rsidR="004F7A49">
        <w:rPr>
          <w:rFonts w:ascii="Times New Roman" w:hAnsi="Times New Roman"/>
          <w:sz w:val="24"/>
          <w:szCs w:val="24"/>
        </w:rPr>
        <w:t>Briand</w:t>
      </w:r>
      <w:proofErr w:type="spellEnd"/>
      <w:r w:rsidR="004F7A49">
        <w:rPr>
          <w:rFonts w:ascii="Times New Roman" w:hAnsi="Times New Roman"/>
          <w:sz w:val="24"/>
          <w:szCs w:val="24"/>
        </w:rPr>
        <w:t xml:space="preserve">, de uma União Europeia </w:t>
      </w:r>
      <w:r w:rsidR="004F7A49" w:rsidRPr="004F7A49">
        <w:rPr>
          <w:rFonts w:ascii="Times New Roman" w:hAnsi="Times New Roman"/>
          <w:i/>
          <w:iCs/>
          <w:sz w:val="24"/>
          <w:szCs w:val="24"/>
        </w:rPr>
        <w:t>prematura</w:t>
      </w:r>
      <w:r w:rsidR="004F7A49">
        <w:rPr>
          <w:rFonts w:ascii="Times New Roman" w:hAnsi="Times New Roman"/>
          <w:sz w:val="24"/>
          <w:szCs w:val="24"/>
        </w:rPr>
        <w:t xml:space="preserve">, na senda dos problemas económicos que grassavam o Velho Continente ainda antes do </w:t>
      </w:r>
      <w:r w:rsidR="004F7A49" w:rsidRPr="004F7A49">
        <w:rPr>
          <w:rFonts w:ascii="Times New Roman" w:hAnsi="Times New Roman"/>
          <w:i/>
          <w:iCs/>
          <w:sz w:val="24"/>
          <w:szCs w:val="24"/>
        </w:rPr>
        <w:t>crash</w:t>
      </w:r>
      <w:r w:rsidR="004F7A49">
        <w:rPr>
          <w:rFonts w:ascii="Times New Roman" w:hAnsi="Times New Roman"/>
          <w:sz w:val="24"/>
          <w:szCs w:val="24"/>
        </w:rPr>
        <w:t xml:space="preserve"> bolsista de 1929 –</w:t>
      </w:r>
      <w:r w:rsidR="004928D9" w:rsidRPr="00A05D69">
        <w:rPr>
          <w:rFonts w:ascii="Times New Roman" w:hAnsi="Times New Roman"/>
          <w:sz w:val="24"/>
          <w:szCs w:val="24"/>
        </w:rPr>
        <w:t>, criada na SDN,</w:t>
      </w:r>
      <w:r w:rsidR="00F13620" w:rsidRPr="00A05D69">
        <w:rPr>
          <w:rFonts w:ascii="Times New Roman" w:hAnsi="Times New Roman"/>
          <w:sz w:val="24"/>
          <w:szCs w:val="24"/>
        </w:rPr>
        <w:t xml:space="preserve"> comunicava ao Conselho e Membros d</w:t>
      </w:r>
      <w:r w:rsidR="004928D9" w:rsidRPr="00A05D69">
        <w:rPr>
          <w:rFonts w:ascii="Times New Roman" w:hAnsi="Times New Roman"/>
          <w:sz w:val="24"/>
          <w:szCs w:val="24"/>
        </w:rPr>
        <w:t>a Organização Internacional</w:t>
      </w:r>
      <w:r w:rsidR="00F13620" w:rsidRPr="00A05D69">
        <w:rPr>
          <w:rFonts w:ascii="Times New Roman" w:hAnsi="Times New Roman"/>
          <w:sz w:val="24"/>
          <w:szCs w:val="24"/>
        </w:rPr>
        <w:t xml:space="preserve"> q</w:t>
      </w:r>
      <w:r w:rsidR="004928D9" w:rsidRPr="00A05D69">
        <w:rPr>
          <w:rFonts w:ascii="Times New Roman" w:hAnsi="Times New Roman"/>
          <w:sz w:val="24"/>
          <w:szCs w:val="24"/>
        </w:rPr>
        <w:t>ue a solução inerente a</w:t>
      </w:r>
      <w:r w:rsidR="00F13620" w:rsidRPr="00A05D69">
        <w:rPr>
          <w:rFonts w:ascii="Times New Roman" w:hAnsi="Times New Roman"/>
          <w:sz w:val="24"/>
          <w:szCs w:val="24"/>
        </w:rPr>
        <w:t xml:space="preserve">o problema cerealífero </w:t>
      </w:r>
      <w:r w:rsidR="004928D9" w:rsidRPr="00A05D69">
        <w:rPr>
          <w:rFonts w:ascii="Times New Roman" w:hAnsi="Times New Roman"/>
          <w:sz w:val="24"/>
          <w:szCs w:val="24"/>
        </w:rPr>
        <w:t>comprometia</w:t>
      </w:r>
      <w:r w:rsidR="00F13620" w:rsidRPr="00A05D69">
        <w:rPr>
          <w:rFonts w:ascii="Times New Roman" w:hAnsi="Times New Roman"/>
          <w:sz w:val="24"/>
          <w:szCs w:val="24"/>
        </w:rPr>
        <w:t xml:space="preserve"> a formação de uma entente</w:t>
      </w:r>
      <w:r w:rsidR="00AE0A0B" w:rsidRPr="00A05D69">
        <w:rPr>
          <w:rFonts w:ascii="Times New Roman" w:hAnsi="Times New Roman"/>
          <w:sz w:val="24"/>
          <w:szCs w:val="24"/>
        </w:rPr>
        <w:t xml:space="preserve"> (Comunicado ao Conselho e aos Membros da SDN, 1931: 3)</w:t>
      </w:r>
      <w:r w:rsidR="000A7F4A" w:rsidRPr="00A05D69">
        <w:rPr>
          <w:rFonts w:ascii="Times New Roman" w:hAnsi="Times New Roman"/>
          <w:sz w:val="24"/>
          <w:szCs w:val="24"/>
        </w:rPr>
        <w:t xml:space="preserve">; assim, uma conferência do </w:t>
      </w:r>
      <w:r w:rsidR="00881347">
        <w:rPr>
          <w:rFonts w:ascii="Times New Roman" w:hAnsi="Times New Roman"/>
          <w:sz w:val="24"/>
          <w:szCs w:val="24"/>
        </w:rPr>
        <w:t>IIA</w:t>
      </w:r>
      <w:r w:rsidR="000A7F4A" w:rsidRPr="00A05D69">
        <w:rPr>
          <w:rFonts w:ascii="Times New Roman" w:hAnsi="Times New Roman"/>
          <w:sz w:val="24"/>
          <w:szCs w:val="24"/>
        </w:rPr>
        <w:t xml:space="preserve"> </w:t>
      </w:r>
      <w:r w:rsidR="00EA4C5B" w:rsidRPr="00A05D69">
        <w:rPr>
          <w:rFonts w:ascii="Times New Roman" w:hAnsi="Times New Roman"/>
          <w:sz w:val="24"/>
          <w:szCs w:val="24"/>
        </w:rPr>
        <w:t>realiz</w:t>
      </w:r>
      <w:r w:rsidR="00881347">
        <w:rPr>
          <w:rFonts w:ascii="Times New Roman" w:hAnsi="Times New Roman"/>
          <w:sz w:val="24"/>
          <w:szCs w:val="24"/>
        </w:rPr>
        <w:t>ar-se-ia</w:t>
      </w:r>
      <w:r w:rsidR="000A7F4A" w:rsidRPr="00A05D69">
        <w:rPr>
          <w:rFonts w:ascii="Times New Roman" w:hAnsi="Times New Roman"/>
          <w:sz w:val="24"/>
          <w:szCs w:val="24"/>
        </w:rPr>
        <w:t xml:space="preserve"> a 26 de Março,</w:t>
      </w:r>
      <w:r w:rsidR="00EA4C5B" w:rsidRPr="00A05D69">
        <w:rPr>
          <w:rFonts w:ascii="Times New Roman" w:hAnsi="Times New Roman"/>
          <w:sz w:val="24"/>
          <w:szCs w:val="24"/>
        </w:rPr>
        <w:t xml:space="preserve"> com o intuito de se encontrarem as </w:t>
      </w:r>
      <w:r w:rsidR="000A7F4A" w:rsidRPr="00A05D69">
        <w:rPr>
          <w:rFonts w:ascii="Times New Roman" w:hAnsi="Times New Roman"/>
          <w:sz w:val="24"/>
          <w:szCs w:val="24"/>
        </w:rPr>
        <w:t>soluções</w:t>
      </w:r>
      <w:r w:rsidR="00EA4C5B" w:rsidRPr="00A05D69">
        <w:rPr>
          <w:rFonts w:ascii="Times New Roman" w:hAnsi="Times New Roman"/>
          <w:sz w:val="24"/>
          <w:szCs w:val="24"/>
        </w:rPr>
        <w:t xml:space="preserve">: </w:t>
      </w:r>
      <w:r w:rsidR="000A7F4A" w:rsidRPr="00A05D69">
        <w:rPr>
          <w:rFonts w:ascii="Times New Roman" w:hAnsi="Times New Roman"/>
          <w:sz w:val="24"/>
          <w:szCs w:val="24"/>
        </w:rPr>
        <w:t xml:space="preserve">vantagens aduaneiras </w:t>
      </w:r>
      <w:r w:rsidR="00EA4C5B" w:rsidRPr="00A05D69">
        <w:rPr>
          <w:rFonts w:ascii="Times New Roman" w:hAnsi="Times New Roman"/>
          <w:sz w:val="24"/>
          <w:szCs w:val="24"/>
        </w:rPr>
        <w:t>para a</w:t>
      </w:r>
      <w:r w:rsidR="000A7F4A" w:rsidRPr="00A05D69">
        <w:rPr>
          <w:rFonts w:ascii="Times New Roman" w:hAnsi="Times New Roman"/>
          <w:sz w:val="24"/>
          <w:szCs w:val="24"/>
        </w:rPr>
        <w:t xml:space="preserve"> Europa Central e Oriental</w:t>
      </w:r>
      <w:r w:rsidR="00EA4C5B" w:rsidRPr="00A05D69">
        <w:rPr>
          <w:rFonts w:ascii="Times New Roman" w:hAnsi="Times New Roman"/>
          <w:sz w:val="24"/>
          <w:szCs w:val="24"/>
        </w:rPr>
        <w:t xml:space="preserve">, </w:t>
      </w:r>
      <w:r w:rsidR="000A7F4A" w:rsidRPr="00A05D69">
        <w:rPr>
          <w:rFonts w:ascii="Times New Roman" w:hAnsi="Times New Roman"/>
          <w:sz w:val="24"/>
          <w:szCs w:val="24"/>
        </w:rPr>
        <w:t xml:space="preserve">medidas para escoamento regular do excesso cerealífero </w:t>
      </w:r>
      <w:r w:rsidR="00EA4C5B" w:rsidRPr="00A05D69">
        <w:rPr>
          <w:rFonts w:ascii="Times New Roman" w:hAnsi="Times New Roman"/>
          <w:sz w:val="24"/>
          <w:szCs w:val="24"/>
        </w:rPr>
        <w:t>e</w:t>
      </w:r>
      <w:r w:rsidR="00881347">
        <w:rPr>
          <w:rFonts w:ascii="Times New Roman" w:hAnsi="Times New Roman"/>
          <w:sz w:val="24"/>
          <w:szCs w:val="24"/>
        </w:rPr>
        <w:t xml:space="preserve"> a</w:t>
      </w:r>
      <w:r w:rsidR="00EA4C5B" w:rsidRPr="00A05D69">
        <w:rPr>
          <w:rFonts w:ascii="Times New Roman" w:hAnsi="Times New Roman"/>
          <w:sz w:val="24"/>
          <w:szCs w:val="24"/>
        </w:rPr>
        <w:t xml:space="preserve"> consecutiva</w:t>
      </w:r>
      <w:r w:rsidR="000A7F4A" w:rsidRPr="00A05D69">
        <w:rPr>
          <w:rFonts w:ascii="Times New Roman" w:hAnsi="Times New Roman"/>
          <w:sz w:val="24"/>
          <w:szCs w:val="24"/>
        </w:rPr>
        <w:t xml:space="preserve"> melhoria das condições de venda</w:t>
      </w:r>
      <w:r w:rsidR="00881347">
        <w:rPr>
          <w:rFonts w:ascii="Times New Roman" w:hAnsi="Times New Roman"/>
          <w:sz w:val="24"/>
          <w:szCs w:val="24"/>
        </w:rPr>
        <w:t>,</w:t>
      </w:r>
      <w:r w:rsidR="00EA4C5B" w:rsidRPr="00A05D69">
        <w:rPr>
          <w:rFonts w:ascii="Times New Roman" w:hAnsi="Times New Roman"/>
          <w:sz w:val="24"/>
          <w:szCs w:val="24"/>
        </w:rPr>
        <w:t xml:space="preserve"> eram equacionados</w:t>
      </w:r>
      <w:r w:rsidR="00AE0A0B" w:rsidRPr="00A05D69">
        <w:rPr>
          <w:rFonts w:ascii="Times New Roman" w:hAnsi="Times New Roman"/>
          <w:sz w:val="24"/>
          <w:szCs w:val="24"/>
        </w:rPr>
        <w:t xml:space="preserve"> (Comunicado ao Conselho e aos Membros da SDN, 1931: 3)</w:t>
      </w:r>
      <w:r w:rsidR="00EA4C5B" w:rsidRPr="00A05D69">
        <w:rPr>
          <w:rFonts w:ascii="Times New Roman" w:hAnsi="Times New Roman"/>
          <w:sz w:val="24"/>
          <w:szCs w:val="24"/>
        </w:rPr>
        <w:t xml:space="preserve">. </w:t>
      </w:r>
      <w:r w:rsidR="004F7A49">
        <w:rPr>
          <w:rFonts w:ascii="Times New Roman" w:hAnsi="Times New Roman"/>
          <w:sz w:val="24"/>
          <w:szCs w:val="24"/>
        </w:rPr>
        <w:t>Por outro lado, estas medidas deveriam ser socorridas de</w:t>
      </w:r>
      <w:r w:rsidR="00EA4C5B" w:rsidRPr="00A05D69">
        <w:rPr>
          <w:rFonts w:ascii="Times New Roman" w:hAnsi="Times New Roman"/>
          <w:sz w:val="24"/>
          <w:szCs w:val="24"/>
        </w:rPr>
        <w:t xml:space="preserve"> </w:t>
      </w:r>
      <w:r w:rsidR="004F7A49">
        <w:rPr>
          <w:rFonts w:ascii="Times New Roman" w:hAnsi="Times New Roman"/>
          <w:sz w:val="24"/>
          <w:szCs w:val="24"/>
        </w:rPr>
        <w:t xml:space="preserve">outras: ou seja, as </w:t>
      </w:r>
      <w:r w:rsidR="00EA4C5B" w:rsidRPr="00A05D69">
        <w:rPr>
          <w:rFonts w:ascii="Times New Roman" w:hAnsi="Times New Roman"/>
          <w:sz w:val="24"/>
          <w:szCs w:val="24"/>
        </w:rPr>
        <w:t>medidas bancárias eram similarmente pensadas no que respeitava à sua aplicação na transação dos cereais</w:t>
      </w:r>
      <w:r w:rsidR="004F7A49">
        <w:rPr>
          <w:rFonts w:ascii="Times New Roman" w:hAnsi="Times New Roman"/>
          <w:sz w:val="24"/>
          <w:szCs w:val="24"/>
        </w:rPr>
        <w:t>.</w:t>
      </w:r>
      <w:r w:rsidR="00EA4C5B" w:rsidRPr="00A05D69">
        <w:rPr>
          <w:rFonts w:ascii="Times New Roman" w:hAnsi="Times New Roman"/>
          <w:sz w:val="24"/>
          <w:szCs w:val="24"/>
        </w:rPr>
        <w:t xml:space="preserve"> </w:t>
      </w:r>
      <w:r w:rsidR="004F7A49">
        <w:rPr>
          <w:rFonts w:ascii="Times New Roman" w:hAnsi="Times New Roman"/>
          <w:sz w:val="24"/>
          <w:szCs w:val="24"/>
        </w:rPr>
        <w:t>S</w:t>
      </w:r>
      <w:r w:rsidR="00EA4C5B" w:rsidRPr="00A05D69">
        <w:rPr>
          <w:rFonts w:ascii="Times New Roman" w:hAnsi="Times New Roman"/>
          <w:sz w:val="24"/>
          <w:szCs w:val="24"/>
        </w:rPr>
        <w:t xml:space="preserve">ublinhamos que a crise </w:t>
      </w:r>
      <w:proofErr w:type="spellStart"/>
      <w:r w:rsidR="00EA4C5B" w:rsidRPr="00A05D69">
        <w:rPr>
          <w:rFonts w:ascii="Times New Roman" w:hAnsi="Times New Roman"/>
          <w:sz w:val="24"/>
          <w:szCs w:val="24"/>
        </w:rPr>
        <w:t>afectara</w:t>
      </w:r>
      <w:proofErr w:type="spellEnd"/>
      <w:r w:rsidR="00EA4C5B" w:rsidRPr="00A05D69">
        <w:rPr>
          <w:rFonts w:ascii="Times New Roman" w:hAnsi="Times New Roman"/>
          <w:sz w:val="24"/>
          <w:szCs w:val="24"/>
        </w:rPr>
        <w:t xml:space="preserve"> distintamente os Estados da Europa Central e Oriental, que viam as suas receitas diminuir de forma drástica</w:t>
      </w:r>
      <w:r w:rsidR="004F7A49">
        <w:rPr>
          <w:rFonts w:ascii="Times New Roman" w:hAnsi="Times New Roman"/>
          <w:sz w:val="24"/>
          <w:szCs w:val="24"/>
        </w:rPr>
        <w:t>,</w:t>
      </w:r>
      <w:r w:rsidR="00EA4C5B" w:rsidRPr="00A05D69">
        <w:rPr>
          <w:rFonts w:ascii="Times New Roman" w:hAnsi="Times New Roman"/>
          <w:sz w:val="24"/>
          <w:szCs w:val="24"/>
        </w:rPr>
        <w:t xml:space="preserve"> porque assentavam as suas economias no </w:t>
      </w:r>
      <w:r w:rsidR="005B56D6">
        <w:rPr>
          <w:rFonts w:ascii="Times New Roman" w:hAnsi="Times New Roman"/>
          <w:sz w:val="24"/>
          <w:szCs w:val="24"/>
        </w:rPr>
        <w:t>«</w:t>
      </w:r>
      <w:r w:rsidR="00EA4C5B" w:rsidRPr="00A05D69">
        <w:rPr>
          <w:rFonts w:ascii="Times New Roman" w:hAnsi="Times New Roman"/>
          <w:sz w:val="24"/>
          <w:szCs w:val="24"/>
        </w:rPr>
        <w:t>produto das suas exportações agrícolas</w:t>
      </w:r>
      <w:r w:rsidR="00D67BC3">
        <w:rPr>
          <w:rFonts w:ascii="Times New Roman" w:hAnsi="Times New Roman"/>
          <w:sz w:val="24"/>
          <w:szCs w:val="24"/>
        </w:rPr>
        <w:t>»</w:t>
      </w:r>
      <w:r w:rsidR="00EA4C5B" w:rsidRPr="00A05D69">
        <w:rPr>
          <w:rFonts w:ascii="Times New Roman" w:hAnsi="Times New Roman"/>
          <w:sz w:val="24"/>
          <w:szCs w:val="24"/>
        </w:rPr>
        <w:t xml:space="preserve">; incapazes de escoarem para o estrangeiro, viam-se a braços com o </w:t>
      </w:r>
      <w:proofErr w:type="spellStart"/>
      <w:r w:rsidR="00EA4C5B" w:rsidRPr="00A05D69">
        <w:rPr>
          <w:rFonts w:ascii="Times New Roman" w:hAnsi="Times New Roman"/>
          <w:sz w:val="24"/>
          <w:szCs w:val="24"/>
        </w:rPr>
        <w:t>respectivo</w:t>
      </w:r>
      <w:proofErr w:type="spellEnd"/>
      <w:r w:rsidR="00EA4C5B" w:rsidRPr="00A05D69">
        <w:rPr>
          <w:rFonts w:ascii="Times New Roman" w:hAnsi="Times New Roman"/>
          <w:sz w:val="24"/>
          <w:szCs w:val="24"/>
        </w:rPr>
        <w:t xml:space="preserve"> incumprimento das suas dívidas externas</w:t>
      </w:r>
      <w:r w:rsidR="00AE0A0B" w:rsidRPr="00A05D69">
        <w:rPr>
          <w:rFonts w:ascii="Times New Roman" w:hAnsi="Times New Roman"/>
          <w:sz w:val="24"/>
          <w:szCs w:val="24"/>
        </w:rPr>
        <w:t xml:space="preserve"> (Comunicado ao Conselho e aos Membros da </w:t>
      </w:r>
      <w:r w:rsidR="00AE0A0B" w:rsidRPr="00A05D69">
        <w:rPr>
          <w:rFonts w:ascii="Times New Roman" w:hAnsi="Times New Roman"/>
          <w:sz w:val="24"/>
          <w:szCs w:val="24"/>
        </w:rPr>
        <w:lastRenderedPageBreak/>
        <w:t>SDN, 1931: 3)</w:t>
      </w:r>
      <w:r w:rsidR="00EA4C5B" w:rsidRPr="00A05D69">
        <w:rPr>
          <w:rFonts w:ascii="Times New Roman" w:hAnsi="Times New Roman"/>
          <w:sz w:val="24"/>
          <w:szCs w:val="24"/>
        </w:rPr>
        <w:t xml:space="preserve">; assim, na linha de Pierre </w:t>
      </w:r>
      <w:proofErr w:type="spellStart"/>
      <w:r w:rsidR="00EA4C5B" w:rsidRPr="00A05D69">
        <w:rPr>
          <w:rFonts w:ascii="Times New Roman" w:hAnsi="Times New Roman"/>
          <w:sz w:val="24"/>
          <w:szCs w:val="24"/>
        </w:rPr>
        <w:t>Milza</w:t>
      </w:r>
      <w:proofErr w:type="spellEnd"/>
      <w:r w:rsidR="00EA4C5B" w:rsidRPr="00A05D69">
        <w:rPr>
          <w:rFonts w:ascii="Times New Roman" w:hAnsi="Times New Roman"/>
          <w:sz w:val="24"/>
          <w:szCs w:val="24"/>
        </w:rPr>
        <w:t xml:space="preserve">, os seus Executivos encontraram-se na contingência do recurso a moratórias e do controlo </w:t>
      </w:r>
      <w:proofErr w:type="spellStart"/>
      <w:r w:rsidR="00EA4C5B" w:rsidRPr="00A05D69">
        <w:rPr>
          <w:rFonts w:ascii="Times New Roman" w:hAnsi="Times New Roman"/>
          <w:sz w:val="24"/>
          <w:szCs w:val="24"/>
        </w:rPr>
        <w:t>efectivo</w:t>
      </w:r>
      <w:proofErr w:type="spellEnd"/>
      <w:r w:rsidR="00EA4C5B" w:rsidRPr="00A05D69">
        <w:rPr>
          <w:rFonts w:ascii="Times New Roman" w:hAnsi="Times New Roman"/>
          <w:sz w:val="24"/>
          <w:szCs w:val="24"/>
        </w:rPr>
        <w:t xml:space="preserve"> das trocas</w:t>
      </w:r>
      <w:r w:rsidR="004F7A49">
        <w:rPr>
          <w:rFonts w:ascii="Times New Roman" w:hAnsi="Times New Roman"/>
          <w:sz w:val="24"/>
          <w:szCs w:val="24"/>
        </w:rPr>
        <w:t>,</w:t>
      </w:r>
      <w:r w:rsidR="00EA4C5B" w:rsidRPr="00A05D69">
        <w:rPr>
          <w:rFonts w:ascii="Times New Roman" w:hAnsi="Times New Roman"/>
          <w:sz w:val="24"/>
          <w:szCs w:val="24"/>
        </w:rPr>
        <w:t xml:space="preserve"> de modo a travar a declaração de bancarrotas imediatas</w:t>
      </w:r>
      <w:r w:rsidR="00F15ACA" w:rsidRPr="00A05D6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15ACA" w:rsidRPr="00A05D69">
        <w:rPr>
          <w:rFonts w:ascii="Times New Roman" w:hAnsi="Times New Roman"/>
          <w:sz w:val="24"/>
          <w:szCs w:val="24"/>
        </w:rPr>
        <w:t>Milza</w:t>
      </w:r>
      <w:proofErr w:type="spellEnd"/>
      <w:r w:rsidR="00F15ACA" w:rsidRPr="00A05D69">
        <w:rPr>
          <w:rFonts w:ascii="Times New Roman" w:hAnsi="Times New Roman"/>
          <w:sz w:val="24"/>
          <w:szCs w:val="24"/>
        </w:rPr>
        <w:t>, 2007: 130)</w:t>
      </w:r>
      <w:r w:rsidR="00EA4C5B" w:rsidRPr="00A05D69">
        <w:rPr>
          <w:rFonts w:ascii="Times New Roman" w:hAnsi="Times New Roman"/>
          <w:sz w:val="24"/>
          <w:szCs w:val="24"/>
        </w:rPr>
        <w:t>.</w:t>
      </w:r>
    </w:p>
    <w:p w14:paraId="5079FCA8" w14:textId="410D10AE" w:rsidR="00B229B8" w:rsidRPr="00A05D69" w:rsidRDefault="006067B0" w:rsidP="00A25E90">
      <w:pPr>
        <w:tabs>
          <w:tab w:val="left" w:pos="5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05D69">
        <w:rPr>
          <w:rFonts w:ascii="Times New Roman" w:hAnsi="Times New Roman"/>
          <w:sz w:val="24"/>
          <w:szCs w:val="24"/>
        </w:rPr>
        <w:tab/>
        <w:t>Desta feita, o Comité de Estudos para a União Europeia</w:t>
      </w:r>
      <w:r w:rsidR="000D7987">
        <w:rPr>
          <w:rFonts w:ascii="Times New Roman" w:hAnsi="Times New Roman"/>
          <w:sz w:val="24"/>
          <w:szCs w:val="24"/>
        </w:rPr>
        <w:t>,</w:t>
      </w:r>
      <w:r w:rsidRPr="00A05D69">
        <w:rPr>
          <w:rFonts w:ascii="Times New Roman" w:hAnsi="Times New Roman"/>
          <w:sz w:val="24"/>
          <w:szCs w:val="24"/>
        </w:rPr>
        <w:t xml:space="preserve"> não parecia indiferente às solicitações dos importadores sobre a adaptação de trigos danubianos às preferências de moagem dos seus países, requerendo</w:t>
      </w:r>
      <w:r w:rsidR="004F7A49">
        <w:rPr>
          <w:rFonts w:ascii="Times New Roman" w:hAnsi="Times New Roman"/>
          <w:sz w:val="24"/>
          <w:szCs w:val="24"/>
        </w:rPr>
        <w:t>,</w:t>
      </w:r>
      <w:r w:rsidRPr="00A05D69">
        <w:rPr>
          <w:rFonts w:ascii="Times New Roman" w:hAnsi="Times New Roman"/>
          <w:sz w:val="24"/>
          <w:szCs w:val="24"/>
        </w:rPr>
        <w:t xml:space="preserve"> assim</w:t>
      </w:r>
      <w:r w:rsidR="004F7A49">
        <w:rPr>
          <w:rFonts w:ascii="Times New Roman" w:hAnsi="Times New Roman"/>
          <w:sz w:val="24"/>
          <w:szCs w:val="24"/>
        </w:rPr>
        <w:t>,</w:t>
      </w:r>
      <w:r w:rsidRPr="00A05D69">
        <w:rPr>
          <w:rFonts w:ascii="Times New Roman" w:hAnsi="Times New Roman"/>
          <w:sz w:val="24"/>
          <w:szCs w:val="24"/>
        </w:rPr>
        <w:t xml:space="preserve"> estatísticas aos compradores de trigos; esta </w:t>
      </w:r>
      <w:proofErr w:type="spellStart"/>
      <w:r w:rsidRPr="00A05D69">
        <w:rPr>
          <w:rFonts w:ascii="Times New Roman" w:hAnsi="Times New Roman"/>
          <w:sz w:val="24"/>
          <w:szCs w:val="24"/>
        </w:rPr>
        <w:t>actuação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 valia o aumento das transações e, simultaneamente, dos preços origina</w:t>
      </w:r>
      <w:r w:rsidR="004F7A49">
        <w:rPr>
          <w:rFonts w:ascii="Times New Roman" w:hAnsi="Times New Roman"/>
          <w:sz w:val="24"/>
          <w:szCs w:val="24"/>
        </w:rPr>
        <w:t>n</w:t>
      </w:r>
      <w:r w:rsidRPr="00A05D69">
        <w:rPr>
          <w:rFonts w:ascii="Times New Roman" w:hAnsi="Times New Roman"/>
          <w:sz w:val="24"/>
          <w:szCs w:val="24"/>
        </w:rPr>
        <w:t xml:space="preserve">do a criação de um </w:t>
      </w:r>
      <w:r w:rsidR="004F7A49">
        <w:rPr>
          <w:rFonts w:ascii="Times New Roman" w:hAnsi="Times New Roman"/>
          <w:sz w:val="24"/>
          <w:szCs w:val="24"/>
        </w:rPr>
        <w:t>i</w:t>
      </w:r>
      <w:r w:rsidRPr="00A05D69">
        <w:rPr>
          <w:rFonts w:ascii="Times New Roman" w:hAnsi="Times New Roman"/>
          <w:sz w:val="24"/>
          <w:szCs w:val="24"/>
        </w:rPr>
        <w:t xml:space="preserve">nstituto </w:t>
      </w:r>
      <w:r w:rsidR="004F7A49">
        <w:rPr>
          <w:rFonts w:ascii="Times New Roman" w:hAnsi="Times New Roman"/>
          <w:sz w:val="24"/>
          <w:szCs w:val="24"/>
        </w:rPr>
        <w:t>i</w:t>
      </w:r>
      <w:r w:rsidRPr="00A05D69">
        <w:rPr>
          <w:rFonts w:ascii="Times New Roman" w:hAnsi="Times New Roman"/>
          <w:sz w:val="24"/>
          <w:szCs w:val="24"/>
        </w:rPr>
        <w:t>nternacional de crédito agrícola</w:t>
      </w:r>
      <w:r w:rsidR="004F7A49">
        <w:rPr>
          <w:rFonts w:ascii="Times New Roman" w:hAnsi="Times New Roman"/>
          <w:sz w:val="24"/>
          <w:szCs w:val="24"/>
        </w:rPr>
        <w:t>,</w:t>
      </w:r>
      <w:r w:rsidRPr="00A05D69">
        <w:rPr>
          <w:rFonts w:ascii="Times New Roman" w:hAnsi="Times New Roman"/>
          <w:sz w:val="24"/>
          <w:szCs w:val="24"/>
        </w:rPr>
        <w:t xml:space="preserve"> promovido nas apreensões do Comité</w:t>
      </w:r>
      <w:r w:rsidR="00F15ACA" w:rsidRPr="00A05D69">
        <w:rPr>
          <w:rFonts w:ascii="Times New Roman" w:hAnsi="Times New Roman"/>
          <w:sz w:val="24"/>
          <w:szCs w:val="24"/>
        </w:rPr>
        <w:t xml:space="preserve"> (Comunicado ao Conselho e aos Membros da SDN, 1931: 3)</w:t>
      </w:r>
      <w:r w:rsidRPr="00A05D69">
        <w:rPr>
          <w:rFonts w:ascii="Times New Roman" w:hAnsi="Times New Roman"/>
          <w:sz w:val="24"/>
          <w:szCs w:val="24"/>
        </w:rPr>
        <w:t>.</w:t>
      </w:r>
      <w:r w:rsidR="00731CC7" w:rsidRPr="00A05D69">
        <w:rPr>
          <w:rFonts w:ascii="Times New Roman" w:hAnsi="Times New Roman"/>
          <w:sz w:val="24"/>
          <w:szCs w:val="24"/>
        </w:rPr>
        <w:t xml:space="preserve"> </w:t>
      </w:r>
      <w:r w:rsidR="003C3D53" w:rsidRPr="00A05D69">
        <w:rPr>
          <w:rFonts w:ascii="Times New Roman" w:hAnsi="Times New Roman"/>
          <w:sz w:val="24"/>
          <w:szCs w:val="24"/>
        </w:rPr>
        <w:t xml:space="preserve">No dia 16 de </w:t>
      </w:r>
      <w:proofErr w:type="gramStart"/>
      <w:r w:rsidR="003C3D53" w:rsidRPr="00A05D69">
        <w:rPr>
          <w:rFonts w:ascii="Times New Roman" w:hAnsi="Times New Roman"/>
          <w:sz w:val="24"/>
          <w:szCs w:val="24"/>
        </w:rPr>
        <w:t>Maio</w:t>
      </w:r>
      <w:proofErr w:type="gramEnd"/>
      <w:r w:rsidR="003C3D53" w:rsidRPr="00A05D69">
        <w:rPr>
          <w:rFonts w:ascii="Times New Roman" w:hAnsi="Times New Roman"/>
          <w:sz w:val="24"/>
          <w:szCs w:val="24"/>
        </w:rPr>
        <w:t xml:space="preserve"> de 1931, a </w:t>
      </w:r>
      <w:r w:rsidR="004F7A49">
        <w:rPr>
          <w:rFonts w:ascii="Times New Roman" w:hAnsi="Times New Roman"/>
          <w:sz w:val="24"/>
          <w:szCs w:val="24"/>
        </w:rPr>
        <w:t>SDN</w:t>
      </w:r>
      <w:r w:rsidR="003C3D53" w:rsidRPr="00A05D69">
        <w:rPr>
          <w:rFonts w:ascii="Times New Roman" w:hAnsi="Times New Roman"/>
          <w:sz w:val="24"/>
          <w:szCs w:val="24"/>
        </w:rPr>
        <w:t xml:space="preserve"> publicava um </w:t>
      </w:r>
      <w:r w:rsidR="003C3D53" w:rsidRPr="004F7A49">
        <w:rPr>
          <w:rFonts w:ascii="Times New Roman" w:hAnsi="Times New Roman"/>
          <w:i/>
          <w:iCs/>
          <w:sz w:val="24"/>
          <w:szCs w:val="24"/>
        </w:rPr>
        <w:t>Memorandum</w:t>
      </w:r>
      <w:r w:rsidR="003C3D53" w:rsidRPr="00A05D69">
        <w:rPr>
          <w:rFonts w:ascii="Times New Roman" w:hAnsi="Times New Roman"/>
          <w:sz w:val="24"/>
          <w:szCs w:val="24"/>
        </w:rPr>
        <w:t xml:space="preserve"> francês respeitante à crise europeia</w:t>
      </w:r>
      <w:r w:rsidR="00F15ACA" w:rsidRPr="00A05D69">
        <w:rPr>
          <w:rFonts w:ascii="Times New Roman" w:hAnsi="Times New Roman"/>
          <w:sz w:val="24"/>
          <w:szCs w:val="24"/>
        </w:rPr>
        <w:t xml:space="preserve"> (SDN, 1931)</w:t>
      </w:r>
      <w:r w:rsidR="003C3D53" w:rsidRPr="00A05D69">
        <w:rPr>
          <w:rFonts w:ascii="Times New Roman" w:hAnsi="Times New Roman"/>
          <w:sz w:val="24"/>
          <w:szCs w:val="24"/>
        </w:rPr>
        <w:t xml:space="preserve">: </w:t>
      </w:r>
      <w:r w:rsidR="00596B8A" w:rsidRPr="00A05D69">
        <w:rPr>
          <w:rFonts w:ascii="Times New Roman" w:hAnsi="Times New Roman"/>
          <w:sz w:val="24"/>
          <w:szCs w:val="24"/>
        </w:rPr>
        <w:t>residindo o problema no escoamento dos cereais dos países da Europa Central e Oriental, o governo francês pretendia uma</w:t>
      </w:r>
      <w:r w:rsidR="003A6D98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D98" w:rsidRPr="00A05D69">
        <w:rPr>
          <w:rFonts w:ascii="Times New Roman" w:hAnsi="Times New Roman"/>
          <w:sz w:val="24"/>
          <w:szCs w:val="24"/>
        </w:rPr>
        <w:t>efectiva</w:t>
      </w:r>
      <w:proofErr w:type="spellEnd"/>
      <w:r w:rsidR="00596B8A" w:rsidRPr="00A05D69">
        <w:rPr>
          <w:rFonts w:ascii="Times New Roman" w:hAnsi="Times New Roman"/>
          <w:sz w:val="24"/>
          <w:szCs w:val="24"/>
        </w:rPr>
        <w:t xml:space="preserve"> união de exportadores </w:t>
      </w:r>
      <w:r w:rsidR="003A6D98" w:rsidRPr="00A05D69">
        <w:rPr>
          <w:rFonts w:ascii="Times New Roman" w:hAnsi="Times New Roman"/>
          <w:sz w:val="24"/>
          <w:szCs w:val="24"/>
        </w:rPr>
        <w:t xml:space="preserve">e um </w:t>
      </w:r>
      <w:proofErr w:type="spellStart"/>
      <w:r w:rsidR="003A6D98" w:rsidRPr="00A05D69">
        <w:rPr>
          <w:rFonts w:ascii="Times New Roman" w:hAnsi="Times New Roman"/>
          <w:sz w:val="24"/>
          <w:szCs w:val="24"/>
        </w:rPr>
        <w:t>projecto</w:t>
      </w:r>
      <w:proofErr w:type="spellEnd"/>
      <w:r w:rsidR="003A6D98" w:rsidRPr="00A05D69">
        <w:rPr>
          <w:rFonts w:ascii="Times New Roman" w:hAnsi="Times New Roman"/>
          <w:sz w:val="24"/>
          <w:szCs w:val="24"/>
        </w:rPr>
        <w:t xml:space="preserve"> de crédito internacional agrícola</w:t>
      </w:r>
      <w:r w:rsidR="00F15ACA" w:rsidRPr="00A05D69">
        <w:rPr>
          <w:rFonts w:ascii="Times New Roman" w:hAnsi="Times New Roman"/>
          <w:sz w:val="24"/>
          <w:szCs w:val="24"/>
        </w:rPr>
        <w:t xml:space="preserve"> (SDN, 1931)</w:t>
      </w:r>
      <w:r w:rsidR="00681BE0" w:rsidRPr="00A05D69">
        <w:rPr>
          <w:rFonts w:ascii="Times New Roman" w:hAnsi="Times New Roman"/>
          <w:sz w:val="24"/>
          <w:szCs w:val="24"/>
        </w:rPr>
        <w:t>.</w:t>
      </w:r>
      <w:r w:rsidR="004F7A49">
        <w:rPr>
          <w:rFonts w:ascii="Times New Roman" w:hAnsi="Times New Roman"/>
          <w:sz w:val="24"/>
          <w:szCs w:val="24"/>
        </w:rPr>
        <w:t xml:space="preserve"> </w:t>
      </w:r>
      <w:r w:rsidR="00D055C2" w:rsidRPr="00A05D69">
        <w:rPr>
          <w:rFonts w:ascii="Times New Roman" w:hAnsi="Times New Roman"/>
          <w:sz w:val="24"/>
          <w:szCs w:val="24"/>
        </w:rPr>
        <w:t>O Executivo francês esperava que o Instituto Hipotecário Agrícola</w:t>
      </w:r>
      <w:r w:rsidR="004F7A49">
        <w:rPr>
          <w:rFonts w:ascii="Times New Roman" w:hAnsi="Times New Roman"/>
          <w:sz w:val="24"/>
          <w:szCs w:val="24"/>
        </w:rPr>
        <w:t>,</w:t>
      </w:r>
      <w:r w:rsidR="00D055C2" w:rsidRPr="00A05D69">
        <w:rPr>
          <w:rFonts w:ascii="Times New Roman" w:hAnsi="Times New Roman"/>
          <w:sz w:val="24"/>
          <w:szCs w:val="24"/>
        </w:rPr>
        <w:t xml:space="preserve"> iniciasse a sua </w:t>
      </w:r>
      <w:proofErr w:type="spellStart"/>
      <w:r w:rsidR="00D055C2" w:rsidRPr="00A05D69">
        <w:rPr>
          <w:rFonts w:ascii="Times New Roman" w:hAnsi="Times New Roman"/>
          <w:sz w:val="24"/>
          <w:szCs w:val="24"/>
        </w:rPr>
        <w:t>actividade</w:t>
      </w:r>
      <w:proofErr w:type="spellEnd"/>
      <w:r w:rsidR="00D055C2" w:rsidRPr="00A05D69">
        <w:rPr>
          <w:rFonts w:ascii="Times New Roman" w:hAnsi="Times New Roman"/>
          <w:sz w:val="24"/>
          <w:szCs w:val="24"/>
        </w:rPr>
        <w:t xml:space="preserve"> no Outono de 1931, quando a Comissão de Estudos e o Conselho da </w:t>
      </w:r>
      <w:r w:rsidR="001808C4" w:rsidRPr="00A05D69">
        <w:rPr>
          <w:rFonts w:ascii="Times New Roman" w:hAnsi="Times New Roman"/>
          <w:sz w:val="24"/>
          <w:szCs w:val="24"/>
        </w:rPr>
        <w:t>SDN</w:t>
      </w:r>
      <w:r w:rsidR="00D055C2" w:rsidRPr="00A05D69">
        <w:rPr>
          <w:rFonts w:ascii="Times New Roman" w:hAnsi="Times New Roman"/>
          <w:sz w:val="24"/>
          <w:szCs w:val="24"/>
        </w:rPr>
        <w:t xml:space="preserve"> </w:t>
      </w:r>
      <w:r w:rsidR="001808C4" w:rsidRPr="00A05D69">
        <w:rPr>
          <w:rFonts w:ascii="Times New Roman" w:hAnsi="Times New Roman"/>
          <w:sz w:val="24"/>
          <w:szCs w:val="24"/>
        </w:rPr>
        <w:t>aprovassem</w:t>
      </w:r>
      <w:r w:rsidR="00D055C2" w:rsidRPr="00A05D69">
        <w:rPr>
          <w:rFonts w:ascii="Times New Roman" w:hAnsi="Times New Roman"/>
          <w:sz w:val="24"/>
          <w:szCs w:val="24"/>
        </w:rPr>
        <w:t xml:space="preserve"> a instituição</w:t>
      </w:r>
      <w:r w:rsidR="00F15ACA" w:rsidRPr="00A05D69">
        <w:rPr>
          <w:rFonts w:ascii="Times New Roman" w:hAnsi="Times New Roman"/>
          <w:sz w:val="24"/>
          <w:szCs w:val="24"/>
        </w:rPr>
        <w:t xml:space="preserve"> (SDN, 1931)</w:t>
      </w:r>
      <w:r w:rsidR="00D055C2" w:rsidRPr="00A05D69">
        <w:rPr>
          <w:rFonts w:ascii="Times New Roman" w:hAnsi="Times New Roman"/>
          <w:sz w:val="24"/>
          <w:szCs w:val="24"/>
        </w:rPr>
        <w:t xml:space="preserve">. </w:t>
      </w:r>
      <w:r w:rsidR="004F7A49">
        <w:rPr>
          <w:rFonts w:ascii="Times New Roman" w:hAnsi="Times New Roman"/>
          <w:sz w:val="24"/>
          <w:szCs w:val="24"/>
        </w:rPr>
        <w:t>A</w:t>
      </w:r>
      <w:r w:rsidR="001808C4" w:rsidRPr="00A05D69">
        <w:rPr>
          <w:rFonts w:ascii="Times New Roman" w:hAnsi="Times New Roman"/>
          <w:sz w:val="24"/>
          <w:szCs w:val="24"/>
        </w:rPr>
        <w:t xml:space="preserve"> ideia residia no</w:t>
      </w:r>
      <w:r w:rsidR="00D055C2" w:rsidRPr="00A05D69">
        <w:rPr>
          <w:rFonts w:ascii="Times New Roman" w:hAnsi="Times New Roman"/>
          <w:sz w:val="24"/>
          <w:szCs w:val="24"/>
        </w:rPr>
        <w:t xml:space="preserve"> sistema de preferência agrícola</w:t>
      </w:r>
      <w:r w:rsidR="001808C4" w:rsidRPr="00A05D69">
        <w:rPr>
          <w:rFonts w:ascii="Times New Roman" w:hAnsi="Times New Roman"/>
          <w:sz w:val="24"/>
          <w:szCs w:val="24"/>
        </w:rPr>
        <w:t>:</w:t>
      </w:r>
      <w:r w:rsidR="00D055C2" w:rsidRPr="00A05D69">
        <w:rPr>
          <w:rFonts w:ascii="Times New Roman" w:hAnsi="Times New Roman"/>
          <w:sz w:val="24"/>
          <w:szCs w:val="24"/>
        </w:rPr>
        <w:t xml:space="preserve"> </w:t>
      </w:r>
      <w:r w:rsidR="001808C4" w:rsidRPr="00A05D69">
        <w:rPr>
          <w:rFonts w:ascii="Times New Roman" w:hAnsi="Times New Roman"/>
          <w:sz w:val="24"/>
          <w:szCs w:val="24"/>
        </w:rPr>
        <w:t>no entendimento do governo francês</w:t>
      </w:r>
      <w:r w:rsidR="004F7A49">
        <w:rPr>
          <w:rFonts w:ascii="Times New Roman" w:hAnsi="Times New Roman"/>
          <w:sz w:val="24"/>
          <w:szCs w:val="24"/>
        </w:rPr>
        <w:t>,</w:t>
      </w:r>
      <w:r w:rsidR="001808C4" w:rsidRPr="00A05D69">
        <w:rPr>
          <w:rFonts w:ascii="Times New Roman" w:hAnsi="Times New Roman"/>
          <w:sz w:val="24"/>
          <w:szCs w:val="24"/>
        </w:rPr>
        <w:t xml:space="preserve"> os malefícios económicos originados sobre as</w:t>
      </w:r>
      <w:r w:rsidR="00D055C2" w:rsidRPr="00A05D69">
        <w:rPr>
          <w:rFonts w:ascii="Times New Roman" w:hAnsi="Times New Roman"/>
          <w:sz w:val="24"/>
          <w:szCs w:val="24"/>
        </w:rPr>
        <w:t xml:space="preserve"> populações da Europa Central e Oriental</w:t>
      </w:r>
      <w:r w:rsidR="004F7A49">
        <w:rPr>
          <w:rFonts w:ascii="Times New Roman" w:hAnsi="Times New Roman"/>
          <w:sz w:val="24"/>
          <w:szCs w:val="24"/>
        </w:rPr>
        <w:t>,</w:t>
      </w:r>
      <w:r w:rsidR="00D055C2" w:rsidRPr="00A05D69">
        <w:rPr>
          <w:rFonts w:ascii="Times New Roman" w:hAnsi="Times New Roman"/>
          <w:sz w:val="24"/>
          <w:szCs w:val="24"/>
        </w:rPr>
        <w:t xml:space="preserve"> </w:t>
      </w:r>
      <w:r w:rsidR="001808C4" w:rsidRPr="00A05D69">
        <w:rPr>
          <w:rFonts w:ascii="Times New Roman" w:hAnsi="Times New Roman"/>
          <w:sz w:val="24"/>
          <w:szCs w:val="24"/>
        </w:rPr>
        <w:t>eram o</w:t>
      </w:r>
      <w:r w:rsidR="00D055C2" w:rsidRPr="00A05D69">
        <w:rPr>
          <w:rFonts w:ascii="Times New Roman" w:hAnsi="Times New Roman"/>
          <w:sz w:val="24"/>
          <w:szCs w:val="24"/>
        </w:rPr>
        <w:t xml:space="preserve"> reflexo da insuficiência dos custos aplicados aos importadores</w:t>
      </w:r>
      <w:r w:rsidR="001808C4" w:rsidRPr="00A05D69">
        <w:rPr>
          <w:rFonts w:ascii="Times New Roman" w:hAnsi="Times New Roman"/>
          <w:sz w:val="24"/>
          <w:szCs w:val="24"/>
        </w:rPr>
        <w:t>, devendo</w:t>
      </w:r>
      <w:r w:rsidR="004F7A49">
        <w:rPr>
          <w:rFonts w:ascii="Times New Roman" w:hAnsi="Times New Roman"/>
          <w:sz w:val="24"/>
          <w:szCs w:val="24"/>
        </w:rPr>
        <w:t>,</w:t>
      </w:r>
      <w:r w:rsidR="001808C4" w:rsidRPr="00A05D69">
        <w:rPr>
          <w:rFonts w:ascii="Times New Roman" w:hAnsi="Times New Roman"/>
          <w:sz w:val="24"/>
          <w:szCs w:val="24"/>
        </w:rPr>
        <w:t xml:space="preserve"> assim</w:t>
      </w:r>
      <w:r w:rsidR="004F7A49">
        <w:rPr>
          <w:rFonts w:ascii="Times New Roman" w:hAnsi="Times New Roman"/>
          <w:sz w:val="24"/>
          <w:szCs w:val="24"/>
        </w:rPr>
        <w:t>,</w:t>
      </w:r>
      <w:r w:rsidR="001808C4" w:rsidRPr="00A05D69">
        <w:rPr>
          <w:rFonts w:ascii="Times New Roman" w:hAnsi="Times New Roman"/>
          <w:sz w:val="24"/>
          <w:szCs w:val="24"/>
        </w:rPr>
        <w:t xml:space="preserve"> existir </w:t>
      </w:r>
      <w:r w:rsidR="00D055C2" w:rsidRPr="00A05D69">
        <w:rPr>
          <w:rFonts w:ascii="Times New Roman" w:hAnsi="Times New Roman"/>
          <w:sz w:val="24"/>
          <w:szCs w:val="24"/>
        </w:rPr>
        <w:t xml:space="preserve">um regime de preferência europeia para </w:t>
      </w:r>
      <w:r w:rsidR="001808C4" w:rsidRPr="00A05D69">
        <w:rPr>
          <w:rFonts w:ascii="Times New Roman" w:hAnsi="Times New Roman"/>
          <w:sz w:val="24"/>
          <w:szCs w:val="24"/>
        </w:rPr>
        <w:t>os</w:t>
      </w:r>
      <w:r w:rsidR="00D055C2" w:rsidRPr="00A05D69">
        <w:rPr>
          <w:rFonts w:ascii="Times New Roman" w:hAnsi="Times New Roman"/>
          <w:sz w:val="24"/>
          <w:szCs w:val="24"/>
        </w:rPr>
        <w:t xml:space="preserve"> trigos</w:t>
      </w:r>
      <w:r w:rsidR="001808C4" w:rsidRPr="00A05D69">
        <w:rPr>
          <w:rFonts w:ascii="Times New Roman" w:hAnsi="Times New Roman"/>
          <w:sz w:val="24"/>
          <w:szCs w:val="24"/>
        </w:rPr>
        <w:t xml:space="preserve"> da Europa Central e Oriental</w:t>
      </w:r>
      <w:r w:rsidR="00F15ACA" w:rsidRPr="00A05D69">
        <w:rPr>
          <w:rFonts w:ascii="Times New Roman" w:hAnsi="Times New Roman"/>
          <w:sz w:val="24"/>
          <w:szCs w:val="24"/>
        </w:rPr>
        <w:t xml:space="preserve"> (SDN, 1931)</w:t>
      </w:r>
      <w:r w:rsidR="00D055C2" w:rsidRPr="00A05D69">
        <w:rPr>
          <w:rFonts w:ascii="Times New Roman" w:hAnsi="Times New Roman"/>
          <w:sz w:val="24"/>
          <w:szCs w:val="24"/>
        </w:rPr>
        <w:t>.</w:t>
      </w:r>
      <w:r w:rsidR="001808C4" w:rsidRPr="00A05D69">
        <w:rPr>
          <w:rFonts w:ascii="Times New Roman" w:hAnsi="Times New Roman"/>
          <w:sz w:val="24"/>
          <w:szCs w:val="24"/>
        </w:rPr>
        <w:t xml:space="preserve"> </w:t>
      </w:r>
    </w:p>
    <w:p w14:paraId="58E81466" w14:textId="78EE5196" w:rsidR="003C60B6" w:rsidRPr="00A05D69" w:rsidRDefault="003C60B6" w:rsidP="00A25E90">
      <w:pPr>
        <w:tabs>
          <w:tab w:val="left" w:pos="5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05D69">
        <w:rPr>
          <w:rFonts w:ascii="Times New Roman" w:hAnsi="Times New Roman"/>
          <w:sz w:val="24"/>
          <w:szCs w:val="24"/>
        </w:rPr>
        <w:tab/>
        <w:t xml:space="preserve">A 22 de Maio de 1931, realizava-se a 63.ª Sessão do Conselho da SDN: </w:t>
      </w:r>
      <w:r w:rsidR="00801D8F" w:rsidRPr="00A05D69">
        <w:rPr>
          <w:rFonts w:ascii="Times New Roman" w:hAnsi="Times New Roman"/>
          <w:sz w:val="24"/>
          <w:szCs w:val="24"/>
        </w:rPr>
        <w:t xml:space="preserve">debatia-se a </w:t>
      </w:r>
      <w:r w:rsidRPr="00A05D69">
        <w:rPr>
          <w:rFonts w:ascii="Times New Roman" w:hAnsi="Times New Roman"/>
          <w:sz w:val="24"/>
          <w:szCs w:val="24"/>
        </w:rPr>
        <w:t>questão do crédito agrícola</w:t>
      </w:r>
      <w:r w:rsidR="00F15ACA" w:rsidRPr="00A05D69">
        <w:rPr>
          <w:rFonts w:ascii="Times New Roman" w:hAnsi="Times New Roman"/>
          <w:sz w:val="24"/>
          <w:szCs w:val="24"/>
        </w:rPr>
        <w:t xml:space="preserve"> (Processo Verbal 50.ª Sessão</w:t>
      </w:r>
      <w:r w:rsidR="00F15ACA" w:rsidRPr="00A05D69">
        <w:rPr>
          <w:rStyle w:val="Refdenotaderodap"/>
          <w:rFonts w:ascii="Times New Roman" w:hAnsi="Times New Roman"/>
          <w:sz w:val="24"/>
          <w:szCs w:val="24"/>
          <w:vertAlign w:val="baseline"/>
        </w:rPr>
        <w:t>, 1931)</w:t>
      </w:r>
      <w:r w:rsidR="00801D8F" w:rsidRPr="00A05D69">
        <w:rPr>
          <w:rFonts w:ascii="Times New Roman" w:hAnsi="Times New Roman"/>
          <w:sz w:val="24"/>
          <w:szCs w:val="24"/>
        </w:rPr>
        <w:t xml:space="preserve">. </w:t>
      </w:r>
      <w:r w:rsidR="005653CD" w:rsidRPr="00A05D69">
        <w:rPr>
          <w:rFonts w:ascii="Times New Roman" w:hAnsi="Times New Roman"/>
          <w:sz w:val="24"/>
          <w:szCs w:val="24"/>
        </w:rPr>
        <w:t>Foi nomeado pelo Conselho</w:t>
      </w:r>
      <w:r w:rsidRPr="00A05D69">
        <w:rPr>
          <w:rFonts w:ascii="Times New Roman" w:hAnsi="Times New Roman"/>
          <w:sz w:val="24"/>
          <w:szCs w:val="24"/>
        </w:rPr>
        <w:t xml:space="preserve"> um Comité de Organização </w:t>
      </w:r>
      <w:r w:rsidR="005653CD" w:rsidRPr="00A05D69">
        <w:rPr>
          <w:rFonts w:ascii="Times New Roman" w:hAnsi="Times New Roman"/>
          <w:sz w:val="24"/>
          <w:szCs w:val="24"/>
        </w:rPr>
        <w:t>para se criar</w:t>
      </w:r>
      <w:r w:rsidRPr="00A05D69">
        <w:rPr>
          <w:rFonts w:ascii="Times New Roman" w:hAnsi="Times New Roman"/>
          <w:sz w:val="24"/>
          <w:szCs w:val="24"/>
        </w:rPr>
        <w:t xml:space="preserve"> a Sociedade Internacional de Crédito Hipotecário Agrícola</w:t>
      </w:r>
      <w:r w:rsidR="005653CD" w:rsidRPr="00A05D69">
        <w:rPr>
          <w:rFonts w:ascii="Times New Roman" w:hAnsi="Times New Roman"/>
          <w:sz w:val="24"/>
          <w:szCs w:val="24"/>
        </w:rPr>
        <w:t xml:space="preserve">. A 22 de Maio, a SDN comunicava ao Conselho, as resoluções </w:t>
      </w:r>
      <w:proofErr w:type="spellStart"/>
      <w:r w:rsidR="005653CD" w:rsidRPr="00A05D69">
        <w:rPr>
          <w:rFonts w:ascii="Times New Roman" w:hAnsi="Times New Roman"/>
          <w:sz w:val="24"/>
          <w:szCs w:val="24"/>
        </w:rPr>
        <w:t>adoptadas</w:t>
      </w:r>
      <w:proofErr w:type="spellEnd"/>
      <w:r w:rsidR="005653CD" w:rsidRPr="00A05D69">
        <w:rPr>
          <w:rFonts w:ascii="Times New Roman" w:hAnsi="Times New Roman"/>
          <w:sz w:val="24"/>
          <w:szCs w:val="24"/>
        </w:rPr>
        <w:t xml:space="preserve"> na 3.ª sessão da Comissão de Estudos para a União Europeia</w:t>
      </w:r>
      <w:r w:rsidR="004F7A49">
        <w:rPr>
          <w:rFonts w:ascii="Times New Roman" w:hAnsi="Times New Roman"/>
          <w:sz w:val="24"/>
          <w:szCs w:val="24"/>
        </w:rPr>
        <w:t>,</w:t>
      </w:r>
      <w:r w:rsidR="005653CD" w:rsidRPr="00A05D69">
        <w:rPr>
          <w:rFonts w:ascii="Times New Roman" w:hAnsi="Times New Roman"/>
          <w:sz w:val="24"/>
          <w:szCs w:val="24"/>
        </w:rPr>
        <w:t xml:space="preserve"> no domínio do </w:t>
      </w:r>
      <w:r w:rsidR="005653CD" w:rsidRPr="00A05D69">
        <w:rPr>
          <w:rFonts w:ascii="Times New Roman" w:hAnsi="Times New Roman"/>
          <w:sz w:val="24"/>
          <w:szCs w:val="24"/>
        </w:rPr>
        <w:lastRenderedPageBreak/>
        <w:t xml:space="preserve">escoamento futuro dos excedentes cerealíferos: salientamos a pretensão do contacto com os Estados </w:t>
      </w:r>
      <w:proofErr w:type="spellStart"/>
      <w:r w:rsidR="005653CD" w:rsidRPr="00A05D69">
        <w:rPr>
          <w:rFonts w:ascii="Times New Roman" w:hAnsi="Times New Roman"/>
          <w:sz w:val="24"/>
          <w:szCs w:val="24"/>
        </w:rPr>
        <w:t>extra-europeus</w:t>
      </w:r>
      <w:proofErr w:type="spellEnd"/>
      <w:r w:rsidR="004F7A49">
        <w:rPr>
          <w:rFonts w:ascii="Times New Roman" w:hAnsi="Times New Roman"/>
          <w:sz w:val="24"/>
          <w:szCs w:val="24"/>
        </w:rPr>
        <w:t>,</w:t>
      </w:r>
      <w:r w:rsidR="005653CD" w:rsidRPr="00A05D69">
        <w:rPr>
          <w:rFonts w:ascii="Times New Roman" w:hAnsi="Times New Roman"/>
          <w:sz w:val="24"/>
          <w:szCs w:val="24"/>
        </w:rPr>
        <w:t xml:space="preserve"> exportadores de trigo</w:t>
      </w:r>
      <w:r w:rsidR="004F7A49">
        <w:rPr>
          <w:rFonts w:ascii="Times New Roman" w:hAnsi="Times New Roman"/>
          <w:sz w:val="24"/>
          <w:szCs w:val="24"/>
        </w:rPr>
        <w:t>,</w:t>
      </w:r>
      <w:r w:rsidR="005653CD" w:rsidRPr="00A05D69">
        <w:rPr>
          <w:rFonts w:ascii="Times New Roman" w:hAnsi="Times New Roman"/>
          <w:sz w:val="24"/>
          <w:szCs w:val="24"/>
        </w:rPr>
        <w:t xml:space="preserve"> e que haviam participado nas Conferências de Roma e de Londres</w:t>
      </w:r>
      <w:r w:rsidR="00F15ACA" w:rsidRPr="00A05D6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15ACA" w:rsidRPr="00A05D69">
        <w:rPr>
          <w:rFonts w:ascii="Times New Roman" w:hAnsi="Times New Roman"/>
          <w:sz w:val="24"/>
          <w:szCs w:val="24"/>
        </w:rPr>
        <w:t>Résolution</w:t>
      </w:r>
      <w:proofErr w:type="spellEnd"/>
      <w:r w:rsidR="00F15ACA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5ACA" w:rsidRPr="00A05D69">
        <w:rPr>
          <w:rFonts w:ascii="Times New Roman" w:hAnsi="Times New Roman"/>
          <w:sz w:val="24"/>
          <w:szCs w:val="24"/>
        </w:rPr>
        <w:t>adoptées</w:t>
      </w:r>
      <w:proofErr w:type="spellEnd"/>
      <w:r w:rsidR="00F15ACA" w:rsidRPr="00A05D69">
        <w:rPr>
          <w:rFonts w:ascii="Times New Roman" w:hAnsi="Times New Roman"/>
          <w:sz w:val="24"/>
          <w:szCs w:val="24"/>
        </w:rPr>
        <w:t xml:space="preserve"> à la </w:t>
      </w:r>
      <w:proofErr w:type="spellStart"/>
      <w:r w:rsidR="00F15ACA" w:rsidRPr="00A05D69">
        <w:rPr>
          <w:rFonts w:ascii="Times New Roman" w:hAnsi="Times New Roman"/>
          <w:sz w:val="24"/>
          <w:szCs w:val="24"/>
        </w:rPr>
        <w:t>troisième</w:t>
      </w:r>
      <w:proofErr w:type="spellEnd"/>
      <w:r w:rsidR="00F15ACA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5ACA" w:rsidRPr="00A05D69">
        <w:rPr>
          <w:rFonts w:ascii="Times New Roman" w:hAnsi="Times New Roman"/>
          <w:sz w:val="24"/>
          <w:szCs w:val="24"/>
        </w:rPr>
        <w:t>session</w:t>
      </w:r>
      <w:proofErr w:type="spellEnd"/>
      <w:r w:rsidR="00F15ACA" w:rsidRPr="00A05D69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="00F15ACA" w:rsidRPr="00A05D69">
        <w:rPr>
          <w:rFonts w:ascii="Times New Roman" w:hAnsi="Times New Roman"/>
          <w:sz w:val="24"/>
          <w:szCs w:val="24"/>
        </w:rPr>
        <w:t>Commission</w:t>
      </w:r>
      <w:proofErr w:type="spellEnd"/>
      <w:r w:rsidR="00F15ACA" w:rsidRPr="00A05D69">
        <w:rPr>
          <w:rFonts w:ascii="Times New Roman" w:hAnsi="Times New Roman"/>
          <w:sz w:val="24"/>
          <w:szCs w:val="24"/>
        </w:rPr>
        <w:t xml:space="preserve"> d’</w:t>
      </w:r>
      <w:proofErr w:type="spellStart"/>
      <w:r w:rsidR="00F15ACA" w:rsidRPr="00A05D69">
        <w:rPr>
          <w:rFonts w:ascii="Times New Roman" w:hAnsi="Times New Roman"/>
          <w:sz w:val="24"/>
          <w:szCs w:val="24"/>
        </w:rPr>
        <w:t>Etude</w:t>
      </w:r>
      <w:proofErr w:type="spellEnd"/>
      <w:r w:rsidR="00F15ACA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5ACA" w:rsidRPr="00A05D69">
        <w:rPr>
          <w:rFonts w:ascii="Times New Roman" w:hAnsi="Times New Roman"/>
          <w:sz w:val="24"/>
          <w:szCs w:val="24"/>
        </w:rPr>
        <w:t>pour</w:t>
      </w:r>
      <w:proofErr w:type="spellEnd"/>
      <w:r w:rsidR="00F15ACA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5ACA" w:rsidRPr="00A05D69">
        <w:rPr>
          <w:rFonts w:ascii="Times New Roman" w:hAnsi="Times New Roman"/>
          <w:sz w:val="24"/>
          <w:szCs w:val="24"/>
        </w:rPr>
        <w:t>l’Union</w:t>
      </w:r>
      <w:proofErr w:type="spellEnd"/>
      <w:r w:rsidR="00F15ACA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5ACA" w:rsidRPr="00A05D69">
        <w:rPr>
          <w:rFonts w:ascii="Times New Roman" w:hAnsi="Times New Roman"/>
          <w:sz w:val="24"/>
          <w:szCs w:val="24"/>
        </w:rPr>
        <w:t>Européenne</w:t>
      </w:r>
      <w:proofErr w:type="spellEnd"/>
      <w:r w:rsidR="00F15ACA" w:rsidRPr="00A05D69">
        <w:rPr>
          <w:rStyle w:val="Refdenotaderodap"/>
          <w:rFonts w:ascii="Times New Roman" w:hAnsi="Times New Roman"/>
          <w:sz w:val="24"/>
          <w:szCs w:val="24"/>
          <w:vertAlign w:val="baseline"/>
        </w:rPr>
        <w:t>, 1931: 3)</w:t>
      </w:r>
      <w:r w:rsidR="005653CD" w:rsidRPr="00A05D69">
        <w:rPr>
          <w:rFonts w:ascii="Times New Roman" w:hAnsi="Times New Roman"/>
          <w:sz w:val="24"/>
          <w:szCs w:val="24"/>
        </w:rPr>
        <w:t xml:space="preserve">. A Comissão era já conhecedora da posição expressa pelo </w:t>
      </w:r>
      <w:r w:rsidR="004F7A49">
        <w:rPr>
          <w:rFonts w:ascii="Times New Roman" w:hAnsi="Times New Roman"/>
          <w:sz w:val="24"/>
          <w:szCs w:val="24"/>
        </w:rPr>
        <w:t>IIA,</w:t>
      </w:r>
      <w:r w:rsidR="005653CD" w:rsidRPr="00A05D69">
        <w:rPr>
          <w:rFonts w:ascii="Times New Roman" w:hAnsi="Times New Roman"/>
          <w:sz w:val="24"/>
          <w:szCs w:val="24"/>
        </w:rPr>
        <w:t xml:space="preserve"> sobre o organismo internacional de Crédito Agrícola a curto termo</w:t>
      </w:r>
      <w:r w:rsidR="00F15ACA" w:rsidRPr="00A05D6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15ACA" w:rsidRPr="00A05D69">
        <w:rPr>
          <w:rFonts w:ascii="Times New Roman" w:hAnsi="Times New Roman"/>
          <w:sz w:val="24"/>
          <w:szCs w:val="24"/>
        </w:rPr>
        <w:t>Résolution</w:t>
      </w:r>
      <w:proofErr w:type="spellEnd"/>
      <w:r w:rsidR="00F15ACA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5ACA" w:rsidRPr="00A05D69">
        <w:rPr>
          <w:rFonts w:ascii="Times New Roman" w:hAnsi="Times New Roman"/>
          <w:sz w:val="24"/>
          <w:szCs w:val="24"/>
        </w:rPr>
        <w:t>adoptées</w:t>
      </w:r>
      <w:proofErr w:type="spellEnd"/>
      <w:r w:rsidR="00F15ACA" w:rsidRPr="00A05D69">
        <w:rPr>
          <w:rFonts w:ascii="Times New Roman" w:hAnsi="Times New Roman"/>
          <w:sz w:val="24"/>
          <w:szCs w:val="24"/>
        </w:rPr>
        <w:t xml:space="preserve"> à la </w:t>
      </w:r>
      <w:proofErr w:type="spellStart"/>
      <w:r w:rsidR="00F15ACA" w:rsidRPr="00A05D69">
        <w:rPr>
          <w:rFonts w:ascii="Times New Roman" w:hAnsi="Times New Roman"/>
          <w:sz w:val="24"/>
          <w:szCs w:val="24"/>
        </w:rPr>
        <w:t>troisième</w:t>
      </w:r>
      <w:proofErr w:type="spellEnd"/>
      <w:r w:rsidR="00F15ACA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5ACA" w:rsidRPr="00A05D69">
        <w:rPr>
          <w:rFonts w:ascii="Times New Roman" w:hAnsi="Times New Roman"/>
          <w:sz w:val="24"/>
          <w:szCs w:val="24"/>
        </w:rPr>
        <w:t>session</w:t>
      </w:r>
      <w:proofErr w:type="spellEnd"/>
      <w:r w:rsidR="00F15ACA" w:rsidRPr="00A05D69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="00F15ACA" w:rsidRPr="00A05D69">
        <w:rPr>
          <w:rFonts w:ascii="Times New Roman" w:hAnsi="Times New Roman"/>
          <w:sz w:val="24"/>
          <w:szCs w:val="24"/>
        </w:rPr>
        <w:t>Commission</w:t>
      </w:r>
      <w:proofErr w:type="spellEnd"/>
      <w:r w:rsidR="00F15ACA" w:rsidRPr="00A05D69">
        <w:rPr>
          <w:rFonts w:ascii="Times New Roman" w:hAnsi="Times New Roman"/>
          <w:sz w:val="24"/>
          <w:szCs w:val="24"/>
        </w:rPr>
        <w:t xml:space="preserve"> d’</w:t>
      </w:r>
      <w:proofErr w:type="spellStart"/>
      <w:r w:rsidR="00F15ACA" w:rsidRPr="00A05D69">
        <w:rPr>
          <w:rFonts w:ascii="Times New Roman" w:hAnsi="Times New Roman"/>
          <w:sz w:val="24"/>
          <w:szCs w:val="24"/>
        </w:rPr>
        <w:t>Etude</w:t>
      </w:r>
      <w:proofErr w:type="spellEnd"/>
      <w:r w:rsidR="00F15ACA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5ACA" w:rsidRPr="00A05D69">
        <w:rPr>
          <w:rFonts w:ascii="Times New Roman" w:hAnsi="Times New Roman"/>
          <w:sz w:val="24"/>
          <w:szCs w:val="24"/>
        </w:rPr>
        <w:t>pour</w:t>
      </w:r>
      <w:proofErr w:type="spellEnd"/>
      <w:r w:rsidR="00F15ACA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5ACA" w:rsidRPr="00A05D69">
        <w:rPr>
          <w:rFonts w:ascii="Times New Roman" w:hAnsi="Times New Roman"/>
          <w:sz w:val="24"/>
          <w:szCs w:val="24"/>
        </w:rPr>
        <w:t>l’Union</w:t>
      </w:r>
      <w:proofErr w:type="spellEnd"/>
      <w:r w:rsidR="00F15ACA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5ACA" w:rsidRPr="00A05D69">
        <w:rPr>
          <w:rFonts w:ascii="Times New Roman" w:hAnsi="Times New Roman"/>
          <w:sz w:val="24"/>
          <w:szCs w:val="24"/>
        </w:rPr>
        <w:t>Européenne</w:t>
      </w:r>
      <w:proofErr w:type="spellEnd"/>
      <w:r w:rsidR="00F15ACA" w:rsidRPr="00A05D69">
        <w:rPr>
          <w:rFonts w:ascii="Times New Roman" w:hAnsi="Times New Roman"/>
          <w:sz w:val="24"/>
          <w:szCs w:val="24"/>
        </w:rPr>
        <w:t>, 1931: 3)</w:t>
      </w:r>
      <w:r w:rsidR="004F7A49">
        <w:rPr>
          <w:rFonts w:ascii="Times New Roman" w:hAnsi="Times New Roman"/>
          <w:sz w:val="24"/>
          <w:szCs w:val="24"/>
        </w:rPr>
        <w:t>, tendo procurado</w:t>
      </w:r>
      <w:r w:rsidR="00F831CC" w:rsidRPr="00A05D69">
        <w:rPr>
          <w:rFonts w:ascii="Times New Roman" w:hAnsi="Times New Roman"/>
          <w:sz w:val="24"/>
          <w:szCs w:val="24"/>
        </w:rPr>
        <w:t xml:space="preserve"> resolver os problemas inerentes às produções e trocas comerciais</w:t>
      </w:r>
      <w:r w:rsidR="00AD1D44">
        <w:rPr>
          <w:rFonts w:ascii="Times New Roman" w:hAnsi="Times New Roman"/>
          <w:sz w:val="24"/>
          <w:szCs w:val="24"/>
        </w:rPr>
        <w:t>,</w:t>
      </w:r>
      <w:r w:rsidR="00F831CC" w:rsidRPr="00A05D69">
        <w:rPr>
          <w:rFonts w:ascii="Times New Roman" w:hAnsi="Times New Roman"/>
          <w:sz w:val="24"/>
          <w:szCs w:val="24"/>
        </w:rPr>
        <w:t xml:space="preserve"> através das negociações tarifárias e do desenvolvimento de ententes económicas internacionais e</w:t>
      </w:r>
      <w:r w:rsidR="00AD1D4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AD1D44">
        <w:rPr>
          <w:rFonts w:ascii="Times New Roman" w:hAnsi="Times New Roman"/>
          <w:sz w:val="24"/>
          <w:szCs w:val="24"/>
        </w:rPr>
        <w:t>respectiva</w:t>
      </w:r>
      <w:proofErr w:type="spellEnd"/>
      <w:r w:rsidR="00F831CC" w:rsidRPr="00A05D69">
        <w:rPr>
          <w:rFonts w:ascii="Times New Roman" w:hAnsi="Times New Roman"/>
          <w:sz w:val="24"/>
          <w:szCs w:val="24"/>
        </w:rPr>
        <w:t xml:space="preserve"> aplicação dos princípios da Convenção Comercial de 24 de Março de 1930</w:t>
      </w:r>
      <w:r w:rsidR="00F15ACA" w:rsidRPr="00A05D6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15ACA" w:rsidRPr="00A05D69">
        <w:rPr>
          <w:rFonts w:ascii="Times New Roman" w:hAnsi="Times New Roman"/>
          <w:sz w:val="24"/>
          <w:szCs w:val="24"/>
        </w:rPr>
        <w:t>Résolution</w:t>
      </w:r>
      <w:proofErr w:type="spellEnd"/>
      <w:r w:rsidR="00F15ACA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5ACA" w:rsidRPr="00A05D69">
        <w:rPr>
          <w:rFonts w:ascii="Times New Roman" w:hAnsi="Times New Roman"/>
          <w:sz w:val="24"/>
          <w:szCs w:val="24"/>
        </w:rPr>
        <w:t>adoptées</w:t>
      </w:r>
      <w:proofErr w:type="spellEnd"/>
      <w:r w:rsidR="00F15ACA" w:rsidRPr="00A05D69">
        <w:rPr>
          <w:rFonts w:ascii="Times New Roman" w:hAnsi="Times New Roman"/>
          <w:sz w:val="24"/>
          <w:szCs w:val="24"/>
        </w:rPr>
        <w:t xml:space="preserve"> à la </w:t>
      </w:r>
      <w:proofErr w:type="spellStart"/>
      <w:r w:rsidR="00F15ACA" w:rsidRPr="00A05D69">
        <w:rPr>
          <w:rFonts w:ascii="Times New Roman" w:hAnsi="Times New Roman"/>
          <w:sz w:val="24"/>
          <w:szCs w:val="24"/>
        </w:rPr>
        <w:t>troisième</w:t>
      </w:r>
      <w:proofErr w:type="spellEnd"/>
      <w:r w:rsidR="00F15ACA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5ACA" w:rsidRPr="00A05D69">
        <w:rPr>
          <w:rFonts w:ascii="Times New Roman" w:hAnsi="Times New Roman"/>
          <w:sz w:val="24"/>
          <w:szCs w:val="24"/>
        </w:rPr>
        <w:t>session</w:t>
      </w:r>
      <w:proofErr w:type="spellEnd"/>
      <w:r w:rsidR="00F15ACA" w:rsidRPr="00A05D69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="00F15ACA" w:rsidRPr="00A05D69">
        <w:rPr>
          <w:rFonts w:ascii="Times New Roman" w:hAnsi="Times New Roman"/>
          <w:sz w:val="24"/>
          <w:szCs w:val="24"/>
        </w:rPr>
        <w:t>Commission</w:t>
      </w:r>
      <w:proofErr w:type="spellEnd"/>
      <w:r w:rsidR="00F15ACA" w:rsidRPr="00A05D69">
        <w:rPr>
          <w:rFonts w:ascii="Times New Roman" w:hAnsi="Times New Roman"/>
          <w:sz w:val="24"/>
          <w:szCs w:val="24"/>
        </w:rPr>
        <w:t xml:space="preserve"> d’</w:t>
      </w:r>
      <w:proofErr w:type="spellStart"/>
      <w:r w:rsidR="00F15ACA" w:rsidRPr="00A05D69">
        <w:rPr>
          <w:rFonts w:ascii="Times New Roman" w:hAnsi="Times New Roman"/>
          <w:sz w:val="24"/>
          <w:szCs w:val="24"/>
        </w:rPr>
        <w:t>Etude</w:t>
      </w:r>
      <w:proofErr w:type="spellEnd"/>
      <w:r w:rsidR="00F15ACA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5ACA" w:rsidRPr="00A05D69">
        <w:rPr>
          <w:rFonts w:ascii="Times New Roman" w:hAnsi="Times New Roman"/>
          <w:sz w:val="24"/>
          <w:szCs w:val="24"/>
        </w:rPr>
        <w:t>pour</w:t>
      </w:r>
      <w:proofErr w:type="spellEnd"/>
      <w:r w:rsidR="00F15ACA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5ACA" w:rsidRPr="00A05D69">
        <w:rPr>
          <w:rFonts w:ascii="Times New Roman" w:hAnsi="Times New Roman"/>
          <w:sz w:val="24"/>
          <w:szCs w:val="24"/>
        </w:rPr>
        <w:t>l’Union</w:t>
      </w:r>
      <w:proofErr w:type="spellEnd"/>
      <w:r w:rsidR="00F15ACA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5ACA" w:rsidRPr="00A05D69">
        <w:rPr>
          <w:rFonts w:ascii="Times New Roman" w:hAnsi="Times New Roman"/>
          <w:sz w:val="24"/>
          <w:szCs w:val="24"/>
        </w:rPr>
        <w:t>Européenne</w:t>
      </w:r>
      <w:proofErr w:type="spellEnd"/>
      <w:r w:rsidR="00F15ACA" w:rsidRPr="00A05D69">
        <w:rPr>
          <w:rFonts w:ascii="Times New Roman" w:hAnsi="Times New Roman"/>
          <w:sz w:val="24"/>
          <w:szCs w:val="24"/>
        </w:rPr>
        <w:t>, 1931: 5)</w:t>
      </w:r>
      <w:r w:rsidR="00F831CC" w:rsidRPr="00A05D69">
        <w:rPr>
          <w:rFonts w:ascii="Times New Roman" w:hAnsi="Times New Roman"/>
          <w:sz w:val="24"/>
          <w:szCs w:val="24"/>
        </w:rPr>
        <w:t xml:space="preserve">. Uma comissão de peritos económicos </w:t>
      </w:r>
      <w:r w:rsidR="004F7A49">
        <w:rPr>
          <w:rFonts w:ascii="Times New Roman" w:hAnsi="Times New Roman"/>
          <w:sz w:val="24"/>
          <w:szCs w:val="24"/>
        </w:rPr>
        <w:t>foi</w:t>
      </w:r>
      <w:r w:rsidR="00F831CC" w:rsidRPr="00A05D69">
        <w:rPr>
          <w:rFonts w:ascii="Times New Roman" w:hAnsi="Times New Roman"/>
          <w:sz w:val="24"/>
          <w:szCs w:val="24"/>
        </w:rPr>
        <w:t xml:space="preserve"> convocada a 24 de </w:t>
      </w:r>
      <w:proofErr w:type="gramStart"/>
      <w:r w:rsidR="00F831CC" w:rsidRPr="00A05D69">
        <w:rPr>
          <w:rFonts w:ascii="Times New Roman" w:hAnsi="Times New Roman"/>
          <w:sz w:val="24"/>
          <w:szCs w:val="24"/>
        </w:rPr>
        <w:t>Junho</w:t>
      </w:r>
      <w:proofErr w:type="gramEnd"/>
      <w:r w:rsidR="00F831CC" w:rsidRPr="00A05D69">
        <w:rPr>
          <w:rFonts w:ascii="Times New Roman" w:hAnsi="Times New Roman"/>
          <w:sz w:val="24"/>
          <w:szCs w:val="24"/>
        </w:rPr>
        <w:t xml:space="preserve">, de modo a </w:t>
      </w:r>
      <w:r w:rsidR="004F7A49">
        <w:rPr>
          <w:rFonts w:ascii="Times New Roman" w:hAnsi="Times New Roman"/>
          <w:sz w:val="24"/>
          <w:szCs w:val="24"/>
        </w:rPr>
        <w:t xml:space="preserve">incentivar a </w:t>
      </w:r>
      <w:r w:rsidR="00F831CC" w:rsidRPr="00A05D69">
        <w:rPr>
          <w:rFonts w:ascii="Times New Roman" w:hAnsi="Times New Roman"/>
          <w:sz w:val="24"/>
          <w:szCs w:val="24"/>
        </w:rPr>
        <w:t xml:space="preserve">colaboração dos seus Executivos </w:t>
      </w:r>
      <w:r w:rsidR="004F7A49">
        <w:rPr>
          <w:rFonts w:ascii="Times New Roman" w:hAnsi="Times New Roman"/>
          <w:sz w:val="24"/>
          <w:szCs w:val="24"/>
        </w:rPr>
        <w:t>com Genebra</w:t>
      </w:r>
      <w:r w:rsidR="00F831CC" w:rsidRPr="00A05D69">
        <w:rPr>
          <w:rFonts w:ascii="Times New Roman" w:hAnsi="Times New Roman"/>
          <w:sz w:val="24"/>
          <w:szCs w:val="24"/>
        </w:rPr>
        <w:t xml:space="preserve">:  Alemanha, Bélgica, Reino Unido, França, Itália, Países Baixos, Polónia, Suécia, </w:t>
      </w:r>
      <w:proofErr w:type="spellStart"/>
      <w:r w:rsidR="00F831CC" w:rsidRPr="00A05D69">
        <w:rPr>
          <w:rFonts w:ascii="Times New Roman" w:hAnsi="Times New Roman"/>
          <w:sz w:val="24"/>
          <w:szCs w:val="24"/>
        </w:rPr>
        <w:t>Tchecoslováquia</w:t>
      </w:r>
      <w:proofErr w:type="spellEnd"/>
      <w:r w:rsidR="00F831CC" w:rsidRPr="00A05D69">
        <w:rPr>
          <w:rFonts w:ascii="Times New Roman" w:hAnsi="Times New Roman"/>
          <w:sz w:val="24"/>
          <w:szCs w:val="24"/>
        </w:rPr>
        <w:t xml:space="preserve"> e URSS</w:t>
      </w:r>
      <w:r w:rsidR="004F7A49">
        <w:rPr>
          <w:rFonts w:ascii="Times New Roman" w:hAnsi="Times New Roman"/>
          <w:sz w:val="24"/>
          <w:szCs w:val="24"/>
        </w:rPr>
        <w:t>,</w:t>
      </w:r>
      <w:r w:rsidR="00F831CC" w:rsidRPr="00A05D69">
        <w:rPr>
          <w:rFonts w:ascii="Times New Roman" w:hAnsi="Times New Roman"/>
          <w:sz w:val="24"/>
          <w:szCs w:val="24"/>
        </w:rPr>
        <w:t xml:space="preserve"> compunham a comissão</w:t>
      </w:r>
      <w:r w:rsidR="00F15ACA" w:rsidRPr="00A05D6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15ACA" w:rsidRPr="00A05D69">
        <w:rPr>
          <w:rFonts w:ascii="Times New Roman" w:hAnsi="Times New Roman"/>
          <w:sz w:val="24"/>
          <w:szCs w:val="24"/>
        </w:rPr>
        <w:t>Résolution</w:t>
      </w:r>
      <w:proofErr w:type="spellEnd"/>
      <w:r w:rsidR="00F15ACA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5ACA" w:rsidRPr="00A05D69">
        <w:rPr>
          <w:rFonts w:ascii="Times New Roman" w:hAnsi="Times New Roman"/>
          <w:sz w:val="24"/>
          <w:szCs w:val="24"/>
        </w:rPr>
        <w:t>adoptées</w:t>
      </w:r>
      <w:proofErr w:type="spellEnd"/>
      <w:r w:rsidR="00F15ACA" w:rsidRPr="00A05D69">
        <w:rPr>
          <w:rFonts w:ascii="Times New Roman" w:hAnsi="Times New Roman"/>
          <w:sz w:val="24"/>
          <w:szCs w:val="24"/>
        </w:rPr>
        <w:t xml:space="preserve"> à la </w:t>
      </w:r>
      <w:proofErr w:type="spellStart"/>
      <w:r w:rsidR="00F15ACA" w:rsidRPr="00A05D69">
        <w:rPr>
          <w:rFonts w:ascii="Times New Roman" w:hAnsi="Times New Roman"/>
          <w:sz w:val="24"/>
          <w:szCs w:val="24"/>
        </w:rPr>
        <w:t>troisième</w:t>
      </w:r>
      <w:proofErr w:type="spellEnd"/>
      <w:r w:rsidR="00F15ACA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5ACA" w:rsidRPr="00A05D69">
        <w:rPr>
          <w:rFonts w:ascii="Times New Roman" w:hAnsi="Times New Roman"/>
          <w:sz w:val="24"/>
          <w:szCs w:val="24"/>
        </w:rPr>
        <w:t>session</w:t>
      </w:r>
      <w:proofErr w:type="spellEnd"/>
      <w:r w:rsidR="00F15ACA" w:rsidRPr="00A05D69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="00F15ACA" w:rsidRPr="00A05D69">
        <w:rPr>
          <w:rFonts w:ascii="Times New Roman" w:hAnsi="Times New Roman"/>
          <w:sz w:val="24"/>
          <w:szCs w:val="24"/>
        </w:rPr>
        <w:t>Commission</w:t>
      </w:r>
      <w:proofErr w:type="spellEnd"/>
      <w:r w:rsidR="00F15ACA" w:rsidRPr="00A05D69">
        <w:rPr>
          <w:rFonts w:ascii="Times New Roman" w:hAnsi="Times New Roman"/>
          <w:sz w:val="24"/>
          <w:szCs w:val="24"/>
        </w:rPr>
        <w:t xml:space="preserve"> d’</w:t>
      </w:r>
      <w:proofErr w:type="spellStart"/>
      <w:r w:rsidR="00F15ACA" w:rsidRPr="00A05D69">
        <w:rPr>
          <w:rFonts w:ascii="Times New Roman" w:hAnsi="Times New Roman"/>
          <w:sz w:val="24"/>
          <w:szCs w:val="24"/>
        </w:rPr>
        <w:t>Etude</w:t>
      </w:r>
      <w:proofErr w:type="spellEnd"/>
      <w:r w:rsidR="00F15ACA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5ACA" w:rsidRPr="00A05D69">
        <w:rPr>
          <w:rFonts w:ascii="Times New Roman" w:hAnsi="Times New Roman"/>
          <w:sz w:val="24"/>
          <w:szCs w:val="24"/>
        </w:rPr>
        <w:t>pour</w:t>
      </w:r>
      <w:proofErr w:type="spellEnd"/>
      <w:r w:rsidR="00F15ACA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5ACA" w:rsidRPr="00A05D69">
        <w:rPr>
          <w:rFonts w:ascii="Times New Roman" w:hAnsi="Times New Roman"/>
          <w:sz w:val="24"/>
          <w:szCs w:val="24"/>
        </w:rPr>
        <w:t>l’Union</w:t>
      </w:r>
      <w:proofErr w:type="spellEnd"/>
      <w:r w:rsidR="00F15ACA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5ACA" w:rsidRPr="00A05D69">
        <w:rPr>
          <w:rFonts w:ascii="Times New Roman" w:hAnsi="Times New Roman"/>
          <w:sz w:val="24"/>
          <w:szCs w:val="24"/>
        </w:rPr>
        <w:t>Européenne</w:t>
      </w:r>
      <w:proofErr w:type="spellEnd"/>
      <w:r w:rsidR="00F15ACA" w:rsidRPr="00A05D69">
        <w:rPr>
          <w:rFonts w:ascii="Times New Roman" w:hAnsi="Times New Roman"/>
          <w:sz w:val="24"/>
          <w:szCs w:val="24"/>
        </w:rPr>
        <w:t>, 1931: 5)</w:t>
      </w:r>
      <w:r w:rsidR="00F831CC" w:rsidRPr="00A05D69">
        <w:rPr>
          <w:rFonts w:ascii="Times New Roman" w:hAnsi="Times New Roman"/>
          <w:sz w:val="24"/>
          <w:szCs w:val="24"/>
        </w:rPr>
        <w:t>.</w:t>
      </w:r>
    </w:p>
    <w:p w14:paraId="7BD40653" w14:textId="46184A0A" w:rsidR="009734B4" w:rsidRPr="00A05D69" w:rsidRDefault="00731CC7" w:rsidP="00A25E90">
      <w:pPr>
        <w:tabs>
          <w:tab w:val="left" w:pos="5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05D69">
        <w:rPr>
          <w:rFonts w:ascii="Times New Roman" w:hAnsi="Times New Roman"/>
          <w:sz w:val="24"/>
          <w:szCs w:val="24"/>
        </w:rPr>
        <w:tab/>
        <w:t>A criação de uma Sociedade Internacional de Crédito Hipotecário Agrícola</w:t>
      </w:r>
      <w:r w:rsidR="004756AC">
        <w:rPr>
          <w:rFonts w:ascii="Times New Roman" w:hAnsi="Times New Roman"/>
          <w:sz w:val="24"/>
          <w:szCs w:val="24"/>
        </w:rPr>
        <w:t>,</w:t>
      </w:r>
      <w:r w:rsidRPr="00A05D69">
        <w:rPr>
          <w:rFonts w:ascii="Times New Roman" w:hAnsi="Times New Roman"/>
          <w:sz w:val="24"/>
          <w:szCs w:val="24"/>
        </w:rPr>
        <w:t xml:space="preserve"> tinha por intenção atribuir somas reembolsáveis, num prazo alargado, a sociedades de crédito hipotecário agrícola </w:t>
      </w:r>
      <w:r w:rsidR="00D67BC3">
        <w:rPr>
          <w:rFonts w:ascii="Times New Roman" w:hAnsi="Times New Roman"/>
          <w:sz w:val="24"/>
          <w:szCs w:val="24"/>
        </w:rPr>
        <w:t>«</w:t>
      </w:r>
      <w:r w:rsidRPr="00A05D69">
        <w:rPr>
          <w:rFonts w:ascii="Times New Roman" w:hAnsi="Times New Roman"/>
          <w:sz w:val="24"/>
          <w:szCs w:val="24"/>
        </w:rPr>
        <w:t xml:space="preserve">que se </w:t>
      </w:r>
      <w:proofErr w:type="spellStart"/>
      <w:r w:rsidRPr="00A05D69">
        <w:rPr>
          <w:rFonts w:ascii="Times New Roman" w:hAnsi="Times New Roman"/>
          <w:sz w:val="24"/>
          <w:szCs w:val="24"/>
        </w:rPr>
        <w:t>dediquen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 por </w:t>
      </w:r>
      <w:proofErr w:type="spellStart"/>
      <w:r w:rsidRPr="00A05D69">
        <w:rPr>
          <w:rFonts w:ascii="Times New Roman" w:hAnsi="Times New Roman"/>
          <w:sz w:val="24"/>
          <w:szCs w:val="24"/>
        </w:rPr>
        <w:t>sí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D69">
        <w:rPr>
          <w:rFonts w:ascii="Times New Roman" w:hAnsi="Times New Roman"/>
          <w:sz w:val="24"/>
          <w:szCs w:val="24"/>
        </w:rPr>
        <w:t>mismas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 o por medio de </w:t>
      </w:r>
      <w:proofErr w:type="spellStart"/>
      <w:r w:rsidRPr="00A05D69">
        <w:rPr>
          <w:rFonts w:ascii="Times New Roman" w:hAnsi="Times New Roman"/>
          <w:sz w:val="24"/>
          <w:szCs w:val="24"/>
        </w:rPr>
        <w:t>otras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 Sociedades que </w:t>
      </w:r>
      <w:proofErr w:type="spellStart"/>
      <w:r w:rsidRPr="00A05D69">
        <w:rPr>
          <w:rFonts w:ascii="Times New Roman" w:hAnsi="Times New Roman"/>
          <w:sz w:val="24"/>
          <w:szCs w:val="24"/>
        </w:rPr>
        <w:t>tengan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D69">
        <w:rPr>
          <w:rFonts w:ascii="Times New Roman" w:hAnsi="Times New Roman"/>
          <w:sz w:val="24"/>
          <w:szCs w:val="24"/>
        </w:rPr>
        <w:t>su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05D69">
        <w:rPr>
          <w:rFonts w:ascii="Times New Roman" w:hAnsi="Times New Roman"/>
          <w:sz w:val="24"/>
          <w:szCs w:val="24"/>
        </w:rPr>
        <w:t>domicilio</w:t>
      </w:r>
      <w:proofErr w:type="gramEnd"/>
      <w:r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D69">
        <w:rPr>
          <w:rFonts w:ascii="Times New Roman" w:hAnsi="Times New Roman"/>
          <w:sz w:val="24"/>
          <w:szCs w:val="24"/>
        </w:rPr>
        <w:t>en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 el país de que se trate, a realizar préstamos com </w:t>
      </w:r>
      <w:proofErr w:type="spellStart"/>
      <w:r w:rsidRPr="00A05D69">
        <w:rPr>
          <w:rFonts w:ascii="Times New Roman" w:hAnsi="Times New Roman"/>
          <w:sz w:val="24"/>
          <w:szCs w:val="24"/>
        </w:rPr>
        <w:t>primera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 hipoteca sobre </w:t>
      </w:r>
      <w:proofErr w:type="spellStart"/>
      <w:r w:rsidRPr="00A05D69">
        <w:rPr>
          <w:rFonts w:ascii="Times New Roman" w:hAnsi="Times New Roman"/>
          <w:sz w:val="24"/>
          <w:szCs w:val="24"/>
        </w:rPr>
        <w:t>inmuebles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 dedicados a una </w:t>
      </w:r>
      <w:proofErr w:type="spellStart"/>
      <w:r w:rsidRPr="00A05D69">
        <w:rPr>
          <w:rFonts w:ascii="Times New Roman" w:hAnsi="Times New Roman"/>
          <w:sz w:val="24"/>
          <w:szCs w:val="24"/>
        </w:rPr>
        <w:t>explotación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 agrícola</w:t>
      </w:r>
      <w:r w:rsidR="00D67BC3">
        <w:rPr>
          <w:rFonts w:ascii="Times New Roman" w:hAnsi="Times New Roman"/>
          <w:sz w:val="24"/>
          <w:szCs w:val="24"/>
        </w:rPr>
        <w:t>»</w:t>
      </w:r>
      <w:r w:rsidR="00F15ACA" w:rsidRPr="00A05D69">
        <w:rPr>
          <w:rFonts w:ascii="Times New Roman" w:hAnsi="Times New Roman"/>
          <w:sz w:val="24"/>
          <w:szCs w:val="24"/>
        </w:rPr>
        <w:t xml:space="preserve"> (Anexo ao ofício n.º 30 da Secretaria Portuguesa da SDN, 1931)</w:t>
      </w:r>
      <w:r w:rsidRPr="00A05D69">
        <w:rPr>
          <w:rFonts w:ascii="Times New Roman" w:hAnsi="Times New Roman"/>
          <w:sz w:val="24"/>
          <w:szCs w:val="24"/>
        </w:rPr>
        <w:t xml:space="preserve">. Assim, pretendia constituir-se e negociar por recurso ao sistema da hipoteca, obrigações sobre as sociedades nacionais, de cada </w:t>
      </w:r>
      <w:r w:rsidR="00447CCA" w:rsidRPr="00A05D69">
        <w:rPr>
          <w:rFonts w:ascii="Times New Roman" w:hAnsi="Times New Roman"/>
          <w:sz w:val="24"/>
          <w:szCs w:val="24"/>
        </w:rPr>
        <w:t>Estado. Um</w:t>
      </w:r>
      <w:r w:rsidRPr="00A05D69">
        <w:rPr>
          <w:rFonts w:ascii="Times New Roman" w:hAnsi="Times New Roman"/>
          <w:sz w:val="24"/>
          <w:szCs w:val="24"/>
        </w:rPr>
        <w:t xml:space="preserve"> prazo para adesão </w:t>
      </w:r>
      <w:r w:rsidR="00447CCA" w:rsidRPr="00A05D69">
        <w:rPr>
          <w:rFonts w:ascii="Times New Roman" w:hAnsi="Times New Roman"/>
          <w:sz w:val="24"/>
          <w:szCs w:val="24"/>
        </w:rPr>
        <w:t xml:space="preserve">ao </w:t>
      </w:r>
      <w:proofErr w:type="spellStart"/>
      <w:r w:rsidR="00447CCA" w:rsidRPr="00A05D69">
        <w:rPr>
          <w:rFonts w:ascii="Times New Roman" w:hAnsi="Times New Roman"/>
          <w:sz w:val="24"/>
          <w:szCs w:val="24"/>
        </w:rPr>
        <w:t>projecto</w:t>
      </w:r>
      <w:proofErr w:type="spellEnd"/>
      <w:r w:rsidR="00447CCA" w:rsidRPr="00A05D69">
        <w:rPr>
          <w:rFonts w:ascii="Times New Roman" w:hAnsi="Times New Roman"/>
          <w:sz w:val="24"/>
          <w:szCs w:val="24"/>
        </w:rPr>
        <w:t xml:space="preserve"> por parte dos</w:t>
      </w:r>
      <w:r w:rsidRPr="00A05D69">
        <w:rPr>
          <w:rFonts w:ascii="Times New Roman" w:hAnsi="Times New Roman"/>
          <w:sz w:val="24"/>
          <w:szCs w:val="24"/>
        </w:rPr>
        <w:t xml:space="preserve"> </w:t>
      </w:r>
      <w:r w:rsidR="00447CCA" w:rsidRPr="00A05D69">
        <w:rPr>
          <w:rFonts w:ascii="Times New Roman" w:hAnsi="Times New Roman"/>
          <w:sz w:val="24"/>
          <w:szCs w:val="24"/>
        </w:rPr>
        <w:t>E</w:t>
      </w:r>
      <w:r w:rsidRPr="00A05D69">
        <w:rPr>
          <w:rFonts w:ascii="Times New Roman" w:hAnsi="Times New Roman"/>
          <w:sz w:val="24"/>
          <w:szCs w:val="24"/>
        </w:rPr>
        <w:t xml:space="preserve">stados europeus </w:t>
      </w:r>
      <w:r w:rsidR="00447CCA" w:rsidRPr="00A05D69">
        <w:rPr>
          <w:rFonts w:ascii="Times New Roman" w:hAnsi="Times New Roman"/>
          <w:sz w:val="24"/>
          <w:szCs w:val="24"/>
        </w:rPr>
        <w:t xml:space="preserve">foi estabelecido </w:t>
      </w:r>
      <w:r w:rsidRPr="00A05D69">
        <w:rPr>
          <w:rFonts w:ascii="Times New Roman" w:hAnsi="Times New Roman"/>
          <w:sz w:val="24"/>
          <w:szCs w:val="24"/>
        </w:rPr>
        <w:t xml:space="preserve">– </w:t>
      </w:r>
      <w:r w:rsidR="00447CCA" w:rsidRPr="00A05D69">
        <w:rPr>
          <w:rFonts w:ascii="Times New Roman" w:hAnsi="Times New Roman"/>
          <w:sz w:val="24"/>
          <w:szCs w:val="24"/>
        </w:rPr>
        <w:t xml:space="preserve">os quais </w:t>
      </w:r>
      <w:r w:rsidRPr="00A05D69">
        <w:rPr>
          <w:rFonts w:ascii="Times New Roman" w:hAnsi="Times New Roman"/>
          <w:sz w:val="24"/>
          <w:szCs w:val="24"/>
        </w:rPr>
        <w:t xml:space="preserve">membros da </w:t>
      </w:r>
      <w:r w:rsidR="00447CCA" w:rsidRPr="00A05D69">
        <w:rPr>
          <w:rFonts w:ascii="Times New Roman" w:hAnsi="Times New Roman"/>
          <w:sz w:val="24"/>
          <w:szCs w:val="24"/>
        </w:rPr>
        <w:t>SDN</w:t>
      </w:r>
      <w:r w:rsidRPr="00A05D69">
        <w:rPr>
          <w:rFonts w:ascii="Times New Roman" w:hAnsi="Times New Roman"/>
          <w:sz w:val="24"/>
          <w:szCs w:val="24"/>
        </w:rPr>
        <w:t xml:space="preserve"> –</w:t>
      </w:r>
      <w:r w:rsidR="00447CCA" w:rsidRPr="00A05D69">
        <w:rPr>
          <w:rFonts w:ascii="Times New Roman" w:hAnsi="Times New Roman"/>
          <w:sz w:val="24"/>
          <w:szCs w:val="24"/>
        </w:rPr>
        <w:t xml:space="preserve"> expirando o mesmo a</w:t>
      </w:r>
      <w:r w:rsidRPr="00A05D69">
        <w:rPr>
          <w:rFonts w:ascii="Times New Roman" w:hAnsi="Times New Roman"/>
          <w:sz w:val="24"/>
          <w:szCs w:val="24"/>
        </w:rPr>
        <w:t xml:space="preserve"> 15 de </w:t>
      </w:r>
      <w:proofErr w:type="gramStart"/>
      <w:r w:rsidRPr="00A05D69">
        <w:rPr>
          <w:rFonts w:ascii="Times New Roman" w:hAnsi="Times New Roman"/>
          <w:sz w:val="24"/>
          <w:szCs w:val="24"/>
        </w:rPr>
        <w:t>Agosto</w:t>
      </w:r>
      <w:proofErr w:type="gramEnd"/>
      <w:r w:rsidRPr="00A05D69">
        <w:rPr>
          <w:rFonts w:ascii="Times New Roman" w:hAnsi="Times New Roman"/>
          <w:sz w:val="24"/>
          <w:szCs w:val="24"/>
        </w:rPr>
        <w:t xml:space="preserve"> de 1931</w:t>
      </w:r>
      <w:r w:rsidR="00F15ACA" w:rsidRPr="00A05D69">
        <w:rPr>
          <w:rFonts w:ascii="Times New Roman" w:hAnsi="Times New Roman"/>
          <w:sz w:val="24"/>
          <w:szCs w:val="24"/>
        </w:rPr>
        <w:t xml:space="preserve"> (Anexo ao ofício </w:t>
      </w:r>
      <w:r w:rsidR="00F15ACA" w:rsidRPr="00A05D69">
        <w:rPr>
          <w:rFonts w:ascii="Times New Roman" w:hAnsi="Times New Roman"/>
          <w:sz w:val="24"/>
          <w:szCs w:val="24"/>
        </w:rPr>
        <w:lastRenderedPageBreak/>
        <w:t>n.º 30 da Secretaria Portuguesa da SDN, 1931)</w:t>
      </w:r>
      <w:r w:rsidR="00447CCA" w:rsidRPr="00A05D69">
        <w:rPr>
          <w:rFonts w:ascii="Times New Roman" w:hAnsi="Times New Roman"/>
          <w:sz w:val="24"/>
          <w:szCs w:val="24"/>
        </w:rPr>
        <w:t>.</w:t>
      </w:r>
      <w:r w:rsidR="005B3B15" w:rsidRPr="00A05D69">
        <w:rPr>
          <w:rFonts w:ascii="Times New Roman" w:hAnsi="Times New Roman"/>
          <w:sz w:val="24"/>
          <w:szCs w:val="24"/>
        </w:rPr>
        <w:t xml:space="preserve"> Posteriormente, a SDN publicou o relatório da Subcomissão de Crédito Agrícola: em reunião ocorrida entre 13 e 14 Maio de 1931, onde participaram Estados-membros da SDN: a Alemanha, a Áustria, a Grã-Bretanha, a Bélgica, a Bulgária, a Dinamarca, a Espanha, a Estónia, a Finlândia, a França, a Grécia, a Hungria, o Estado Livre da Irlanda, a Itália, a Letónia, os Países Baixos, a Polónia, Portugal, a Roménia, a Suíça, a </w:t>
      </w:r>
      <w:proofErr w:type="spellStart"/>
      <w:r w:rsidR="005B3B15" w:rsidRPr="00A05D69">
        <w:rPr>
          <w:rFonts w:ascii="Times New Roman" w:hAnsi="Times New Roman"/>
          <w:sz w:val="24"/>
          <w:szCs w:val="24"/>
        </w:rPr>
        <w:t>Tchecoslováquia</w:t>
      </w:r>
      <w:proofErr w:type="spellEnd"/>
      <w:r w:rsidR="005B3B15" w:rsidRPr="00A05D69">
        <w:rPr>
          <w:rFonts w:ascii="Times New Roman" w:hAnsi="Times New Roman"/>
          <w:sz w:val="24"/>
          <w:szCs w:val="24"/>
        </w:rPr>
        <w:t xml:space="preserve"> e a Jugoslávia</w:t>
      </w:r>
      <w:r w:rsidR="00836946" w:rsidRPr="00A05D6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36946" w:rsidRPr="00A05D69">
        <w:rPr>
          <w:rFonts w:ascii="Times New Roman" w:hAnsi="Times New Roman"/>
          <w:sz w:val="24"/>
          <w:szCs w:val="24"/>
        </w:rPr>
        <w:t>Rapport</w:t>
      </w:r>
      <w:proofErr w:type="spellEnd"/>
      <w:r w:rsidR="00836946" w:rsidRPr="00A05D69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="00836946" w:rsidRPr="00A05D69">
        <w:rPr>
          <w:rFonts w:ascii="Times New Roman" w:hAnsi="Times New Roman"/>
          <w:sz w:val="24"/>
          <w:szCs w:val="24"/>
        </w:rPr>
        <w:t>Sous-Commission</w:t>
      </w:r>
      <w:proofErr w:type="spellEnd"/>
      <w:r w:rsidR="00836946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6946" w:rsidRPr="00A05D69">
        <w:rPr>
          <w:rFonts w:ascii="Times New Roman" w:hAnsi="Times New Roman"/>
          <w:sz w:val="24"/>
          <w:szCs w:val="24"/>
        </w:rPr>
        <w:t>pour</w:t>
      </w:r>
      <w:proofErr w:type="spellEnd"/>
      <w:r w:rsidR="00836946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6946" w:rsidRPr="00A05D69">
        <w:rPr>
          <w:rFonts w:ascii="Times New Roman" w:hAnsi="Times New Roman"/>
          <w:sz w:val="24"/>
          <w:szCs w:val="24"/>
        </w:rPr>
        <w:t>le</w:t>
      </w:r>
      <w:proofErr w:type="spellEnd"/>
      <w:r w:rsidR="00836946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6946" w:rsidRPr="00A05D69">
        <w:rPr>
          <w:rFonts w:ascii="Times New Roman" w:hAnsi="Times New Roman"/>
          <w:sz w:val="24"/>
          <w:szCs w:val="24"/>
        </w:rPr>
        <w:t>Crédit</w:t>
      </w:r>
      <w:proofErr w:type="spellEnd"/>
      <w:r w:rsidR="00836946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6946" w:rsidRPr="00A05D69">
        <w:rPr>
          <w:rFonts w:ascii="Times New Roman" w:hAnsi="Times New Roman"/>
          <w:sz w:val="24"/>
          <w:szCs w:val="24"/>
        </w:rPr>
        <w:t>Agricole</w:t>
      </w:r>
      <w:proofErr w:type="spellEnd"/>
      <w:r w:rsidR="00836946" w:rsidRPr="00A05D69">
        <w:rPr>
          <w:rStyle w:val="Refdenotaderodap"/>
          <w:rFonts w:ascii="Times New Roman" w:hAnsi="Times New Roman"/>
          <w:sz w:val="24"/>
          <w:szCs w:val="24"/>
          <w:vertAlign w:val="baseline"/>
        </w:rPr>
        <w:t>, 1931: 1</w:t>
      </w:r>
      <w:r w:rsidR="00836946" w:rsidRPr="00A05D69">
        <w:rPr>
          <w:rFonts w:ascii="Times New Roman" w:hAnsi="Times New Roman"/>
          <w:sz w:val="24"/>
          <w:szCs w:val="24"/>
        </w:rPr>
        <w:t>)</w:t>
      </w:r>
      <w:r w:rsidR="005B3B15" w:rsidRPr="00A05D69">
        <w:rPr>
          <w:rFonts w:ascii="Times New Roman" w:hAnsi="Times New Roman"/>
          <w:sz w:val="24"/>
          <w:szCs w:val="24"/>
        </w:rPr>
        <w:t>.</w:t>
      </w:r>
      <w:r w:rsidR="00892AA0" w:rsidRPr="00A05D69">
        <w:rPr>
          <w:rFonts w:ascii="Times New Roman" w:hAnsi="Times New Roman"/>
          <w:sz w:val="24"/>
          <w:szCs w:val="24"/>
        </w:rPr>
        <w:t xml:space="preserve"> O primeiro relatório do Comité Financeiro enviado ao Conselho da SDN, datado de 27 de </w:t>
      </w:r>
      <w:proofErr w:type="gramStart"/>
      <w:r w:rsidR="00892AA0" w:rsidRPr="00A05D69">
        <w:rPr>
          <w:rFonts w:ascii="Times New Roman" w:hAnsi="Times New Roman"/>
          <w:sz w:val="24"/>
          <w:szCs w:val="24"/>
        </w:rPr>
        <w:t>Janeiro</w:t>
      </w:r>
      <w:proofErr w:type="gramEnd"/>
      <w:r w:rsidR="00892AA0" w:rsidRPr="00A05D69">
        <w:rPr>
          <w:rFonts w:ascii="Times New Roman" w:hAnsi="Times New Roman"/>
          <w:sz w:val="24"/>
          <w:szCs w:val="24"/>
        </w:rPr>
        <w:t xml:space="preserve"> de 1931, indicava as possíveis medidas para a </w:t>
      </w:r>
      <w:proofErr w:type="spellStart"/>
      <w:r w:rsidR="00892AA0" w:rsidRPr="00A05D69">
        <w:rPr>
          <w:rFonts w:ascii="Times New Roman" w:hAnsi="Times New Roman"/>
          <w:sz w:val="24"/>
          <w:szCs w:val="24"/>
        </w:rPr>
        <w:t>respectiva</w:t>
      </w:r>
      <w:proofErr w:type="spellEnd"/>
      <w:r w:rsidR="00892AA0" w:rsidRPr="00A05D69">
        <w:rPr>
          <w:rFonts w:ascii="Times New Roman" w:hAnsi="Times New Roman"/>
          <w:sz w:val="24"/>
          <w:szCs w:val="24"/>
        </w:rPr>
        <w:t xml:space="preserve"> promoção de financiamentos internacionais à agricultura; </w:t>
      </w:r>
      <w:r w:rsidR="005C7A00" w:rsidRPr="00A05D69">
        <w:rPr>
          <w:rFonts w:ascii="Times New Roman" w:hAnsi="Times New Roman"/>
          <w:sz w:val="24"/>
          <w:szCs w:val="24"/>
        </w:rPr>
        <w:t>todavia</w:t>
      </w:r>
      <w:r w:rsidR="00892AA0" w:rsidRPr="00A05D69">
        <w:rPr>
          <w:rFonts w:ascii="Times New Roman" w:hAnsi="Times New Roman"/>
          <w:sz w:val="24"/>
          <w:szCs w:val="24"/>
        </w:rPr>
        <w:t xml:space="preserve">, o documento </w:t>
      </w:r>
      <w:r w:rsidR="005C7A00" w:rsidRPr="00A05D69">
        <w:rPr>
          <w:rFonts w:ascii="Times New Roman" w:hAnsi="Times New Roman"/>
          <w:sz w:val="24"/>
          <w:szCs w:val="24"/>
        </w:rPr>
        <w:t>evidenciava</w:t>
      </w:r>
      <w:r w:rsidR="00892AA0" w:rsidRPr="00A05D69">
        <w:rPr>
          <w:rFonts w:ascii="Times New Roman" w:hAnsi="Times New Roman"/>
          <w:sz w:val="24"/>
          <w:szCs w:val="24"/>
        </w:rPr>
        <w:t xml:space="preserve"> o</w:t>
      </w:r>
      <w:r w:rsidR="005C7A00" w:rsidRPr="00A05D69">
        <w:rPr>
          <w:rFonts w:ascii="Times New Roman" w:hAnsi="Times New Roman"/>
          <w:sz w:val="24"/>
          <w:szCs w:val="24"/>
        </w:rPr>
        <w:t xml:space="preserve"> seu</w:t>
      </w:r>
      <w:r w:rsidR="00892AA0" w:rsidRPr="00A05D69">
        <w:rPr>
          <w:rFonts w:ascii="Times New Roman" w:hAnsi="Times New Roman"/>
          <w:sz w:val="24"/>
          <w:szCs w:val="24"/>
        </w:rPr>
        <w:t xml:space="preserve"> carácter limitado </w:t>
      </w:r>
      <w:r w:rsidR="005C7A00" w:rsidRPr="00A05D69">
        <w:rPr>
          <w:rFonts w:ascii="Times New Roman" w:hAnsi="Times New Roman"/>
          <w:sz w:val="24"/>
          <w:szCs w:val="24"/>
        </w:rPr>
        <w:t>conservando-se de modo intrínseco os</w:t>
      </w:r>
      <w:r w:rsidR="00892AA0" w:rsidRPr="00A05D69">
        <w:rPr>
          <w:rFonts w:ascii="Times New Roman" w:hAnsi="Times New Roman"/>
          <w:sz w:val="24"/>
          <w:szCs w:val="24"/>
        </w:rPr>
        <w:t xml:space="preserve"> obstáculos sentidos na Europa Oriental </w:t>
      </w:r>
      <w:r w:rsidR="005C7A00" w:rsidRPr="00A05D69">
        <w:rPr>
          <w:rFonts w:ascii="Times New Roman" w:hAnsi="Times New Roman"/>
          <w:sz w:val="24"/>
          <w:szCs w:val="24"/>
        </w:rPr>
        <w:t>na esteira dos</w:t>
      </w:r>
      <w:r w:rsidR="00892AA0" w:rsidRPr="00A05D69">
        <w:rPr>
          <w:rFonts w:ascii="Times New Roman" w:hAnsi="Times New Roman"/>
          <w:sz w:val="24"/>
          <w:szCs w:val="24"/>
        </w:rPr>
        <w:t xml:space="preserve"> movimento d</w:t>
      </w:r>
      <w:r w:rsidR="005C7A00" w:rsidRPr="00A05D69">
        <w:rPr>
          <w:rFonts w:ascii="Times New Roman" w:hAnsi="Times New Roman"/>
          <w:sz w:val="24"/>
          <w:szCs w:val="24"/>
        </w:rPr>
        <w:t>e</w:t>
      </w:r>
      <w:r w:rsidR="00892AA0" w:rsidRPr="00A05D69">
        <w:rPr>
          <w:rFonts w:ascii="Times New Roman" w:hAnsi="Times New Roman"/>
          <w:sz w:val="24"/>
          <w:szCs w:val="24"/>
        </w:rPr>
        <w:t xml:space="preserve"> capitais</w:t>
      </w:r>
      <w:r w:rsidR="00836946" w:rsidRPr="00A05D6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36946" w:rsidRPr="00A05D69">
        <w:rPr>
          <w:rFonts w:ascii="Times New Roman" w:hAnsi="Times New Roman"/>
          <w:sz w:val="24"/>
          <w:szCs w:val="24"/>
        </w:rPr>
        <w:t>Premier</w:t>
      </w:r>
      <w:proofErr w:type="spellEnd"/>
      <w:r w:rsidR="00836946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6946" w:rsidRPr="00A05D69">
        <w:rPr>
          <w:rFonts w:ascii="Times New Roman" w:hAnsi="Times New Roman"/>
          <w:sz w:val="24"/>
          <w:szCs w:val="24"/>
        </w:rPr>
        <w:t>Rapport</w:t>
      </w:r>
      <w:proofErr w:type="spellEnd"/>
      <w:r w:rsidR="00836946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6946" w:rsidRPr="00A05D69">
        <w:rPr>
          <w:rFonts w:ascii="Times New Roman" w:hAnsi="Times New Roman"/>
          <w:sz w:val="24"/>
          <w:szCs w:val="24"/>
        </w:rPr>
        <w:t>du</w:t>
      </w:r>
      <w:proofErr w:type="spellEnd"/>
      <w:r w:rsidR="00836946" w:rsidRPr="00A05D69">
        <w:rPr>
          <w:rFonts w:ascii="Times New Roman" w:hAnsi="Times New Roman"/>
          <w:sz w:val="24"/>
          <w:szCs w:val="24"/>
        </w:rPr>
        <w:t xml:space="preserve"> Comité </w:t>
      </w:r>
      <w:proofErr w:type="spellStart"/>
      <w:r w:rsidR="00836946" w:rsidRPr="00A05D69">
        <w:rPr>
          <w:rFonts w:ascii="Times New Roman" w:hAnsi="Times New Roman"/>
          <w:sz w:val="24"/>
          <w:szCs w:val="24"/>
        </w:rPr>
        <w:t>Financier</w:t>
      </w:r>
      <w:proofErr w:type="spellEnd"/>
      <w:r w:rsidR="00836946" w:rsidRPr="00A05D69">
        <w:rPr>
          <w:rFonts w:ascii="Times New Roman" w:hAnsi="Times New Roman"/>
          <w:sz w:val="24"/>
          <w:szCs w:val="24"/>
        </w:rPr>
        <w:t xml:space="preserve"> au </w:t>
      </w:r>
      <w:proofErr w:type="spellStart"/>
      <w:r w:rsidR="00836946" w:rsidRPr="00A05D69">
        <w:rPr>
          <w:rFonts w:ascii="Times New Roman" w:hAnsi="Times New Roman"/>
          <w:sz w:val="24"/>
          <w:szCs w:val="24"/>
        </w:rPr>
        <w:t>Conseil</w:t>
      </w:r>
      <w:proofErr w:type="spellEnd"/>
      <w:r w:rsidR="00836946" w:rsidRPr="00A05D69">
        <w:rPr>
          <w:rStyle w:val="Refdenotaderodap"/>
          <w:rFonts w:ascii="Times New Roman" w:hAnsi="Times New Roman"/>
          <w:sz w:val="24"/>
          <w:szCs w:val="24"/>
          <w:vertAlign w:val="baseline"/>
        </w:rPr>
        <w:t>, 1931)</w:t>
      </w:r>
      <w:r w:rsidR="005C7A00" w:rsidRPr="00A05D69">
        <w:rPr>
          <w:rFonts w:ascii="Times New Roman" w:hAnsi="Times New Roman"/>
          <w:sz w:val="24"/>
          <w:szCs w:val="24"/>
        </w:rPr>
        <w:t>.</w:t>
      </w:r>
      <w:r w:rsidR="009734B4" w:rsidRPr="00A05D69">
        <w:rPr>
          <w:rFonts w:ascii="Times New Roman" w:hAnsi="Times New Roman"/>
          <w:sz w:val="24"/>
          <w:szCs w:val="24"/>
        </w:rPr>
        <w:t xml:space="preserve"> </w:t>
      </w:r>
    </w:p>
    <w:p w14:paraId="1261A640" w14:textId="21810394" w:rsidR="002F77AB" w:rsidRPr="00A05D69" w:rsidRDefault="002F77AB" w:rsidP="00A25E90">
      <w:pPr>
        <w:tabs>
          <w:tab w:val="left" w:pos="5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05D69">
        <w:rPr>
          <w:rFonts w:ascii="Times New Roman" w:hAnsi="Times New Roman"/>
          <w:sz w:val="24"/>
          <w:szCs w:val="24"/>
        </w:rPr>
        <w:tab/>
      </w:r>
      <w:r w:rsidR="009734B4" w:rsidRPr="00A05D69">
        <w:rPr>
          <w:rFonts w:ascii="Times New Roman" w:hAnsi="Times New Roman"/>
          <w:sz w:val="24"/>
          <w:szCs w:val="24"/>
        </w:rPr>
        <w:t xml:space="preserve">Já relativamente à reunião de 13 e 14 de Maio, o </w:t>
      </w:r>
      <w:proofErr w:type="spellStart"/>
      <w:r w:rsidR="009734B4" w:rsidRPr="00A05D69">
        <w:rPr>
          <w:rFonts w:ascii="Times New Roman" w:hAnsi="Times New Roman"/>
          <w:sz w:val="24"/>
          <w:szCs w:val="24"/>
        </w:rPr>
        <w:t>respectivo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 relatório apresentava o </w:t>
      </w:r>
      <w:proofErr w:type="spellStart"/>
      <w:r w:rsidRPr="00A05D69">
        <w:rPr>
          <w:rFonts w:ascii="Times New Roman" w:hAnsi="Times New Roman"/>
          <w:sz w:val="24"/>
          <w:szCs w:val="24"/>
        </w:rPr>
        <w:t>Projecto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 de Convenção, a Carta e os Estatutos inerentes à criação da Sociedade Internacional de Crédito Hipotecário Agrícola, </w:t>
      </w:r>
      <w:r w:rsidR="00892AA0" w:rsidRPr="00A05D69">
        <w:rPr>
          <w:rFonts w:ascii="Times New Roman" w:hAnsi="Times New Roman"/>
          <w:sz w:val="24"/>
          <w:szCs w:val="24"/>
        </w:rPr>
        <w:t>assim como</w:t>
      </w:r>
      <w:r w:rsidRPr="00A05D69">
        <w:rPr>
          <w:rFonts w:ascii="Times New Roman" w:hAnsi="Times New Roman"/>
          <w:sz w:val="24"/>
          <w:szCs w:val="24"/>
        </w:rPr>
        <w:t xml:space="preserve"> </w:t>
      </w:r>
      <w:r w:rsidR="00892AA0" w:rsidRPr="00A05D69">
        <w:rPr>
          <w:rFonts w:ascii="Times New Roman" w:hAnsi="Times New Roman"/>
          <w:sz w:val="24"/>
          <w:szCs w:val="24"/>
        </w:rPr>
        <w:t>o</w:t>
      </w:r>
      <w:r w:rsidRPr="00A05D69">
        <w:rPr>
          <w:rFonts w:ascii="Times New Roman" w:hAnsi="Times New Roman"/>
          <w:sz w:val="24"/>
          <w:szCs w:val="24"/>
        </w:rPr>
        <w:t xml:space="preserve"> relatório do Comité Financeiro ao órgão decisor</w:t>
      </w:r>
      <w:r w:rsidR="004F7A49">
        <w:rPr>
          <w:rFonts w:ascii="Times New Roman" w:hAnsi="Times New Roman"/>
          <w:sz w:val="24"/>
          <w:szCs w:val="24"/>
        </w:rPr>
        <w:t>,</w:t>
      </w:r>
      <w:r w:rsidR="00843734" w:rsidRPr="00A05D69">
        <w:rPr>
          <w:rFonts w:ascii="Times New Roman" w:hAnsi="Times New Roman"/>
          <w:sz w:val="24"/>
          <w:szCs w:val="24"/>
        </w:rPr>
        <w:t xml:space="preserve"> onde se destacavam os princípios e a legislação hipotecária, enfatizando-se</w:t>
      </w:r>
      <w:r w:rsidRPr="00A05D69">
        <w:rPr>
          <w:rFonts w:ascii="Times New Roman" w:hAnsi="Times New Roman"/>
          <w:sz w:val="24"/>
          <w:szCs w:val="24"/>
        </w:rPr>
        <w:t xml:space="preserve"> o apoio aos agricultores</w:t>
      </w:r>
      <w:r w:rsidR="004F7A49">
        <w:rPr>
          <w:rFonts w:ascii="Times New Roman" w:hAnsi="Times New Roman"/>
          <w:sz w:val="24"/>
          <w:szCs w:val="24"/>
        </w:rPr>
        <w:t xml:space="preserve"> e</w:t>
      </w:r>
      <w:r w:rsidR="00843734" w:rsidRPr="00A05D69">
        <w:rPr>
          <w:rFonts w:ascii="Times New Roman" w:hAnsi="Times New Roman"/>
          <w:sz w:val="24"/>
          <w:szCs w:val="24"/>
        </w:rPr>
        <w:t xml:space="preserve"> dotando-os</w:t>
      </w:r>
      <w:r w:rsidRPr="00A05D69">
        <w:rPr>
          <w:rFonts w:ascii="Times New Roman" w:hAnsi="Times New Roman"/>
          <w:sz w:val="24"/>
          <w:szCs w:val="24"/>
        </w:rPr>
        <w:t xml:space="preserve"> de capacidade financeira</w:t>
      </w:r>
      <w:r w:rsidR="00892AA0" w:rsidRPr="00A05D69">
        <w:rPr>
          <w:rFonts w:ascii="Times New Roman" w:hAnsi="Times New Roman"/>
          <w:sz w:val="24"/>
          <w:szCs w:val="24"/>
        </w:rPr>
        <w:t>; assim,</w:t>
      </w:r>
      <w:r w:rsidR="00843734" w:rsidRPr="00A05D69">
        <w:rPr>
          <w:rFonts w:ascii="Times New Roman" w:hAnsi="Times New Roman"/>
          <w:sz w:val="24"/>
          <w:szCs w:val="24"/>
        </w:rPr>
        <w:t xml:space="preserve"> </w:t>
      </w:r>
      <w:r w:rsidRPr="00A05D69">
        <w:rPr>
          <w:rFonts w:ascii="Times New Roman" w:hAnsi="Times New Roman"/>
          <w:sz w:val="24"/>
          <w:szCs w:val="24"/>
        </w:rPr>
        <w:t>a Sociedade deveria</w:t>
      </w:r>
      <w:r w:rsidR="00892AA0" w:rsidRPr="00A05D69">
        <w:rPr>
          <w:rFonts w:ascii="Times New Roman" w:hAnsi="Times New Roman"/>
          <w:sz w:val="24"/>
          <w:szCs w:val="24"/>
        </w:rPr>
        <w:t>, similarmente,</w:t>
      </w:r>
      <w:r w:rsidRPr="00A05D69">
        <w:rPr>
          <w:rFonts w:ascii="Times New Roman" w:hAnsi="Times New Roman"/>
          <w:sz w:val="24"/>
          <w:szCs w:val="24"/>
        </w:rPr>
        <w:t xml:space="preserve"> desenvolver </w:t>
      </w:r>
      <w:r w:rsidR="00843734" w:rsidRPr="00A05D69">
        <w:rPr>
          <w:rFonts w:ascii="Times New Roman" w:hAnsi="Times New Roman"/>
          <w:sz w:val="24"/>
          <w:szCs w:val="24"/>
        </w:rPr>
        <w:t>a instrução nessa matéria:</w:t>
      </w:r>
      <w:r w:rsidRPr="00A05D69">
        <w:rPr>
          <w:rFonts w:ascii="Times New Roman" w:hAnsi="Times New Roman"/>
          <w:sz w:val="24"/>
          <w:szCs w:val="24"/>
        </w:rPr>
        <w:t xml:space="preserve"> organiz</w:t>
      </w:r>
      <w:r w:rsidR="00843734" w:rsidRPr="00A05D69">
        <w:rPr>
          <w:rFonts w:ascii="Times New Roman" w:hAnsi="Times New Roman"/>
          <w:sz w:val="24"/>
          <w:szCs w:val="24"/>
        </w:rPr>
        <w:t xml:space="preserve">ando </w:t>
      </w:r>
      <w:r w:rsidRPr="00A05D69">
        <w:rPr>
          <w:rFonts w:ascii="Times New Roman" w:hAnsi="Times New Roman"/>
          <w:sz w:val="24"/>
          <w:szCs w:val="24"/>
        </w:rPr>
        <w:t xml:space="preserve">sistemas hipotecários em cada país, com impacto nas legislações hipotecárias </w:t>
      </w:r>
      <w:r w:rsidR="00892AA0" w:rsidRPr="00A05D69">
        <w:rPr>
          <w:rFonts w:ascii="Times New Roman" w:hAnsi="Times New Roman"/>
          <w:sz w:val="24"/>
          <w:szCs w:val="24"/>
        </w:rPr>
        <w:t xml:space="preserve">dos </w:t>
      </w:r>
      <w:proofErr w:type="spellStart"/>
      <w:r w:rsidR="00892AA0" w:rsidRPr="00A05D69">
        <w:rPr>
          <w:rFonts w:ascii="Times New Roman" w:hAnsi="Times New Roman"/>
          <w:sz w:val="24"/>
          <w:szCs w:val="24"/>
        </w:rPr>
        <w:t>respectivos</w:t>
      </w:r>
      <w:proofErr w:type="spellEnd"/>
      <w:r w:rsidR="00892AA0" w:rsidRPr="00A05D69">
        <w:rPr>
          <w:rFonts w:ascii="Times New Roman" w:hAnsi="Times New Roman"/>
          <w:sz w:val="24"/>
          <w:szCs w:val="24"/>
        </w:rPr>
        <w:t xml:space="preserve"> Estados</w:t>
      </w:r>
      <w:r w:rsidR="00836946" w:rsidRPr="00A05D6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36946" w:rsidRPr="00A05D69">
        <w:rPr>
          <w:rFonts w:ascii="Times New Roman" w:hAnsi="Times New Roman"/>
          <w:sz w:val="24"/>
          <w:szCs w:val="24"/>
        </w:rPr>
        <w:t>Rapport</w:t>
      </w:r>
      <w:proofErr w:type="spellEnd"/>
      <w:r w:rsidR="00836946" w:rsidRPr="00A05D69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="00836946" w:rsidRPr="00A05D69">
        <w:rPr>
          <w:rFonts w:ascii="Times New Roman" w:hAnsi="Times New Roman"/>
          <w:sz w:val="24"/>
          <w:szCs w:val="24"/>
        </w:rPr>
        <w:t>Sous-Commission</w:t>
      </w:r>
      <w:proofErr w:type="spellEnd"/>
      <w:r w:rsidR="00836946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6946" w:rsidRPr="00A05D69">
        <w:rPr>
          <w:rFonts w:ascii="Times New Roman" w:hAnsi="Times New Roman"/>
          <w:sz w:val="24"/>
          <w:szCs w:val="24"/>
        </w:rPr>
        <w:t>pour</w:t>
      </w:r>
      <w:proofErr w:type="spellEnd"/>
      <w:r w:rsidR="00836946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6946" w:rsidRPr="00A05D69">
        <w:rPr>
          <w:rFonts w:ascii="Times New Roman" w:hAnsi="Times New Roman"/>
          <w:sz w:val="24"/>
          <w:szCs w:val="24"/>
        </w:rPr>
        <w:t>le</w:t>
      </w:r>
      <w:proofErr w:type="spellEnd"/>
      <w:r w:rsidR="00836946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6946" w:rsidRPr="00A05D69">
        <w:rPr>
          <w:rFonts w:ascii="Times New Roman" w:hAnsi="Times New Roman"/>
          <w:sz w:val="24"/>
          <w:szCs w:val="24"/>
        </w:rPr>
        <w:t>Crédit</w:t>
      </w:r>
      <w:proofErr w:type="spellEnd"/>
      <w:r w:rsidR="00836946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6946" w:rsidRPr="00A05D69">
        <w:rPr>
          <w:rFonts w:ascii="Times New Roman" w:hAnsi="Times New Roman"/>
          <w:sz w:val="24"/>
          <w:szCs w:val="24"/>
        </w:rPr>
        <w:t>Agricole</w:t>
      </w:r>
      <w:proofErr w:type="spellEnd"/>
      <w:r w:rsidR="00836946" w:rsidRPr="00A05D69">
        <w:rPr>
          <w:rFonts w:ascii="Times New Roman" w:hAnsi="Times New Roman"/>
          <w:sz w:val="24"/>
          <w:szCs w:val="24"/>
        </w:rPr>
        <w:t>, 1931: 3)</w:t>
      </w:r>
      <w:r w:rsidR="00892AA0" w:rsidRPr="00A05D69">
        <w:rPr>
          <w:rFonts w:ascii="Times New Roman" w:hAnsi="Times New Roman"/>
          <w:sz w:val="24"/>
          <w:szCs w:val="24"/>
        </w:rPr>
        <w:t xml:space="preserve">. </w:t>
      </w:r>
    </w:p>
    <w:p w14:paraId="34E6BF05" w14:textId="503A5E5D" w:rsidR="009734B4" w:rsidRPr="00A05D69" w:rsidRDefault="009734B4" w:rsidP="00A25E90">
      <w:pPr>
        <w:tabs>
          <w:tab w:val="left" w:pos="5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05D69">
        <w:rPr>
          <w:rFonts w:ascii="Times New Roman" w:hAnsi="Times New Roman"/>
          <w:sz w:val="24"/>
          <w:szCs w:val="24"/>
        </w:rPr>
        <w:tab/>
        <w:t xml:space="preserve"> No dia 1 de </w:t>
      </w:r>
      <w:proofErr w:type="gramStart"/>
      <w:r w:rsidRPr="00A05D69">
        <w:rPr>
          <w:rFonts w:ascii="Times New Roman" w:hAnsi="Times New Roman"/>
          <w:sz w:val="24"/>
          <w:szCs w:val="24"/>
        </w:rPr>
        <w:t>Outubro</w:t>
      </w:r>
      <w:proofErr w:type="gramEnd"/>
      <w:r w:rsidRPr="00A05D69">
        <w:rPr>
          <w:rFonts w:ascii="Times New Roman" w:hAnsi="Times New Roman"/>
          <w:sz w:val="24"/>
          <w:szCs w:val="24"/>
        </w:rPr>
        <w:t xml:space="preserve"> de 1931 a SDN publicou a </w:t>
      </w:r>
      <w:r w:rsidR="00D67BC3">
        <w:rPr>
          <w:rFonts w:ascii="Times New Roman" w:hAnsi="Times New Roman"/>
          <w:sz w:val="24"/>
          <w:szCs w:val="24"/>
        </w:rPr>
        <w:t>«</w:t>
      </w:r>
      <w:proofErr w:type="spellStart"/>
      <w:r w:rsidRPr="00A05D69">
        <w:rPr>
          <w:rFonts w:ascii="Times New Roman" w:hAnsi="Times New Roman"/>
          <w:sz w:val="24"/>
          <w:szCs w:val="24"/>
        </w:rPr>
        <w:t>Convention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D69">
        <w:rPr>
          <w:rFonts w:ascii="Times New Roman" w:hAnsi="Times New Roman"/>
          <w:sz w:val="24"/>
          <w:szCs w:val="24"/>
        </w:rPr>
        <w:t>pour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A05D69">
        <w:rPr>
          <w:rFonts w:ascii="Times New Roman" w:hAnsi="Times New Roman"/>
          <w:sz w:val="24"/>
          <w:szCs w:val="24"/>
        </w:rPr>
        <w:t>création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 d’une </w:t>
      </w:r>
      <w:proofErr w:type="spellStart"/>
      <w:r w:rsidRPr="00A05D69">
        <w:rPr>
          <w:rFonts w:ascii="Times New Roman" w:hAnsi="Times New Roman"/>
          <w:sz w:val="24"/>
          <w:szCs w:val="24"/>
        </w:rPr>
        <w:t>Société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D69">
        <w:rPr>
          <w:rFonts w:ascii="Times New Roman" w:hAnsi="Times New Roman"/>
          <w:sz w:val="24"/>
          <w:szCs w:val="24"/>
        </w:rPr>
        <w:t>Internationale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05D69">
        <w:rPr>
          <w:rFonts w:ascii="Times New Roman" w:hAnsi="Times New Roman"/>
          <w:sz w:val="24"/>
          <w:szCs w:val="24"/>
        </w:rPr>
        <w:t>Crédit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D69">
        <w:rPr>
          <w:rFonts w:ascii="Times New Roman" w:hAnsi="Times New Roman"/>
          <w:sz w:val="24"/>
          <w:szCs w:val="24"/>
        </w:rPr>
        <w:t>Hypothecaire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D69">
        <w:rPr>
          <w:rFonts w:ascii="Times New Roman" w:hAnsi="Times New Roman"/>
          <w:sz w:val="24"/>
          <w:szCs w:val="24"/>
        </w:rPr>
        <w:t>Agricole</w:t>
      </w:r>
      <w:proofErr w:type="spellEnd"/>
      <w:r w:rsidR="00D67BC3">
        <w:rPr>
          <w:rFonts w:ascii="Times New Roman" w:hAnsi="Times New Roman"/>
          <w:sz w:val="24"/>
          <w:szCs w:val="24"/>
        </w:rPr>
        <w:t>»</w:t>
      </w:r>
      <w:r w:rsidRPr="00A05D69">
        <w:rPr>
          <w:rFonts w:ascii="Times New Roman" w:hAnsi="Times New Roman"/>
          <w:sz w:val="24"/>
          <w:szCs w:val="24"/>
        </w:rPr>
        <w:t xml:space="preserve"> datada de 21 de Maio do mesmo ano</w:t>
      </w:r>
      <w:r w:rsidR="00836946" w:rsidRPr="00A05D6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36946" w:rsidRPr="00A05D69">
        <w:rPr>
          <w:rFonts w:ascii="Times New Roman" w:hAnsi="Times New Roman"/>
          <w:sz w:val="24"/>
          <w:szCs w:val="24"/>
        </w:rPr>
        <w:t>Convention</w:t>
      </w:r>
      <w:proofErr w:type="spellEnd"/>
      <w:r w:rsidR="00836946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6946" w:rsidRPr="00A05D69">
        <w:rPr>
          <w:rFonts w:ascii="Times New Roman" w:hAnsi="Times New Roman"/>
          <w:sz w:val="24"/>
          <w:szCs w:val="24"/>
        </w:rPr>
        <w:t>pour</w:t>
      </w:r>
      <w:proofErr w:type="spellEnd"/>
      <w:r w:rsidR="00836946" w:rsidRPr="00A05D69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836946" w:rsidRPr="00A05D69">
        <w:rPr>
          <w:rFonts w:ascii="Times New Roman" w:hAnsi="Times New Roman"/>
          <w:sz w:val="24"/>
          <w:szCs w:val="24"/>
        </w:rPr>
        <w:t>création</w:t>
      </w:r>
      <w:proofErr w:type="spellEnd"/>
      <w:r w:rsidR="00836946" w:rsidRPr="00A05D69">
        <w:rPr>
          <w:rFonts w:ascii="Times New Roman" w:hAnsi="Times New Roman"/>
          <w:sz w:val="24"/>
          <w:szCs w:val="24"/>
        </w:rPr>
        <w:t xml:space="preserve"> d’une </w:t>
      </w:r>
      <w:proofErr w:type="spellStart"/>
      <w:r w:rsidR="00836946" w:rsidRPr="00A05D69">
        <w:rPr>
          <w:rFonts w:ascii="Times New Roman" w:hAnsi="Times New Roman"/>
          <w:sz w:val="24"/>
          <w:szCs w:val="24"/>
        </w:rPr>
        <w:t>Société</w:t>
      </w:r>
      <w:proofErr w:type="spellEnd"/>
      <w:r w:rsidR="00836946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6946" w:rsidRPr="00A05D69">
        <w:rPr>
          <w:rFonts w:ascii="Times New Roman" w:hAnsi="Times New Roman"/>
          <w:sz w:val="24"/>
          <w:szCs w:val="24"/>
        </w:rPr>
        <w:t>Internationale</w:t>
      </w:r>
      <w:proofErr w:type="spellEnd"/>
      <w:r w:rsidR="00836946" w:rsidRPr="00A05D6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836946" w:rsidRPr="00A05D69">
        <w:rPr>
          <w:rFonts w:ascii="Times New Roman" w:hAnsi="Times New Roman"/>
          <w:sz w:val="24"/>
          <w:szCs w:val="24"/>
        </w:rPr>
        <w:t>Crédit</w:t>
      </w:r>
      <w:proofErr w:type="spellEnd"/>
      <w:r w:rsidR="00836946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6946" w:rsidRPr="00A05D69">
        <w:rPr>
          <w:rFonts w:ascii="Times New Roman" w:hAnsi="Times New Roman"/>
          <w:sz w:val="24"/>
          <w:szCs w:val="24"/>
        </w:rPr>
        <w:t>Hypothecaire</w:t>
      </w:r>
      <w:proofErr w:type="spellEnd"/>
      <w:r w:rsidR="00836946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6946" w:rsidRPr="00A05D69">
        <w:rPr>
          <w:rFonts w:ascii="Times New Roman" w:hAnsi="Times New Roman"/>
          <w:sz w:val="24"/>
          <w:szCs w:val="24"/>
        </w:rPr>
        <w:t>Agricole</w:t>
      </w:r>
      <w:proofErr w:type="spellEnd"/>
      <w:r w:rsidR="00836946" w:rsidRPr="00A05D69">
        <w:rPr>
          <w:rStyle w:val="Refdenotaderodap"/>
          <w:rFonts w:ascii="Times New Roman" w:hAnsi="Times New Roman"/>
          <w:sz w:val="24"/>
          <w:szCs w:val="24"/>
          <w:vertAlign w:val="baseline"/>
        </w:rPr>
        <w:t>, 1931)</w:t>
      </w:r>
      <w:r w:rsidR="00BC01DB">
        <w:rPr>
          <w:rFonts w:ascii="Times New Roman" w:hAnsi="Times New Roman"/>
          <w:sz w:val="24"/>
          <w:szCs w:val="24"/>
        </w:rPr>
        <w:t>. T</w:t>
      </w:r>
      <w:r w:rsidRPr="00A05D69">
        <w:rPr>
          <w:rFonts w:ascii="Times New Roman" w:hAnsi="Times New Roman"/>
          <w:sz w:val="24"/>
          <w:szCs w:val="24"/>
        </w:rPr>
        <w:t>inha em vista a interação com as instituições relacionadas com as estruturas agrícolas nos referidos Estados</w:t>
      </w:r>
      <w:r w:rsidR="00997CDF" w:rsidRPr="00A05D69">
        <w:rPr>
          <w:rFonts w:ascii="Times New Roman" w:hAnsi="Times New Roman"/>
          <w:sz w:val="24"/>
          <w:szCs w:val="24"/>
        </w:rPr>
        <w:t xml:space="preserve"> que subscreveram a convenção</w:t>
      </w:r>
      <w:r w:rsidR="00836946" w:rsidRPr="00A05D69">
        <w:rPr>
          <w:rFonts w:ascii="Times New Roman" w:hAnsi="Times New Roman"/>
          <w:sz w:val="24"/>
          <w:szCs w:val="24"/>
        </w:rPr>
        <w:t xml:space="preserve"> (Carvalho, </w:t>
      </w:r>
      <w:r w:rsidR="00836946" w:rsidRPr="00A05D69">
        <w:rPr>
          <w:rFonts w:ascii="Times New Roman" w:hAnsi="Times New Roman"/>
          <w:sz w:val="24"/>
          <w:szCs w:val="24"/>
        </w:rPr>
        <w:lastRenderedPageBreak/>
        <w:t>2019: 201)</w:t>
      </w:r>
      <w:r w:rsidR="00997CDF" w:rsidRPr="00A05D69">
        <w:rPr>
          <w:rFonts w:ascii="Times New Roman" w:hAnsi="Times New Roman"/>
          <w:sz w:val="24"/>
          <w:szCs w:val="24"/>
        </w:rPr>
        <w:t xml:space="preserve">: </w:t>
      </w:r>
      <w:r w:rsidRPr="00A05D69">
        <w:rPr>
          <w:rFonts w:ascii="Times New Roman" w:hAnsi="Times New Roman"/>
          <w:sz w:val="24"/>
          <w:szCs w:val="24"/>
        </w:rPr>
        <w:t xml:space="preserve">Alemanha, Áustria, Bélgica, Grã-Bretanha, Irlanda do Norte, Bulgária, Dinamarca, Espanha, Estónia, Finlândia, França, Grécia, Hungria, Itália, Letónia, Lituânia, Luxemburgo, Países-Baixos, Polónia, Portugal, Roménia, Suécia, Suíça, </w:t>
      </w:r>
      <w:proofErr w:type="spellStart"/>
      <w:r w:rsidRPr="00A05D69">
        <w:rPr>
          <w:rFonts w:ascii="Times New Roman" w:hAnsi="Times New Roman"/>
          <w:sz w:val="24"/>
          <w:szCs w:val="24"/>
        </w:rPr>
        <w:t>Tchecoslováquia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 e</w:t>
      </w:r>
      <w:r w:rsidR="00997CDF" w:rsidRPr="00A05D69">
        <w:rPr>
          <w:rFonts w:ascii="Times New Roman" w:hAnsi="Times New Roman"/>
          <w:sz w:val="24"/>
          <w:szCs w:val="24"/>
        </w:rPr>
        <w:t xml:space="preserve"> </w:t>
      </w:r>
      <w:r w:rsidRPr="00A05D69">
        <w:rPr>
          <w:rFonts w:ascii="Times New Roman" w:hAnsi="Times New Roman"/>
          <w:sz w:val="24"/>
          <w:szCs w:val="24"/>
        </w:rPr>
        <w:t>Jugoslávia</w:t>
      </w:r>
      <w:r w:rsidR="00836946" w:rsidRPr="00A05D6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36946" w:rsidRPr="00A05D69">
        <w:rPr>
          <w:rFonts w:ascii="Times New Roman" w:hAnsi="Times New Roman"/>
          <w:sz w:val="24"/>
          <w:szCs w:val="24"/>
        </w:rPr>
        <w:t>Convention</w:t>
      </w:r>
      <w:proofErr w:type="spellEnd"/>
      <w:r w:rsidR="00836946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6946" w:rsidRPr="00A05D69">
        <w:rPr>
          <w:rFonts w:ascii="Times New Roman" w:hAnsi="Times New Roman"/>
          <w:sz w:val="24"/>
          <w:szCs w:val="24"/>
        </w:rPr>
        <w:t>pour</w:t>
      </w:r>
      <w:proofErr w:type="spellEnd"/>
      <w:r w:rsidR="00836946" w:rsidRPr="00A05D69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836946" w:rsidRPr="00A05D69">
        <w:rPr>
          <w:rFonts w:ascii="Times New Roman" w:hAnsi="Times New Roman"/>
          <w:sz w:val="24"/>
          <w:szCs w:val="24"/>
        </w:rPr>
        <w:t>création</w:t>
      </w:r>
      <w:proofErr w:type="spellEnd"/>
      <w:r w:rsidR="00836946" w:rsidRPr="00A05D69">
        <w:rPr>
          <w:rFonts w:ascii="Times New Roman" w:hAnsi="Times New Roman"/>
          <w:sz w:val="24"/>
          <w:szCs w:val="24"/>
        </w:rPr>
        <w:t xml:space="preserve"> d’une </w:t>
      </w:r>
      <w:proofErr w:type="spellStart"/>
      <w:r w:rsidR="00836946" w:rsidRPr="00A05D69">
        <w:rPr>
          <w:rFonts w:ascii="Times New Roman" w:hAnsi="Times New Roman"/>
          <w:sz w:val="24"/>
          <w:szCs w:val="24"/>
        </w:rPr>
        <w:t>Société</w:t>
      </w:r>
      <w:proofErr w:type="spellEnd"/>
      <w:r w:rsidR="00836946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6946" w:rsidRPr="00A05D69">
        <w:rPr>
          <w:rFonts w:ascii="Times New Roman" w:hAnsi="Times New Roman"/>
          <w:sz w:val="24"/>
          <w:szCs w:val="24"/>
        </w:rPr>
        <w:t>Internationale</w:t>
      </w:r>
      <w:proofErr w:type="spellEnd"/>
      <w:r w:rsidR="00836946" w:rsidRPr="00A05D6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836946" w:rsidRPr="00A05D69">
        <w:rPr>
          <w:rFonts w:ascii="Times New Roman" w:hAnsi="Times New Roman"/>
          <w:sz w:val="24"/>
          <w:szCs w:val="24"/>
        </w:rPr>
        <w:t>Crédit</w:t>
      </w:r>
      <w:proofErr w:type="spellEnd"/>
      <w:r w:rsidR="00836946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6946" w:rsidRPr="00A05D69">
        <w:rPr>
          <w:rFonts w:ascii="Times New Roman" w:hAnsi="Times New Roman"/>
          <w:sz w:val="24"/>
          <w:szCs w:val="24"/>
        </w:rPr>
        <w:t>Hypothecaire</w:t>
      </w:r>
      <w:proofErr w:type="spellEnd"/>
      <w:r w:rsidR="00836946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6946" w:rsidRPr="00A05D69">
        <w:rPr>
          <w:rFonts w:ascii="Times New Roman" w:hAnsi="Times New Roman"/>
          <w:sz w:val="24"/>
          <w:szCs w:val="24"/>
        </w:rPr>
        <w:t>Agricole</w:t>
      </w:r>
      <w:proofErr w:type="spellEnd"/>
      <w:r w:rsidR="00836946" w:rsidRPr="00A05D69">
        <w:rPr>
          <w:rFonts w:ascii="Times New Roman" w:hAnsi="Times New Roman"/>
          <w:sz w:val="24"/>
          <w:szCs w:val="24"/>
        </w:rPr>
        <w:t>, 1931: 2)</w:t>
      </w:r>
      <w:r w:rsidR="00997CDF" w:rsidRPr="00A05D69">
        <w:rPr>
          <w:rFonts w:ascii="Times New Roman" w:hAnsi="Times New Roman"/>
          <w:sz w:val="24"/>
          <w:szCs w:val="24"/>
        </w:rPr>
        <w:t>.</w:t>
      </w:r>
    </w:p>
    <w:p w14:paraId="4F62241A" w14:textId="1C3B1B14" w:rsidR="00BC01DB" w:rsidRPr="00A05D69" w:rsidRDefault="00BC281F" w:rsidP="00A25E90">
      <w:pPr>
        <w:tabs>
          <w:tab w:val="left" w:pos="5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05D69">
        <w:rPr>
          <w:rFonts w:ascii="Times New Roman" w:hAnsi="Times New Roman"/>
          <w:sz w:val="24"/>
          <w:szCs w:val="24"/>
        </w:rPr>
        <w:tab/>
        <w:t>Sublinhamos, a Sociedade Internacional de Crédito Hipotecário Agrícola concernia, similarmente, à criação de uma reserva especial no seu âmago: os Estados signatários consentiriam à Sociedade Hipotecária o valor conjunto de 25 milhões de francos suíços</w:t>
      </w:r>
      <w:r w:rsidR="00BC01DB">
        <w:rPr>
          <w:rFonts w:ascii="Times New Roman" w:hAnsi="Times New Roman"/>
          <w:sz w:val="24"/>
          <w:szCs w:val="24"/>
        </w:rPr>
        <w:t>,</w:t>
      </w:r>
      <w:r w:rsidRPr="00A05D69">
        <w:rPr>
          <w:rFonts w:ascii="Times New Roman" w:hAnsi="Times New Roman"/>
          <w:sz w:val="24"/>
          <w:szCs w:val="24"/>
        </w:rPr>
        <w:t xml:space="preserve"> ou o seu equivalente em ouro fino, qual valor reembolsável</w:t>
      </w:r>
      <w:r w:rsidR="00836946" w:rsidRPr="00A05D6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36946" w:rsidRPr="00A05D69">
        <w:rPr>
          <w:rFonts w:ascii="Times New Roman" w:hAnsi="Times New Roman"/>
          <w:sz w:val="24"/>
          <w:szCs w:val="24"/>
        </w:rPr>
        <w:t>Convention</w:t>
      </w:r>
      <w:proofErr w:type="spellEnd"/>
      <w:r w:rsidR="00836946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6946" w:rsidRPr="00A05D69">
        <w:rPr>
          <w:rFonts w:ascii="Times New Roman" w:hAnsi="Times New Roman"/>
          <w:sz w:val="24"/>
          <w:szCs w:val="24"/>
        </w:rPr>
        <w:t>pour</w:t>
      </w:r>
      <w:proofErr w:type="spellEnd"/>
      <w:r w:rsidR="00836946" w:rsidRPr="00A05D69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836946" w:rsidRPr="00A05D69">
        <w:rPr>
          <w:rFonts w:ascii="Times New Roman" w:hAnsi="Times New Roman"/>
          <w:sz w:val="24"/>
          <w:szCs w:val="24"/>
        </w:rPr>
        <w:t>création</w:t>
      </w:r>
      <w:proofErr w:type="spellEnd"/>
      <w:r w:rsidR="00836946" w:rsidRPr="00A05D69">
        <w:rPr>
          <w:rFonts w:ascii="Times New Roman" w:hAnsi="Times New Roman"/>
          <w:sz w:val="24"/>
          <w:szCs w:val="24"/>
        </w:rPr>
        <w:t xml:space="preserve"> d’une </w:t>
      </w:r>
      <w:proofErr w:type="spellStart"/>
      <w:r w:rsidR="00836946" w:rsidRPr="00A05D69">
        <w:rPr>
          <w:rFonts w:ascii="Times New Roman" w:hAnsi="Times New Roman"/>
          <w:sz w:val="24"/>
          <w:szCs w:val="24"/>
        </w:rPr>
        <w:t>Société</w:t>
      </w:r>
      <w:proofErr w:type="spellEnd"/>
      <w:r w:rsidR="00836946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6946" w:rsidRPr="00A05D69">
        <w:rPr>
          <w:rFonts w:ascii="Times New Roman" w:hAnsi="Times New Roman"/>
          <w:sz w:val="24"/>
          <w:szCs w:val="24"/>
        </w:rPr>
        <w:t>Internationale</w:t>
      </w:r>
      <w:proofErr w:type="spellEnd"/>
      <w:r w:rsidR="00836946" w:rsidRPr="00A05D6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836946" w:rsidRPr="00A05D69">
        <w:rPr>
          <w:rFonts w:ascii="Times New Roman" w:hAnsi="Times New Roman"/>
          <w:sz w:val="24"/>
          <w:szCs w:val="24"/>
        </w:rPr>
        <w:t>Crédit</w:t>
      </w:r>
      <w:proofErr w:type="spellEnd"/>
      <w:r w:rsidR="00836946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6946" w:rsidRPr="00A05D69">
        <w:rPr>
          <w:rFonts w:ascii="Times New Roman" w:hAnsi="Times New Roman"/>
          <w:sz w:val="24"/>
          <w:szCs w:val="24"/>
        </w:rPr>
        <w:t>Hypothecaire</w:t>
      </w:r>
      <w:proofErr w:type="spellEnd"/>
      <w:r w:rsidR="00836946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6946" w:rsidRPr="00A05D69">
        <w:rPr>
          <w:rFonts w:ascii="Times New Roman" w:hAnsi="Times New Roman"/>
          <w:sz w:val="24"/>
          <w:szCs w:val="24"/>
        </w:rPr>
        <w:t>Agricole</w:t>
      </w:r>
      <w:proofErr w:type="spellEnd"/>
      <w:r w:rsidR="00836946" w:rsidRPr="00A05D69">
        <w:rPr>
          <w:rFonts w:ascii="Times New Roman" w:hAnsi="Times New Roman"/>
          <w:sz w:val="24"/>
          <w:szCs w:val="24"/>
        </w:rPr>
        <w:t>, 1931: 3)</w:t>
      </w:r>
      <w:r w:rsidRPr="00A05D69">
        <w:rPr>
          <w:rFonts w:ascii="Times New Roman" w:hAnsi="Times New Roman"/>
          <w:sz w:val="24"/>
          <w:szCs w:val="24"/>
        </w:rPr>
        <w:t xml:space="preserve">. </w:t>
      </w:r>
      <w:r w:rsidR="00BC01DB">
        <w:rPr>
          <w:rFonts w:ascii="Times New Roman" w:hAnsi="Times New Roman"/>
          <w:sz w:val="24"/>
          <w:szCs w:val="24"/>
        </w:rPr>
        <w:t>De resto</w:t>
      </w:r>
      <w:r w:rsidR="00A938E2" w:rsidRPr="00A05D69">
        <w:rPr>
          <w:rFonts w:ascii="Times New Roman" w:hAnsi="Times New Roman"/>
          <w:sz w:val="24"/>
          <w:szCs w:val="24"/>
        </w:rPr>
        <w:t>, a</w:t>
      </w:r>
      <w:r w:rsidRPr="00A05D69">
        <w:rPr>
          <w:rFonts w:ascii="Times New Roman" w:hAnsi="Times New Roman"/>
          <w:sz w:val="24"/>
          <w:szCs w:val="24"/>
        </w:rPr>
        <w:t xml:space="preserve"> convenção </w:t>
      </w:r>
      <w:r w:rsidR="00A938E2" w:rsidRPr="00A05D69">
        <w:rPr>
          <w:rFonts w:ascii="Times New Roman" w:hAnsi="Times New Roman"/>
          <w:sz w:val="24"/>
          <w:szCs w:val="24"/>
        </w:rPr>
        <w:t xml:space="preserve">apenas passaria a </w:t>
      </w:r>
      <w:r w:rsidRPr="00A05D69">
        <w:rPr>
          <w:rFonts w:ascii="Times New Roman" w:hAnsi="Times New Roman"/>
          <w:sz w:val="24"/>
          <w:szCs w:val="24"/>
        </w:rPr>
        <w:t>vigo</w:t>
      </w:r>
      <w:r w:rsidR="00BC01DB">
        <w:rPr>
          <w:rFonts w:ascii="Times New Roman" w:hAnsi="Times New Roman"/>
          <w:sz w:val="24"/>
          <w:szCs w:val="24"/>
        </w:rPr>
        <w:t>rar</w:t>
      </w:r>
      <w:r w:rsidRPr="00A05D69">
        <w:rPr>
          <w:rFonts w:ascii="Times New Roman" w:hAnsi="Times New Roman"/>
          <w:sz w:val="24"/>
          <w:szCs w:val="24"/>
        </w:rPr>
        <w:t xml:space="preserve"> </w:t>
      </w:r>
      <w:r w:rsidR="00A938E2" w:rsidRPr="00A05D69">
        <w:rPr>
          <w:rFonts w:ascii="Times New Roman" w:hAnsi="Times New Roman"/>
          <w:sz w:val="24"/>
          <w:szCs w:val="24"/>
        </w:rPr>
        <w:t xml:space="preserve">quando as </w:t>
      </w:r>
      <w:proofErr w:type="spellStart"/>
      <w:r w:rsidR="00A938E2" w:rsidRPr="00A05D69">
        <w:rPr>
          <w:rFonts w:ascii="Times New Roman" w:hAnsi="Times New Roman"/>
          <w:sz w:val="24"/>
          <w:szCs w:val="24"/>
        </w:rPr>
        <w:t>respectivas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 contribuições </w:t>
      </w:r>
      <w:r w:rsidR="00A938E2" w:rsidRPr="00A05D69">
        <w:rPr>
          <w:rFonts w:ascii="Times New Roman" w:hAnsi="Times New Roman"/>
          <w:sz w:val="24"/>
          <w:szCs w:val="24"/>
        </w:rPr>
        <w:t>estatais</w:t>
      </w:r>
      <w:r w:rsidRPr="00A05D69">
        <w:rPr>
          <w:rFonts w:ascii="Times New Roman" w:hAnsi="Times New Roman"/>
          <w:sz w:val="24"/>
          <w:szCs w:val="24"/>
        </w:rPr>
        <w:t xml:space="preserve"> </w:t>
      </w:r>
      <w:r w:rsidR="00A938E2" w:rsidRPr="00A05D69">
        <w:rPr>
          <w:rFonts w:ascii="Times New Roman" w:hAnsi="Times New Roman"/>
          <w:sz w:val="24"/>
          <w:szCs w:val="24"/>
        </w:rPr>
        <w:t xml:space="preserve">somassem </w:t>
      </w:r>
      <w:r w:rsidRPr="00A05D69">
        <w:rPr>
          <w:rFonts w:ascii="Times New Roman" w:hAnsi="Times New Roman"/>
          <w:sz w:val="24"/>
          <w:szCs w:val="24"/>
        </w:rPr>
        <w:t>a</w:t>
      </w:r>
      <w:r w:rsidR="00A938E2" w:rsidRPr="00A05D69">
        <w:rPr>
          <w:rFonts w:ascii="Times New Roman" w:hAnsi="Times New Roman"/>
          <w:sz w:val="24"/>
          <w:szCs w:val="24"/>
        </w:rPr>
        <w:t xml:space="preserve"> referida</w:t>
      </w:r>
      <w:r w:rsidRPr="00A05D69">
        <w:rPr>
          <w:rFonts w:ascii="Times New Roman" w:hAnsi="Times New Roman"/>
          <w:sz w:val="24"/>
          <w:szCs w:val="24"/>
        </w:rPr>
        <w:t xml:space="preserve"> quantia</w:t>
      </w:r>
      <w:r w:rsidR="00A938E2" w:rsidRPr="00A05D69">
        <w:rPr>
          <w:rFonts w:ascii="Times New Roman" w:hAnsi="Times New Roman"/>
          <w:sz w:val="24"/>
          <w:szCs w:val="24"/>
        </w:rPr>
        <w:t xml:space="preserve"> e, se </w:t>
      </w:r>
      <w:r w:rsidR="0056730A" w:rsidRPr="00A05D69">
        <w:rPr>
          <w:rFonts w:ascii="Times New Roman" w:hAnsi="Times New Roman"/>
          <w:sz w:val="24"/>
          <w:szCs w:val="24"/>
        </w:rPr>
        <w:t xml:space="preserve">a </w:t>
      </w:r>
      <w:r w:rsidR="00A938E2" w:rsidRPr="00A05D69">
        <w:rPr>
          <w:rFonts w:ascii="Times New Roman" w:hAnsi="Times New Roman"/>
          <w:sz w:val="24"/>
          <w:szCs w:val="24"/>
        </w:rPr>
        <w:t xml:space="preserve">ocorrência </w:t>
      </w:r>
      <w:r w:rsidR="00660794">
        <w:rPr>
          <w:rFonts w:ascii="Times New Roman" w:hAnsi="Times New Roman"/>
          <w:sz w:val="24"/>
          <w:szCs w:val="24"/>
        </w:rPr>
        <w:t>se visse frustrada</w:t>
      </w:r>
      <w:r w:rsidR="00A938E2" w:rsidRPr="00A05D69">
        <w:rPr>
          <w:rFonts w:ascii="Times New Roman" w:hAnsi="Times New Roman"/>
          <w:sz w:val="24"/>
          <w:szCs w:val="24"/>
        </w:rPr>
        <w:t xml:space="preserve"> até </w:t>
      </w:r>
      <w:r w:rsidRPr="00A05D69">
        <w:rPr>
          <w:rFonts w:ascii="Times New Roman" w:hAnsi="Times New Roman"/>
          <w:sz w:val="24"/>
          <w:szCs w:val="24"/>
        </w:rPr>
        <w:t xml:space="preserve">31 de </w:t>
      </w:r>
      <w:proofErr w:type="gramStart"/>
      <w:r w:rsidRPr="00A05D69">
        <w:rPr>
          <w:rFonts w:ascii="Times New Roman" w:hAnsi="Times New Roman"/>
          <w:sz w:val="24"/>
          <w:szCs w:val="24"/>
        </w:rPr>
        <w:t>Dezembro</w:t>
      </w:r>
      <w:proofErr w:type="gramEnd"/>
      <w:r w:rsidRPr="00A05D69">
        <w:rPr>
          <w:rFonts w:ascii="Times New Roman" w:hAnsi="Times New Roman"/>
          <w:sz w:val="24"/>
          <w:szCs w:val="24"/>
        </w:rPr>
        <w:t xml:space="preserve"> de 1931, ao Conselho da </w:t>
      </w:r>
      <w:r w:rsidR="00A938E2" w:rsidRPr="00A05D69">
        <w:rPr>
          <w:rFonts w:ascii="Times New Roman" w:hAnsi="Times New Roman"/>
          <w:sz w:val="24"/>
          <w:szCs w:val="24"/>
        </w:rPr>
        <w:t>SDN</w:t>
      </w:r>
      <w:r w:rsidRPr="00A05D69">
        <w:rPr>
          <w:rFonts w:ascii="Times New Roman" w:hAnsi="Times New Roman"/>
          <w:sz w:val="24"/>
          <w:szCs w:val="24"/>
        </w:rPr>
        <w:t xml:space="preserve"> </w:t>
      </w:r>
      <w:r w:rsidR="00A938E2" w:rsidRPr="00A05D69">
        <w:rPr>
          <w:rFonts w:ascii="Times New Roman" w:hAnsi="Times New Roman"/>
          <w:sz w:val="24"/>
          <w:szCs w:val="24"/>
        </w:rPr>
        <w:t>estava reservado o papel da convocatória</w:t>
      </w:r>
      <w:r w:rsidRPr="00A05D69">
        <w:rPr>
          <w:rFonts w:ascii="Times New Roman" w:hAnsi="Times New Roman"/>
          <w:sz w:val="24"/>
          <w:szCs w:val="24"/>
        </w:rPr>
        <w:t xml:space="preserve"> </w:t>
      </w:r>
      <w:r w:rsidR="00A938E2" w:rsidRPr="00A05D69">
        <w:rPr>
          <w:rFonts w:ascii="Times New Roman" w:hAnsi="Times New Roman"/>
          <w:sz w:val="24"/>
          <w:szCs w:val="24"/>
        </w:rPr>
        <w:t>d</w:t>
      </w:r>
      <w:r w:rsidRPr="00A05D69">
        <w:rPr>
          <w:rFonts w:ascii="Times New Roman" w:hAnsi="Times New Roman"/>
          <w:sz w:val="24"/>
          <w:szCs w:val="24"/>
        </w:rPr>
        <w:t xml:space="preserve">os </w:t>
      </w:r>
      <w:r w:rsidR="00A938E2" w:rsidRPr="00A05D69">
        <w:rPr>
          <w:rFonts w:ascii="Times New Roman" w:hAnsi="Times New Roman"/>
          <w:sz w:val="24"/>
          <w:szCs w:val="24"/>
        </w:rPr>
        <w:t>E</w:t>
      </w:r>
      <w:r w:rsidRPr="00A05D69">
        <w:rPr>
          <w:rFonts w:ascii="Times New Roman" w:hAnsi="Times New Roman"/>
          <w:sz w:val="24"/>
          <w:szCs w:val="24"/>
        </w:rPr>
        <w:t xml:space="preserve">stados </w:t>
      </w:r>
      <w:proofErr w:type="spellStart"/>
      <w:r w:rsidR="00A938E2" w:rsidRPr="00A05D69">
        <w:rPr>
          <w:rFonts w:ascii="Times New Roman" w:hAnsi="Times New Roman"/>
          <w:sz w:val="24"/>
          <w:szCs w:val="24"/>
        </w:rPr>
        <w:t>contractantes</w:t>
      </w:r>
      <w:proofErr w:type="spellEnd"/>
      <w:r w:rsidR="00A938E2" w:rsidRPr="00A05D69">
        <w:rPr>
          <w:rFonts w:ascii="Times New Roman" w:hAnsi="Times New Roman"/>
          <w:sz w:val="24"/>
          <w:szCs w:val="24"/>
        </w:rPr>
        <w:t xml:space="preserve"> para futuras negociações</w:t>
      </w:r>
      <w:r w:rsidR="00836946" w:rsidRPr="00A05D6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36946" w:rsidRPr="00A05D69">
        <w:rPr>
          <w:rFonts w:ascii="Times New Roman" w:hAnsi="Times New Roman"/>
          <w:sz w:val="24"/>
          <w:szCs w:val="24"/>
        </w:rPr>
        <w:t>Convention</w:t>
      </w:r>
      <w:proofErr w:type="spellEnd"/>
      <w:r w:rsidR="00836946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6946" w:rsidRPr="00A05D69">
        <w:rPr>
          <w:rFonts w:ascii="Times New Roman" w:hAnsi="Times New Roman"/>
          <w:sz w:val="24"/>
          <w:szCs w:val="24"/>
        </w:rPr>
        <w:t>pour</w:t>
      </w:r>
      <w:proofErr w:type="spellEnd"/>
      <w:r w:rsidR="00836946" w:rsidRPr="00A05D69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836946" w:rsidRPr="00A05D69">
        <w:rPr>
          <w:rFonts w:ascii="Times New Roman" w:hAnsi="Times New Roman"/>
          <w:sz w:val="24"/>
          <w:szCs w:val="24"/>
        </w:rPr>
        <w:t>création</w:t>
      </w:r>
      <w:proofErr w:type="spellEnd"/>
      <w:r w:rsidR="00836946" w:rsidRPr="00A05D69">
        <w:rPr>
          <w:rFonts w:ascii="Times New Roman" w:hAnsi="Times New Roman"/>
          <w:sz w:val="24"/>
          <w:szCs w:val="24"/>
        </w:rPr>
        <w:t xml:space="preserve"> d’une </w:t>
      </w:r>
      <w:proofErr w:type="spellStart"/>
      <w:r w:rsidR="00836946" w:rsidRPr="00A05D69">
        <w:rPr>
          <w:rFonts w:ascii="Times New Roman" w:hAnsi="Times New Roman"/>
          <w:sz w:val="24"/>
          <w:szCs w:val="24"/>
        </w:rPr>
        <w:t>Société</w:t>
      </w:r>
      <w:proofErr w:type="spellEnd"/>
      <w:r w:rsidR="00836946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6946" w:rsidRPr="00A05D69">
        <w:rPr>
          <w:rFonts w:ascii="Times New Roman" w:hAnsi="Times New Roman"/>
          <w:sz w:val="24"/>
          <w:szCs w:val="24"/>
        </w:rPr>
        <w:t>Internationale</w:t>
      </w:r>
      <w:proofErr w:type="spellEnd"/>
      <w:r w:rsidR="00836946" w:rsidRPr="00A05D6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836946" w:rsidRPr="00A05D69">
        <w:rPr>
          <w:rFonts w:ascii="Times New Roman" w:hAnsi="Times New Roman"/>
          <w:sz w:val="24"/>
          <w:szCs w:val="24"/>
        </w:rPr>
        <w:t>Crédit</w:t>
      </w:r>
      <w:proofErr w:type="spellEnd"/>
      <w:r w:rsidR="00836946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6946" w:rsidRPr="00A05D69">
        <w:rPr>
          <w:rFonts w:ascii="Times New Roman" w:hAnsi="Times New Roman"/>
          <w:sz w:val="24"/>
          <w:szCs w:val="24"/>
        </w:rPr>
        <w:t>Hypothecaire</w:t>
      </w:r>
      <w:proofErr w:type="spellEnd"/>
      <w:r w:rsidR="00836946" w:rsidRPr="00A05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6946" w:rsidRPr="00A05D69">
        <w:rPr>
          <w:rFonts w:ascii="Times New Roman" w:hAnsi="Times New Roman"/>
          <w:sz w:val="24"/>
          <w:szCs w:val="24"/>
        </w:rPr>
        <w:t>Agricole</w:t>
      </w:r>
      <w:proofErr w:type="spellEnd"/>
      <w:r w:rsidR="00836946" w:rsidRPr="00A05D69">
        <w:rPr>
          <w:rFonts w:ascii="Times New Roman" w:hAnsi="Times New Roman"/>
          <w:sz w:val="24"/>
          <w:szCs w:val="24"/>
        </w:rPr>
        <w:t>, 1931: 6)</w:t>
      </w:r>
      <w:r w:rsidR="00BC01DB">
        <w:rPr>
          <w:rFonts w:ascii="Times New Roman" w:hAnsi="Times New Roman"/>
          <w:sz w:val="24"/>
          <w:szCs w:val="24"/>
        </w:rPr>
        <w:t xml:space="preserve">. </w:t>
      </w:r>
    </w:p>
    <w:p w14:paraId="3CA6FDD8" w14:textId="67A08FAE" w:rsidR="00881276" w:rsidRDefault="00BC01DB" w:rsidP="00A25E90">
      <w:pPr>
        <w:tabs>
          <w:tab w:val="left" w:pos="5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05D69">
        <w:rPr>
          <w:rFonts w:ascii="Times New Roman" w:hAnsi="Times New Roman"/>
          <w:sz w:val="24"/>
          <w:szCs w:val="24"/>
        </w:rPr>
        <w:tab/>
      </w:r>
      <w:r w:rsidR="00CE3D53">
        <w:rPr>
          <w:rFonts w:ascii="Times New Roman" w:hAnsi="Times New Roman"/>
          <w:sz w:val="24"/>
          <w:szCs w:val="24"/>
        </w:rPr>
        <w:t>Em Portugal, António Maria Godinho</w:t>
      </w:r>
      <w:r w:rsidRPr="00A05D69">
        <w:rPr>
          <w:rFonts w:ascii="Times New Roman" w:hAnsi="Times New Roman"/>
          <w:sz w:val="24"/>
          <w:szCs w:val="24"/>
        </w:rPr>
        <w:t xml:space="preserve"> aferia</w:t>
      </w:r>
      <w:r w:rsidR="00CE3D53">
        <w:rPr>
          <w:rFonts w:ascii="Times New Roman" w:hAnsi="Times New Roman"/>
          <w:sz w:val="24"/>
          <w:szCs w:val="24"/>
        </w:rPr>
        <w:t>, à entrada dos anos 30,</w:t>
      </w:r>
      <w:r w:rsidRPr="00A05D69">
        <w:rPr>
          <w:rFonts w:ascii="Times New Roman" w:hAnsi="Times New Roman"/>
          <w:sz w:val="24"/>
          <w:szCs w:val="24"/>
        </w:rPr>
        <w:t xml:space="preserve"> a carência suscitada, </w:t>
      </w:r>
      <w:r w:rsidR="00CE3D53">
        <w:rPr>
          <w:rFonts w:ascii="Times New Roman" w:hAnsi="Times New Roman"/>
          <w:sz w:val="24"/>
          <w:szCs w:val="24"/>
        </w:rPr>
        <w:t>com especial relevo</w:t>
      </w:r>
      <w:r w:rsidRPr="00A05D69">
        <w:rPr>
          <w:rFonts w:ascii="Times New Roman" w:hAnsi="Times New Roman"/>
          <w:sz w:val="24"/>
          <w:szCs w:val="24"/>
        </w:rPr>
        <w:t xml:space="preserve">, nos países de Sul e Leste da Europa, advertindo para a relativa unidade dos europeus: enquanto estes se dividiam entre países eminentemente agrícolas e a outra parte em países industrializados, tornava-se imprescindível um novo diálogo entre as </w:t>
      </w:r>
      <w:r w:rsidRPr="00CE3D53">
        <w:rPr>
          <w:rFonts w:ascii="Times New Roman" w:hAnsi="Times New Roman"/>
          <w:i/>
          <w:iCs/>
          <w:sz w:val="24"/>
          <w:szCs w:val="24"/>
        </w:rPr>
        <w:t>duas Europa</w:t>
      </w:r>
      <w:r w:rsidR="00CE3D53" w:rsidRPr="00CE3D53">
        <w:rPr>
          <w:rFonts w:ascii="Times New Roman" w:hAnsi="Times New Roman"/>
          <w:i/>
          <w:iCs/>
          <w:sz w:val="24"/>
          <w:szCs w:val="24"/>
        </w:rPr>
        <w:t>s</w:t>
      </w:r>
      <w:r w:rsidRPr="00A05D69">
        <w:rPr>
          <w:rFonts w:ascii="Times New Roman" w:hAnsi="Times New Roman"/>
          <w:sz w:val="24"/>
          <w:szCs w:val="24"/>
        </w:rPr>
        <w:t xml:space="preserve">, aclarando a sua lógica e referindo </w:t>
      </w:r>
      <w:r w:rsidR="00D67BC3">
        <w:rPr>
          <w:rFonts w:ascii="Times New Roman" w:hAnsi="Times New Roman"/>
          <w:sz w:val="24"/>
          <w:szCs w:val="24"/>
        </w:rPr>
        <w:t>«</w:t>
      </w:r>
      <w:r w:rsidRPr="00A05D69">
        <w:rPr>
          <w:rFonts w:ascii="Times New Roman" w:hAnsi="Times New Roman"/>
          <w:sz w:val="24"/>
          <w:szCs w:val="24"/>
        </w:rPr>
        <w:t>que a industrialização agrícola da Europa B [a Europa de sobremaneira agrícola], só é possível por meio do crédito a longo prazo</w:t>
      </w:r>
      <w:r w:rsidR="00D67BC3">
        <w:rPr>
          <w:rFonts w:ascii="Times New Roman" w:hAnsi="Times New Roman"/>
          <w:sz w:val="24"/>
          <w:szCs w:val="24"/>
        </w:rPr>
        <w:t>»</w:t>
      </w:r>
      <w:r w:rsidRPr="00A05D69">
        <w:rPr>
          <w:rFonts w:ascii="Times New Roman" w:hAnsi="Times New Roman"/>
          <w:sz w:val="24"/>
          <w:szCs w:val="24"/>
        </w:rPr>
        <w:t xml:space="preserve"> (Godinho, 1932: 14). Godinho caracterizava o problema agrícola internacional do período Entre guerras</w:t>
      </w:r>
      <w:r w:rsidR="00485E3E">
        <w:rPr>
          <w:rFonts w:ascii="Times New Roman" w:hAnsi="Times New Roman"/>
          <w:sz w:val="24"/>
          <w:szCs w:val="24"/>
        </w:rPr>
        <w:t>,</w:t>
      </w:r>
      <w:r w:rsidRPr="00A05D69">
        <w:rPr>
          <w:rFonts w:ascii="Times New Roman" w:hAnsi="Times New Roman"/>
          <w:sz w:val="24"/>
          <w:szCs w:val="24"/>
        </w:rPr>
        <w:t xml:space="preserve"> como aquele que requeria a manifesta atenção dos Estados: não seria o </w:t>
      </w:r>
      <w:r w:rsidR="00D67BC3">
        <w:rPr>
          <w:rFonts w:ascii="Times New Roman" w:hAnsi="Times New Roman"/>
          <w:sz w:val="24"/>
          <w:szCs w:val="24"/>
        </w:rPr>
        <w:t>«</w:t>
      </w:r>
      <w:proofErr w:type="spellStart"/>
      <w:r w:rsidRPr="00A05D69">
        <w:rPr>
          <w:rFonts w:ascii="Times New Roman" w:hAnsi="Times New Roman"/>
          <w:sz w:val="24"/>
          <w:szCs w:val="24"/>
        </w:rPr>
        <w:t>proteccionismo</w:t>
      </w:r>
      <w:proofErr w:type="spellEnd"/>
      <w:r w:rsidRPr="00A05D69">
        <w:rPr>
          <w:rFonts w:ascii="Times New Roman" w:hAnsi="Times New Roman"/>
          <w:sz w:val="24"/>
          <w:szCs w:val="24"/>
        </w:rPr>
        <w:t xml:space="preserve"> agrícola intenso</w:t>
      </w:r>
      <w:r w:rsidR="00D67BC3">
        <w:rPr>
          <w:rFonts w:ascii="Times New Roman" w:hAnsi="Times New Roman"/>
          <w:sz w:val="24"/>
          <w:szCs w:val="24"/>
        </w:rPr>
        <w:t>»</w:t>
      </w:r>
      <w:r w:rsidR="00CE3D53">
        <w:rPr>
          <w:rFonts w:ascii="Times New Roman" w:hAnsi="Times New Roman"/>
          <w:sz w:val="24"/>
          <w:szCs w:val="24"/>
        </w:rPr>
        <w:t>,</w:t>
      </w:r>
      <w:r w:rsidRPr="00A05D69">
        <w:rPr>
          <w:rFonts w:ascii="Times New Roman" w:hAnsi="Times New Roman"/>
          <w:sz w:val="24"/>
          <w:szCs w:val="24"/>
        </w:rPr>
        <w:t xml:space="preserve"> com </w:t>
      </w:r>
      <w:r w:rsidR="00D67BC3">
        <w:rPr>
          <w:rFonts w:ascii="Times New Roman" w:hAnsi="Times New Roman"/>
          <w:sz w:val="24"/>
          <w:szCs w:val="24"/>
        </w:rPr>
        <w:t>«</w:t>
      </w:r>
      <w:r w:rsidRPr="00A05D69">
        <w:rPr>
          <w:rFonts w:ascii="Times New Roman" w:hAnsi="Times New Roman"/>
          <w:sz w:val="24"/>
          <w:szCs w:val="24"/>
        </w:rPr>
        <w:t>barreiras aduaneiras quási intransponíveis</w:t>
      </w:r>
      <w:r w:rsidR="00D67BC3">
        <w:rPr>
          <w:rFonts w:ascii="Times New Roman" w:hAnsi="Times New Roman"/>
          <w:sz w:val="24"/>
          <w:szCs w:val="24"/>
        </w:rPr>
        <w:t>»</w:t>
      </w:r>
      <w:r w:rsidR="00CE3D53">
        <w:rPr>
          <w:rFonts w:ascii="Times New Roman" w:hAnsi="Times New Roman"/>
          <w:sz w:val="24"/>
          <w:szCs w:val="24"/>
        </w:rPr>
        <w:t>,</w:t>
      </w:r>
      <w:r w:rsidRPr="00A05D69">
        <w:rPr>
          <w:rFonts w:ascii="Times New Roman" w:hAnsi="Times New Roman"/>
          <w:sz w:val="24"/>
          <w:szCs w:val="24"/>
        </w:rPr>
        <w:t xml:space="preserve"> </w:t>
      </w:r>
      <w:r w:rsidR="00CE3D53">
        <w:rPr>
          <w:rFonts w:ascii="Times New Roman" w:hAnsi="Times New Roman"/>
          <w:sz w:val="24"/>
          <w:szCs w:val="24"/>
        </w:rPr>
        <w:t>que</w:t>
      </w:r>
      <w:r w:rsidRPr="00A05D69">
        <w:rPr>
          <w:rFonts w:ascii="Times New Roman" w:hAnsi="Times New Roman"/>
          <w:sz w:val="24"/>
          <w:szCs w:val="24"/>
        </w:rPr>
        <w:t xml:space="preserve"> em 1929 vexaram a Europa, as derradeiras soluções</w:t>
      </w:r>
      <w:r w:rsidR="00CE3D53">
        <w:rPr>
          <w:rFonts w:ascii="Times New Roman" w:hAnsi="Times New Roman"/>
          <w:sz w:val="24"/>
          <w:szCs w:val="24"/>
        </w:rPr>
        <w:t>;</w:t>
      </w:r>
      <w:r w:rsidRPr="00A05D69">
        <w:rPr>
          <w:rFonts w:ascii="Times New Roman" w:hAnsi="Times New Roman"/>
          <w:sz w:val="24"/>
          <w:szCs w:val="24"/>
        </w:rPr>
        <w:t xml:space="preserve"> antes</w:t>
      </w:r>
      <w:r w:rsidR="00CE3D53">
        <w:rPr>
          <w:rFonts w:ascii="Times New Roman" w:hAnsi="Times New Roman"/>
          <w:sz w:val="24"/>
          <w:szCs w:val="24"/>
        </w:rPr>
        <w:t>,</w:t>
      </w:r>
      <w:r w:rsidRPr="00A05D69">
        <w:rPr>
          <w:rFonts w:ascii="Times New Roman" w:hAnsi="Times New Roman"/>
          <w:sz w:val="24"/>
          <w:szCs w:val="24"/>
        </w:rPr>
        <w:t xml:space="preserve"> </w:t>
      </w:r>
      <w:r w:rsidR="00485E3E">
        <w:rPr>
          <w:rFonts w:ascii="Times New Roman" w:hAnsi="Times New Roman"/>
          <w:sz w:val="24"/>
          <w:szCs w:val="24"/>
        </w:rPr>
        <w:t xml:space="preserve">Godinho </w:t>
      </w:r>
      <w:r w:rsidRPr="00A05D69">
        <w:rPr>
          <w:rFonts w:ascii="Times New Roman" w:hAnsi="Times New Roman"/>
          <w:sz w:val="24"/>
          <w:szCs w:val="24"/>
        </w:rPr>
        <w:lastRenderedPageBreak/>
        <w:t>asseverava o constrangimento suscitado em torno desses entraves</w:t>
      </w:r>
      <w:r w:rsidR="00485E3E">
        <w:rPr>
          <w:rFonts w:ascii="Times New Roman" w:hAnsi="Times New Roman"/>
          <w:sz w:val="24"/>
          <w:szCs w:val="24"/>
        </w:rPr>
        <w:t>,</w:t>
      </w:r>
      <w:r w:rsidRPr="00A05D69">
        <w:rPr>
          <w:rFonts w:ascii="Times New Roman" w:hAnsi="Times New Roman"/>
          <w:sz w:val="24"/>
          <w:szCs w:val="24"/>
        </w:rPr>
        <w:t xml:space="preserve"> e os </w:t>
      </w:r>
      <w:r w:rsidR="00D67BC3">
        <w:rPr>
          <w:rFonts w:ascii="Times New Roman" w:hAnsi="Times New Roman"/>
          <w:sz w:val="24"/>
          <w:szCs w:val="24"/>
        </w:rPr>
        <w:t>«</w:t>
      </w:r>
      <w:r w:rsidRPr="00A05D69">
        <w:rPr>
          <w:rFonts w:ascii="Times New Roman" w:hAnsi="Times New Roman"/>
          <w:sz w:val="24"/>
          <w:szCs w:val="24"/>
        </w:rPr>
        <w:t>prémios</w:t>
      </w:r>
      <w:r w:rsidR="00D67BC3">
        <w:rPr>
          <w:rFonts w:ascii="Times New Roman" w:hAnsi="Times New Roman"/>
          <w:sz w:val="24"/>
          <w:szCs w:val="24"/>
        </w:rPr>
        <w:t>»</w:t>
      </w:r>
      <w:r w:rsidRPr="00A05D69">
        <w:rPr>
          <w:rFonts w:ascii="Times New Roman" w:hAnsi="Times New Roman"/>
          <w:sz w:val="24"/>
          <w:szCs w:val="24"/>
        </w:rPr>
        <w:t xml:space="preserve"> que alguns países criavam para as exportações aumentarem (Godinho, 1932: 15).</w:t>
      </w:r>
      <w:r w:rsidR="00CE3D53">
        <w:rPr>
          <w:rFonts w:ascii="Times New Roman" w:hAnsi="Times New Roman"/>
          <w:sz w:val="24"/>
          <w:szCs w:val="24"/>
        </w:rPr>
        <w:t xml:space="preserve"> </w:t>
      </w:r>
    </w:p>
    <w:p w14:paraId="0D99A0C1" w14:textId="1643D7D6" w:rsidR="0056730A" w:rsidRPr="00A05D69" w:rsidRDefault="00881276" w:rsidP="00A25E90">
      <w:pPr>
        <w:tabs>
          <w:tab w:val="left" w:pos="5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01DB" w:rsidRPr="00A05D69">
        <w:rPr>
          <w:rFonts w:ascii="Times New Roman" w:hAnsi="Times New Roman"/>
          <w:sz w:val="24"/>
          <w:szCs w:val="24"/>
        </w:rPr>
        <w:t xml:space="preserve">No que </w:t>
      </w:r>
      <w:r w:rsidR="00CE3D53">
        <w:rPr>
          <w:rFonts w:ascii="Times New Roman" w:hAnsi="Times New Roman"/>
          <w:sz w:val="24"/>
          <w:szCs w:val="24"/>
        </w:rPr>
        <w:t>atendia</w:t>
      </w:r>
      <w:r w:rsidR="00BC01DB" w:rsidRPr="00A05D69">
        <w:rPr>
          <w:rFonts w:ascii="Times New Roman" w:hAnsi="Times New Roman"/>
          <w:sz w:val="24"/>
          <w:szCs w:val="24"/>
        </w:rPr>
        <w:t xml:space="preserve"> à Sociedade Internacional de Crédito Hipotecário Agrícola</w:t>
      </w:r>
      <w:r w:rsidR="00CE3D53">
        <w:rPr>
          <w:rFonts w:ascii="Times New Roman" w:hAnsi="Times New Roman"/>
          <w:sz w:val="24"/>
          <w:szCs w:val="24"/>
        </w:rPr>
        <w:t>,</w:t>
      </w:r>
      <w:r w:rsidR="00BC01DB" w:rsidRPr="00A05D69">
        <w:rPr>
          <w:rFonts w:ascii="Times New Roman" w:hAnsi="Times New Roman"/>
          <w:sz w:val="24"/>
          <w:szCs w:val="24"/>
        </w:rPr>
        <w:t xml:space="preserve"> destacava a falta de uniformidade em matéria de legislação hipotecária entre os diferentes Estados, sublinhando que a Sociedade </w:t>
      </w:r>
      <w:r w:rsidR="00D67BC3">
        <w:rPr>
          <w:rFonts w:ascii="Times New Roman" w:hAnsi="Times New Roman"/>
          <w:sz w:val="24"/>
          <w:szCs w:val="24"/>
        </w:rPr>
        <w:t>«</w:t>
      </w:r>
      <w:r w:rsidR="00BC01DB" w:rsidRPr="00A05D69">
        <w:rPr>
          <w:rFonts w:ascii="Times New Roman" w:hAnsi="Times New Roman"/>
          <w:sz w:val="24"/>
          <w:szCs w:val="24"/>
        </w:rPr>
        <w:t xml:space="preserve">nem sempre oferece as garantias necessárias para a </w:t>
      </w:r>
      <w:proofErr w:type="spellStart"/>
      <w:r w:rsidR="00BC01DB" w:rsidRPr="00A05D69">
        <w:rPr>
          <w:rFonts w:ascii="Times New Roman" w:hAnsi="Times New Roman"/>
          <w:sz w:val="24"/>
          <w:szCs w:val="24"/>
        </w:rPr>
        <w:t>efectivação</w:t>
      </w:r>
      <w:proofErr w:type="spellEnd"/>
      <w:r w:rsidR="00BC01DB" w:rsidRPr="00A05D69">
        <w:rPr>
          <w:rFonts w:ascii="Times New Roman" w:hAnsi="Times New Roman"/>
          <w:sz w:val="24"/>
          <w:szCs w:val="24"/>
        </w:rPr>
        <w:t xml:space="preserve"> de empréstimos com segurança</w:t>
      </w:r>
      <w:r w:rsidR="00D67BC3">
        <w:rPr>
          <w:rFonts w:ascii="Times New Roman" w:hAnsi="Times New Roman"/>
          <w:sz w:val="24"/>
          <w:szCs w:val="24"/>
        </w:rPr>
        <w:t>»</w:t>
      </w:r>
      <w:r w:rsidR="00BC01DB" w:rsidRPr="00A05D69">
        <w:rPr>
          <w:rFonts w:ascii="Times New Roman" w:hAnsi="Times New Roman"/>
          <w:sz w:val="24"/>
          <w:szCs w:val="24"/>
        </w:rPr>
        <w:t xml:space="preserve"> (Godinho, 1932: 100); evidenciava: </w:t>
      </w:r>
      <w:r w:rsidR="00D67BC3">
        <w:rPr>
          <w:rFonts w:ascii="Times New Roman" w:hAnsi="Times New Roman"/>
          <w:sz w:val="24"/>
          <w:szCs w:val="24"/>
        </w:rPr>
        <w:t>«</w:t>
      </w:r>
      <w:r w:rsidR="00BC01DB" w:rsidRPr="00A05D69">
        <w:rPr>
          <w:rFonts w:ascii="Times New Roman" w:hAnsi="Times New Roman"/>
          <w:sz w:val="24"/>
          <w:szCs w:val="24"/>
        </w:rPr>
        <w:t>Como poderá pois a Sociedade impedir que os proprietários de bens rurais realizem sobre eles empréstimos aplicando depois os fundos obtidos em operações de carácter industrial, comercial ou até especulativo?</w:t>
      </w:r>
      <w:r w:rsidR="00D67BC3">
        <w:rPr>
          <w:rFonts w:ascii="Times New Roman" w:hAnsi="Times New Roman"/>
          <w:sz w:val="24"/>
          <w:szCs w:val="24"/>
        </w:rPr>
        <w:t>»</w:t>
      </w:r>
      <w:r w:rsidR="00BC01DB" w:rsidRPr="00A05D69">
        <w:rPr>
          <w:rFonts w:ascii="Times New Roman" w:hAnsi="Times New Roman"/>
          <w:sz w:val="24"/>
          <w:szCs w:val="24"/>
        </w:rPr>
        <w:t xml:space="preserve"> (Godinho, 1932: 100-101); acrescentava que </w:t>
      </w:r>
      <w:r w:rsidR="00485E3E">
        <w:rPr>
          <w:rFonts w:ascii="Times New Roman" w:hAnsi="Times New Roman"/>
          <w:sz w:val="24"/>
          <w:szCs w:val="24"/>
        </w:rPr>
        <w:t>n</w:t>
      </w:r>
      <w:r w:rsidR="00BC01DB" w:rsidRPr="00A05D69">
        <w:rPr>
          <w:rFonts w:ascii="Times New Roman" w:hAnsi="Times New Roman"/>
          <w:sz w:val="24"/>
          <w:szCs w:val="24"/>
        </w:rPr>
        <w:t>o Conselho da Sociedade Hipotecária não existiam com carácter obrigatório</w:t>
      </w:r>
      <w:r w:rsidR="00485E3E">
        <w:rPr>
          <w:rFonts w:ascii="Times New Roman" w:hAnsi="Times New Roman"/>
          <w:sz w:val="24"/>
          <w:szCs w:val="24"/>
        </w:rPr>
        <w:t>,</w:t>
      </w:r>
      <w:r w:rsidR="00BC01DB" w:rsidRPr="00A05D69">
        <w:rPr>
          <w:rFonts w:ascii="Times New Roman" w:hAnsi="Times New Roman"/>
          <w:sz w:val="24"/>
          <w:szCs w:val="24"/>
        </w:rPr>
        <w:t xml:space="preserve"> </w:t>
      </w:r>
      <w:r w:rsidR="00D67BC3">
        <w:rPr>
          <w:rFonts w:ascii="Times New Roman" w:hAnsi="Times New Roman"/>
          <w:sz w:val="24"/>
          <w:szCs w:val="24"/>
        </w:rPr>
        <w:t>«</w:t>
      </w:r>
      <w:r w:rsidR="00BC01DB" w:rsidRPr="00A05D69">
        <w:rPr>
          <w:rFonts w:ascii="Times New Roman" w:hAnsi="Times New Roman"/>
          <w:sz w:val="24"/>
          <w:szCs w:val="24"/>
        </w:rPr>
        <w:t>(…) representantes dos agricultores interessados, delegados das grandes associações agrícolas ou dos institutos nacionais de crédito agrícola</w:t>
      </w:r>
      <w:r w:rsidR="00D67BC3">
        <w:rPr>
          <w:rFonts w:ascii="Times New Roman" w:hAnsi="Times New Roman"/>
          <w:sz w:val="24"/>
          <w:szCs w:val="24"/>
        </w:rPr>
        <w:t>»</w:t>
      </w:r>
      <w:r w:rsidR="00BC01DB" w:rsidRPr="00A05D69">
        <w:rPr>
          <w:rFonts w:ascii="Times New Roman" w:hAnsi="Times New Roman"/>
          <w:sz w:val="24"/>
          <w:szCs w:val="24"/>
        </w:rPr>
        <w:t xml:space="preserve"> (Godinho, 1932: 101)</w:t>
      </w:r>
      <w:r w:rsidR="00CE3D53">
        <w:rPr>
          <w:rFonts w:ascii="Times New Roman" w:hAnsi="Times New Roman"/>
          <w:sz w:val="24"/>
          <w:szCs w:val="24"/>
        </w:rPr>
        <w:t xml:space="preserve"> – algo que D’</w:t>
      </w:r>
      <w:proofErr w:type="spellStart"/>
      <w:r w:rsidR="00CE3D53">
        <w:rPr>
          <w:rFonts w:ascii="Times New Roman" w:hAnsi="Times New Roman"/>
          <w:sz w:val="24"/>
          <w:szCs w:val="24"/>
        </w:rPr>
        <w:t>Onofrio</w:t>
      </w:r>
      <w:proofErr w:type="spellEnd"/>
      <w:r w:rsidR="00CE3D53">
        <w:rPr>
          <w:rFonts w:ascii="Times New Roman" w:hAnsi="Times New Roman"/>
          <w:sz w:val="24"/>
          <w:szCs w:val="24"/>
        </w:rPr>
        <w:t xml:space="preserve"> destacou </w:t>
      </w:r>
      <w:r w:rsidR="00A345F0">
        <w:rPr>
          <w:rFonts w:ascii="Times New Roman" w:hAnsi="Times New Roman"/>
          <w:sz w:val="24"/>
          <w:szCs w:val="24"/>
        </w:rPr>
        <w:t xml:space="preserve">através da lógica do Instituto de Roma, que pretendia expressar as noções agrárias </w:t>
      </w:r>
      <w:r w:rsidR="00D67BC3">
        <w:rPr>
          <w:rFonts w:ascii="Times New Roman" w:hAnsi="Times New Roman"/>
          <w:sz w:val="24"/>
          <w:szCs w:val="24"/>
        </w:rPr>
        <w:t>«</w:t>
      </w:r>
      <w:r w:rsidR="00A345F0">
        <w:rPr>
          <w:rFonts w:ascii="Times New Roman" w:hAnsi="Times New Roman"/>
          <w:sz w:val="24"/>
          <w:szCs w:val="24"/>
        </w:rPr>
        <w:t xml:space="preserve">in </w:t>
      </w:r>
      <w:proofErr w:type="spellStart"/>
      <w:r w:rsidR="00A345F0">
        <w:rPr>
          <w:rFonts w:ascii="Times New Roman" w:hAnsi="Times New Roman"/>
          <w:sz w:val="24"/>
          <w:szCs w:val="24"/>
        </w:rPr>
        <w:t>the</w:t>
      </w:r>
      <w:proofErr w:type="spellEnd"/>
      <w:r w:rsidR="00A345F0">
        <w:rPr>
          <w:rFonts w:ascii="Times New Roman" w:hAnsi="Times New Roman"/>
          <w:sz w:val="24"/>
          <w:szCs w:val="24"/>
        </w:rPr>
        <w:t xml:space="preserve"> ‘internacional civil </w:t>
      </w:r>
      <w:proofErr w:type="spellStart"/>
      <w:r w:rsidR="00A345F0">
        <w:rPr>
          <w:rFonts w:ascii="Times New Roman" w:hAnsi="Times New Roman"/>
          <w:sz w:val="24"/>
          <w:szCs w:val="24"/>
        </w:rPr>
        <w:t>society</w:t>
      </w:r>
      <w:proofErr w:type="spellEnd"/>
      <w:r w:rsidR="00A345F0">
        <w:rPr>
          <w:rFonts w:ascii="Times New Roman" w:hAnsi="Times New Roman"/>
          <w:sz w:val="24"/>
          <w:szCs w:val="24"/>
        </w:rPr>
        <w:t>’</w:t>
      </w:r>
      <w:r w:rsidR="00D67BC3">
        <w:rPr>
          <w:rFonts w:ascii="Times New Roman" w:hAnsi="Times New Roman"/>
          <w:sz w:val="24"/>
          <w:szCs w:val="24"/>
        </w:rPr>
        <w:t>»</w:t>
      </w:r>
      <w:r w:rsidR="00BC01DB" w:rsidRPr="00A05D69">
        <w:rPr>
          <w:rFonts w:ascii="Times New Roman" w:hAnsi="Times New Roman"/>
          <w:sz w:val="24"/>
          <w:szCs w:val="24"/>
        </w:rPr>
        <w:t xml:space="preserve"> </w:t>
      </w:r>
      <w:r w:rsidR="00A345F0">
        <w:rPr>
          <w:rFonts w:ascii="Times New Roman" w:hAnsi="Times New Roman"/>
          <w:sz w:val="24"/>
          <w:szCs w:val="24"/>
        </w:rPr>
        <w:t>(D’</w:t>
      </w:r>
      <w:proofErr w:type="spellStart"/>
      <w:r w:rsidR="00A345F0">
        <w:rPr>
          <w:rFonts w:ascii="Times New Roman" w:hAnsi="Times New Roman"/>
          <w:sz w:val="24"/>
          <w:szCs w:val="24"/>
        </w:rPr>
        <w:t>Onofrio</w:t>
      </w:r>
      <w:proofErr w:type="spellEnd"/>
      <w:r w:rsidR="00A345F0">
        <w:rPr>
          <w:rFonts w:ascii="Times New Roman" w:hAnsi="Times New Roman"/>
          <w:sz w:val="24"/>
          <w:szCs w:val="24"/>
        </w:rPr>
        <w:t xml:space="preserve">, 2017: 278) – </w:t>
      </w:r>
      <w:r w:rsidR="00BC01DB" w:rsidRPr="00A05D69">
        <w:rPr>
          <w:rFonts w:ascii="Times New Roman" w:hAnsi="Times New Roman"/>
          <w:sz w:val="24"/>
          <w:szCs w:val="24"/>
        </w:rPr>
        <w:t>e</w:t>
      </w:r>
      <w:r w:rsidR="00485E3E">
        <w:rPr>
          <w:rFonts w:ascii="Times New Roman" w:hAnsi="Times New Roman"/>
          <w:sz w:val="24"/>
          <w:szCs w:val="24"/>
        </w:rPr>
        <w:t>,</w:t>
      </w:r>
      <w:r w:rsidR="00BC01DB" w:rsidRPr="00A05D69">
        <w:rPr>
          <w:rFonts w:ascii="Times New Roman" w:hAnsi="Times New Roman"/>
          <w:sz w:val="24"/>
          <w:szCs w:val="24"/>
        </w:rPr>
        <w:t xml:space="preserve"> que nos países onde a crise se fazia sentir de maneira intensa, a valia das propriedades decresciam, ficando o proprietário em evidente desigualdade (Godinho, 1932: 102)</w:t>
      </w:r>
      <w:r w:rsidR="00A345F0">
        <w:rPr>
          <w:rFonts w:ascii="Times New Roman" w:hAnsi="Times New Roman"/>
          <w:sz w:val="24"/>
          <w:szCs w:val="24"/>
        </w:rPr>
        <w:t xml:space="preserve">, revestindo-se a tese do Autor luso de especial relevo neste contexto, atendendo à premissa central da sua leitura sobre a ocasião: </w:t>
      </w:r>
      <w:r w:rsidR="00BC01DB" w:rsidRPr="00A05D69">
        <w:rPr>
          <w:rFonts w:ascii="Times New Roman" w:hAnsi="Times New Roman"/>
          <w:sz w:val="24"/>
          <w:szCs w:val="24"/>
        </w:rPr>
        <w:t>a Organização Internacional</w:t>
      </w:r>
      <w:r w:rsidR="00A345F0">
        <w:rPr>
          <w:rFonts w:ascii="Times New Roman" w:hAnsi="Times New Roman"/>
          <w:sz w:val="24"/>
          <w:szCs w:val="24"/>
        </w:rPr>
        <w:t>,</w:t>
      </w:r>
      <w:r w:rsidR="00BC01DB" w:rsidRPr="00A05D69">
        <w:rPr>
          <w:rFonts w:ascii="Times New Roman" w:hAnsi="Times New Roman"/>
          <w:sz w:val="24"/>
          <w:szCs w:val="24"/>
        </w:rPr>
        <w:t xml:space="preserve"> então entendida como um instrumento de manifesta cooperação económica e financeira entre os Estados </w:t>
      </w:r>
      <w:proofErr w:type="spellStart"/>
      <w:r w:rsidR="00BC01DB" w:rsidRPr="00A05D69">
        <w:rPr>
          <w:rFonts w:ascii="Times New Roman" w:hAnsi="Times New Roman"/>
          <w:sz w:val="24"/>
          <w:szCs w:val="24"/>
        </w:rPr>
        <w:t>contractantes</w:t>
      </w:r>
      <w:proofErr w:type="spellEnd"/>
      <w:r w:rsidR="00BC01DB" w:rsidRPr="00A05D69">
        <w:rPr>
          <w:rFonts w:ascii="Times New Roman" w:hAnsi="Times New Roman"/>
          <w:sz w:val="24"/>
          <w:szCs w:val="24"/>
        </w:rPr>
        <w:t xml:space="preserve">, se por um lado equivalia à obra económica da </w:t>
      </w:r>
      <w:r w:rsidR="00A345F0">
        <w:rPr>
          <w:rFonts w:ascii="Times New Roman" w:hAnsi="Times New Roman"/>
          <w:sz w:val="24"/>
          <w:szCs w:val="24"/>
        </w:rPr>
        <w:t>SDN</w:t>
      </w:r>
      <w:r w:rsidR="00BC01DB" w:rsidRPr="00A05D69">
        <w:rPr>
          <w:rFonts w:ascii="Times New Roman" w:hAnsi="Times New Roman"/>
          <w:sz w:val="24"/>
          <w:szCs w:val="24"/>
        </w:rPr>
        <w:t>, não deixava de receber as maiores reprovações</w:t>
      </w:r>
      <w:r w:rsidR="00A345F0">
        <w:rPr>
          <w:rFonts w:ascii="Times New Roman" w:hAnsi="Times New Roman"/>
          <w:sz w:val="24"/>
          <w:szCs w:val="24"/>
        </w:rPr>
        <w:t xml:space="preserve">, trazendo </w:t>
      </w:r>
      <w:r w:rsidR="00D67BC3">
        <w:rPr>
          <w:rFonts w:ascii="Times New Roman" w:hAnsi="Times New Roman"/>
          <w:sz w:val="24"/>
          <w:szCs w:val="24"/>
        </w:rPr>
        <w:t>«</w:t>
      </w:r>
      <w:r w:rsidR="00BC01DB" w:rsidRPr="00A05D69">
        <w:rPr>
          <w:rFonts w:ascii="Times New Roman" w:hAnsi="Times New Roman"/>
          <w:sz w:val="24"/>
          <w:szCs w:val="24"/>
        </w:rPr>
        <w:t>apenas uma solução parcial</w:t>
      </w:r>
      <w:r w:rsidR="00D67BC3">
        <w:rPr>
          <w:rFonts w:ascii="Times New Roman" w:hAnsi="Times New Roman"/>
          <w:sz w:val="24"/>
          <w:szCs w:val="24"/>
        </w:rPr>
        <w:t>»</w:t>
      </w:r>
      <w:r w:rsidR="00BC01DB" w:rsidRPr="00A05D69">
        <w:rPr>
          <w:rFonts w:ascii="Times New Roman" w:hAnsi="Times New Roman"/>
          <w:sz w:val="24"/>
          <w:szCs w:val="24"/>
        </w:rPr>
        <w:t xml:space="preserve"> aos problemas da época </w:t>
      </w:r>
      <w:r w:rsidR="00D67BC3">
        <w:rPr>
          <w:rFonts w:ascii="Times New Roman" w:hAnsi="Times New Roman"/>
          <w:sz w:val="24"/>
          <w:szCs w:val="24"/>
        </w:rPr>
        <w:t>«</w:t>
      </w:r>
      <w:r w:rsidR="00BC01DB" w:rsidRPr="00A05D69">
        <w:rPr>
          <w:rFonts w:ascii="Times New Roman" w:hAnsi="Times New Roman"/>
          <w:sz w:val="24"/>
          <w:szCs w:val="24"/>
        </w:rPr>
        <w:t xml:space="preserve">cujos resultados </w:t>
      </w:r>
      <w:r w:rsidR="00485E3E">
        <w:rPr>
          <w:rFonts w:ascii="Times New Roman" w:hAnsi="Times New Roman"/>
          <w:sz w:val="24"/>
          <w:szCs w:val="24"/>
        </w:rPr>
        <w:t>[…]</w:t>
      </w:r>
      <w:r w:rsidR="00BC01DB" w:rsidRPr="00A05D69">
        <w:rPr>
          <w:rFonts w:ascii="Times New Roman" w:hAnsi="Times New Roman"/>
          <w:sz w:val="24"/>
          <w:szCs w:val="24"/>
        </w:rPr>
        <w:t xml:space="preserve"> não traz grandes vantagens para o pequeno agricultor nem </w:t>
      </w:r>
      <w:proofErr w:type="spellStart"/>
      <w:r w:rsidR="00BC01DB" w:rsidRPr="00A05D69">
        <w:rPr>
          <w:rFonts w:ascii="Times New Roman" w:hAnsi="Times New Roman"/>
          <w:sz w:val="24"/>
          <w:szCs w:val="24"/>
        </w:rPr>
        <w:t>tam</w:t>
      </w:r>
      <w:proofErr w:type="spellEnd"/>
      <w:r w:rsidR="00BC01DB" w:rsidRPr="00A05D69">
        <w:rPr>
          <w:rFonts w:ascii="Times New Roman" w:hAnsi="Times New Roman"/>
          <w:sz w:val="24"/>
          <w:szCs w:val="24"/>
        </w:rPr>
        <w:t xml:space="preserve"> pouco para os simples detentores da terra</w:t>
      </w:r>
      <w:r w:rsidR="00D67BC3">
        <w:rPr>
          <w:rFonts w:ascii="Times New Roman" w:hAnsi="Times New Roman"/>
          <w:sz w:val="24"/>
          <w:szCs w:val="24"/>
        </w:rPr>
        <w:t>»</w:t>
      </w:r>
      <w:r w:rsidR="00BC01DB" w:rsidRPr="00A05D69">
        <w:rPr>
          <w:rFonts w:ascii="Times New Roman" w:hAnsi="Times New Roman"/>
          <w:sz w:val="24"/>
          <w:szCs w:val="24"/>
        </w:rPr>
        <w:t xml:space="preserve"> (Godinho, 1932: 103)</w:t>
      </w:r>
      <w:r w:rsidR="00485E3E">
        <w:rPr>
          <w:rFonts w:ascii="Times New Roman" w:hAnsi="Times New Roman"/>
          <w:sz w:val="24"/>
          <w:szCs w:val="24"/>
        </w:rPr>
        <w:t>,</w:t>
      </w:r>
      <w:r w:rsidR="00BC01DB" w:rsidRPr="00A05D69">
        <w:rPr>
          <w:rFonts w:ascii="Times New Roman" w:hAnsi="Times New Roman"/>
          <w:sz w:val="24"/>
          <w:szCs w:val="24"/>
        </w:rPr>
        <w:t xml:space="preserve"> aqueles que na sua maioria constituíam a realidade do tecido social português, não se constituindo caso inédito da restante Europa do Sul e de Leste. Godinho aferia a manifesta necessidade do </w:t>
      </w:r>
      <w:r w:rsidR="00BC01DB" w:rsidRPr="00A05D69">
        <w:rPr>
          <w:rFonts w:ascii="Times New Roman" w:hAnsi="Times New Roman"/>
          <w:sz w:val="24"/>
          <w:szCs w:val="24"/>
        </w:rPr>
        <w:lastRenderedPageBreak/>
        <w:t>entendimento do conceito que já D. Luiz de Castro destacara</w:t>
      </w:r>
      <w:r w:rsidR="00A345F0">
        <w:rPr>
          <w:rFonts w:ascii="Times New Roman" w:hAnsi="Times New Roman"/>
          <w:sz w:val="24"/>
          <w:szCs w:val="24"/>
        </w:rPr>
        <w:t xml:space="preserve">, embora </w:t>
      </w:r>
      <w:r w:rsidR="00A345F0" w:rsidRPr="00A345F0">
        <w:rPr>
          <w:rFonts w:ascii="Times New Roman" w:hAnsi="Times New Roman"/>
          <w:i/>
          <w:iCs/>
          <w:sz w:val="24"/>
          <w:szCs w:val="24"/>
        </w:rPr>
        <w:t>antes</w:t>
      </w:r>
      <w:r w:rsidR="00A345F0">
        <w:rPr>
          <w:rFonts w:ascii="Times New Roman" w:hAnsi="Times New Roman"/>
          <w:sz w:val="24"/>
          <w:szCs w:val="24"/>
        </w:rPr>
        <w:t xml:space="preserve"> do seu tempo</w:t>
      </w:r>
      <w:r w:rsidR="00BC01DB" w:rsidRPr="00A05D69">
        <w:rPr>
          <w:rFonts w:ascii="Times New Roman" w:hAnsi="Times New Roman"/>
          <w:sz w:val="24"/>
          <w:szCs w:val="24"/>
        </w:rPr>
        <w:t xml:space="preserve">: a </w:t>
      </w:r>
      <w:r w:rsidR="00D67BC3">
        <w:rPr>
          <w:rFonts w:ascii="Times New Roman" w:hAnsi="Times New Roman"/>
          <w:sz w:val="24"/>
          <w:szCs w:val="24"/>
        </w:rPr>
        <w:t>«</w:t>
      </w:r>
      <w:r w:rsidR="00BC01DB" w:rsidRPr="00A05D69">
        <w:rPr>
          <w:rFonts w:ascii="Times New Roman" w:hAnsi="Times New Roman"/>
          <w:sz w:val="24"/>
          <w:szCs w:val="24"/>
        </w:rPr>
        <w:t>Sociedade das Nações</w:t>
      </w:r>
      <w:r w:rsidR="00D67BC3">
        <w:rPr>
          <w:rFonts w:ascii="Times New Roman" w:hAnsi="Times New Roman"/>
          <w:sz w:val="24"/>
          <w:szCs w:val="24"/>
        </w:rPr>
        <w:t>»</w:t>
      </w:r>
      <w:r w:rsidR="00A345F0">
        <w:rPr>
          <w:rFonts w:ascii="Times New Roman" w:hAnsi="Times New Roman"/>
          <w:sz w:val="24"/>
          <w:szCs w:val="24"/>
        </w:rPr>
        <w:t xml:space="preserve">, </w:t>
      </w:r>
      <w:r w:rsidR="00BC01DB" w:rsidRPr="00A05D69">
        <w:rPr>
          <w:rFonts w:ascii="Times New Roman" w:hAnsi="Times New Roman"/>
          <w:sz w:val="24"/>
          <w:szCs w:val="24"/>
        </w:rPr>
        <w:t xml:space="preserve">na genuína </w:t>
      </w:r>
      <w:proofErr w:type="spellStart"/>
      <w:r w:rsidR="00BC01DB" w:rsidRPr="00A05D69">
        <w:rPr>
          <w:rFonts w:ascii="Times New Roman" w:hAnsi="Times New Roman"/>
          <w:sz w:val="24"/>
          <w:szCs w:val="24"/>
        </w:rPr>
        <w:t>acepção</w:t>
      </w:r>
      <w:proofErr w:type="spellEnd"/>
      <w:r w:rsidR="00BC01DB" w:rsidRPr="00A05D69">
        <w:rPr>
          <w:rFonts w:ascii="Times New Roman" w:hAnsi="Times New Roman"/>
          <w:sz w:val="24"/>
          <w:szCs w:val="24"/>
        </w:rPr>
        <w:t xml:space="preserve"> (Carvalho, 2019: 232), atendendo aos problemas que resvalavam na contínua divisão das </w:t>
      </w:r>
      <w:r w:rsidR="00BC01DB" w:rsidRPr="00485E3E">
        <w:rPr>
          <w:rFonts w:ascii="Times New Roman" w:hAnsi="Times New Roman"/>
          <w:i/>
          <w:iCs/>
          <w:sz w:val="24"/>
          <w:szCs w:val="24"/>
        </w:rPr>
        <w:t>Europas</w:t>
      </w:r>
      <w:r w:rsidR="00BC01DB" w:rsidRPr="00A05D69">
        <w:rPr>
          <w:rFonts w:ascii="Times New Roman" w:hAnsi="Times New Roman"/>
          <w:sz w:val="24"/>
          <w:szCs w:val="24"/>
        </w:rPr>
        <w:t xml:space="preserve"> agrícola e industrial</w:t>
      </w:r>
      <w:r w:rsidR="00A345F0">
        <w:rPr>
          <w:rFonts w:ascii="Times New Roman" w:hAnsi="Times New Roman"/>
          <w:sz w:val="24"/>
          <w:szCs w:val="24"/>
        </w:rPr>
        <w:t xml:space="preserve">, tendia a prevalecer, na lógica deste contemporâneo da Organização, como um problema acrescido à conjuntura, sem soluções à vista, apesar do diálogo necessariamente estabelecido </w:t>
      </w:r>
      <w:r w:rsidR="006844D7">
        <w:rPr>
          <w:rFonts w:ascii="Times New Roman" w:hAnsi="Times New Roman"/>
          <w:sz w:val="24"/>
          <w:szCs w:val="24"/>
        </w:rPr>
        <w:t>entre Roma e Genebra.</w:t>
      </w:r>
    </w:p>
    <w:p w14:paraId="503F3010" w14:textId="5E9D654B" w:rsidR="00C365D1" w:rsidRPr="00A05D69" w:rsidRDefault="008209A5" w:rsidP="00A25E90">
      <w:pPr>
        <w:tabs>
          <w:tab w:val="left" w:pos="5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05D69">
        <w:rPr>
          <w:rFonts w:ascii="Times New Roman" w:hAnsi="Times New Roman"/>
          <w:b/>
          <w:bCs/>
          <w:sz w:val="24"/>
          <w:szCs w:val="24"/>
        </w:rPr>
        <w:t>5</w:t>
      </w:r>
      <w:r w:rsidR="00327A1A" w:rsidRPr="00A05D6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C01DB">
        <w:rPr>
          <w:rFonts w:ascii="Times New Roman" w:hAnsi="Times New Roman"/>
          <w:b/>
          <w:bCs/>
          <w:sz w:val="24"/>
          <w:szCs w:val="24"/>
        </w:rPr>
        <w:t>Conclusão</w:t>
      </w:r>
    </w:p>
    <w:p w14:paraId="2739BD96" w14:textId="13080EEC" w:rsidR="004327A9" w:rsidRPr="00A05D69" w:rsidRDefault="003D476A" w:rsidP="00A25E90">
      <w:pPr>
        <w:tabs>
          <w:tab w:val="left" w:pos="5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05D69">
        <w:rPr>
          <w:rFonts w:ascii="Times New Roman" w:hAnsi="Times New Roman"/>
          <w:sz w:val="24"/>
          <w:szCs w:val="24"/>
        </w:rPr>
        <w:tab/>
      </w:r>
      <w:r w:rsidR="00C02FAC">
        <w:rPr>
          <w:rFonts w:ascii="Times New Roman" w:hAnsi="Times New Roman"/>
          <w:sz w:val="24"/>
          <w:szCs w:val="24"/>
        </w:rPr>
        <w:t>Deste modo, se o eclodir da I Guerra Mundial condicionou o trabalho do IIA, como Autores referidos anteriormente destaca</w:t>
      </w:r>
      <w:r w:rsidR="009F08B7">
        <w:rPr>
          <w:rFonts w:ascii="Times New Roman" w:hAnsi="Times New Roman"/>
          <w:sz w:val="24"/>
          <w:szCs w:val="24"/>
        </w:rPr>
        <w:t>ram</w:t>
      </w:r>
      <w:r w:rsidR="00C02FAC">
        <w:rPr>
          <w:rFonts w:ascii="Times New Roman" w:hAnsi="Times New Roman"/>
          <w:sz w:val="24"/>
          <w:szCs w:val="24"/>
        </w:rPr>
        <w:t xml:space="preserve"> nos seus trabalhos, o impacto do aparecimento da OIT e da SDN, conduziu a um entendimento renovado sobre os problemas agrícolas que se viram transportados para Genebra, sem perder de vista o empenho e </w:t>
      </w:r>
      <w:r w:rsidR="009F08B7">
        <w:rPr>
          <w:rFonts w:ascii="Times New Roman" w:hAnsi="Times New Roman"/>
          <w:sz w:val="24"/>
          <w:szCs w:val="24"/>
        </w:rPr>
        <w:t xml:space="preserve">o </w:t>
      </w:r>
      <w:r w:rsidR="00C02FAC">
        <w:rPr>
          <w:rFonts w:ascii="Times New Roman" w:hAnsi="Times New Roman"/>
          <w:sz w:val="24"/>
          <w:szCs w:val="24"/>
        </w:rPr>
        <w:t xml:space="preserve">contributo do Instituto de Roma na obra económica que significou o pós-guerra, num mundo em mutação rápida e de </w:t>
      </w:r>
      <w:r w:rsidR="00C02FAC" w:rsidRPr="00C02FAC">
        <w:rPr>
          <w:rFonts w:ascii="Times New Roman" w:hAnsi="Times New Roman"/>
          <w:i/>
          <w:iCs/>
          <w:sz w:val="24"/>
          <w:szCs w:val="24"/>
        </w:rPr>
        <w:t>paz</w:t>
      </w:r>
      <w:r w:rsidR="00C02FAC">
        <w:rPr>
          <w:rFonts w:ascii="Times New Roman" w:hAnsi="Times New Roman"/>
          <w:sz w:val="24"/>
          <w:szCs w:val="24"/>
        </w:rPr>
        <w:t xml:space="preserve"> condicionada</w:t>
      </w:r>
      <w:r w:rsidR="009F08B7">
        <w:rPr>
          <w:rFonts w:ascii="Times New Roman" w:hAnsi="Times New Roman"/>
          <w:sz w:val="24"/>
          <w:szCs w:val="24"/>
        </w:rPr>
        <w:t xml:space="preserve"> há muito</w:t>
      </w:r>
      <w:r w:rsidR="00C02FAC">
        <w:rPr>
          <w:rFonts w:ascii="Times New Roman" w:hAnsi="Times New Roman"/>
          <w:sz w:val="24"/>
          <w:szCs w:val="24"/>
        </w:rPr>
        <w:t>.</w:t>
      </w:r>
      <w:r w:rsidR="000D7987">
        <w:rPr>
          <w:rFonts w:ascii="Times New Roman" w:hAnsi="Times New Roman"/>
          <w:sz w:val="24"/>
          <w:szCs w:val="24"/>
        </w:rPr>
        <w:t xml:space="preserve"> </w:t>
      </w:r>
      <w:r w:rsidR="009F08B7">
        <w:rPr>
          <w:rFonts w:ascii="Times New Roman" w:hAnsi="Times New Roman"/>
          <w:sz w:val="24"/>
          <w:szCs w:val="24"/>
        </w:rPr>
        <w:t xml:space="preserve">Repare-se, a exemplo, que a </w:t>
      </w:r>
      <w:r w:rsidR="009F08B7" w:rsidRPr="00A05D69">
        <w:rPr>
          <w:rFonts w:ascii="Times New Roman" w:hAnsi="Times New Roman"/>
          <w:sz w:val="24"/>
          <w:szCs w:val="24"/>
        </w:rPr>
        <w:t>inquietação funesta</w:t>
      </w:r>
      <w:r w:rsidR="009F08B7">
        <w:rPr>
          <w:rFonts w:ascii="Times New Roman" w:hAnsi="Times New Roman"/>
          <w:sz w:val="24"/>
          <w:szCs w:val="24"/>
        </w:rPr>
        <w:t xml:space="preserve"> que António Maria Godinho retratou na sua obra, associada à</w:t>
      </w:r>
      <w:r w:rsidR="009F08B7" w:rsidRPr="00A05D69">
        <w:rPr>
          <w:rFonts w:ascii="Times New Roman" w:hAnsi="Times New Roman"/>
          <w:sz w:val="24"/>
          <w:szCs w:val="24"/>
        </w:rPr>
        <w:t xml:space="preserve"> queda abrupta dos preços dos produtos agrícolas, em 1930</w:t>
      </w:r>
      <w:r w:rsidR="007D19E5">
        <w:rPr>
          <w:rFonts w:ascii="Times New Roman" w:hAnsi="Times New Roman"/>
          <w:sz w:val="24"/>
          <w:szCs w:val="24"/>
        </w:rPr>
        <w:t xml:space="preserve"> – que Giovanni Federico apontou como o momento do </w:t>
      </w:r>
      <w:r w:rsidR="00D67BC3">
        <w:rPr>
          <w:rFonts w:ascii="Times New Roman" w:hAnsi="Times New Roman"/>
          <w:sz w:val="24"/>
          <w:szCs w:val="24"/>
        </w:rPr>
        <w:t>«</w:t>
      </w:r>
      <w:proofErr w:type="spellStart"/>
      <w:r w:rsidR="007D19E5">
        <w:rPr>
          <w:rFonts w:ascii="Times New Roman" w:hAnsi="Times New Roman"/>
          <w:sz w:val="24"/>
          <w:szCs w:val="24"/>
        </w:rPr>
        <w:t>collapse</w:t>
      </w:r>
      <w:proofErr w:type="spellEnd"/>
      <w:r w:rsidR="007D19E5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7D19E5">
        <w:rPr>
          <w:rFonts w:ascii="Times New Roman" w:hAnsi="Times New Roman"/>
          <w:sz w:val="24"/>
          <w:szCs w:val="24"/>
        </w:rPr>
        <w:t>prices</w:t>
      </w:r>
      <w:proofErr w:type="spellEnd"/>
      <w:r w:rsidR="00D67BC3">
        <w:rPr>
          <w:rFonts w:ascii="Times New Roman" w:hAnsi="Times New Roman"/>
          <w:sz w:val="24"/>
          <w:szCs w:val="24"/>
        </w:rPr>
        <w:t>»</w:t>
      </w:r>
      <w:r w:rsidR="007D19E5">
        <w:rPr>
          <w:rFonts w:ascii="Times New Roman" w:hAnsi="Times New Roman"/>
          <w:sz w:val="24"/>
          <w:szCs w:val="24"/>
        </w:rPr>
        <w:t xml:space="preserve"> (Federico, 2012: 25) –</w:t>
      </w:r>
      <w:r w:rsidR="009F08B7" w:rsidRPr="00A05D69">
        <w:rPr>
          <w:rFonts w:ascii="Times New Roman" w:hAnsi="Times New Roman"/>
          <w:sz w:val="24"/>
          <w:szCs w:val="24"/>
        </w:rPr>
        <w:t>, quando alguns artigos haviam regressado ao preçário do pré-guerra</w:t>
      </w:r>
      <w:r w:rsidR="009F08B7">
        <w:rPr>
          <w:rFonts w:ascii="Times New Roman" w:hAnsi="Times New Roman"/>
          <w:sz w:val="24"/>
          <w:szCs w:val="24"/>
        </w:rPr>
        <w:t>,</w:t>
      </w:r>
      <w:r w:rsidR="009F08B7" w:rsidRPr="00A05D69">
        <w:rPr>
          <w:rFonts w:ascii="Times New Roman" w:hAnsi="Times New Roman"/>
          <w:sz w:val="24"/>
          <w:szCs w:val="24"/>
        </w:rPr>
        <w:t xml:space="preserve"> e outros atingiam valores inferiores a esse período, </w:t>
      </w:r>
      <w:r w:rsidR="007D19E5" w:rsidRPr="00A05D69">
        <w:rPr>
          <w:rFonts w:ascii="Times New Roman" w:hAnsi="Times New Roman"/>
          <w:sz w:val="24"/>
          <w:szCs w:val="24"/>
        </w:rPr>
        <w:t>evidencia</w:t>
      </w:r>
      <w:r w:rsidR="007D19E5">
        <w:rPr>
          <w:rFonts w:ascii="Times New Roman" w:hAnsi="Times New Roman"/>
          <w:sz w:val="24"/>
          <w:szCs w:val="24"/>
        </w:rPr>
        <w:t>ndo-se</w:t>
      </w:r>
      <w:r w:rsidR="009F08B7" w:rsidRPr="00A05D69">
        <w:rPr>
          <w:rFonts w:ascii="Times New Roman" w:hAnsi="Times New Roman"/>
          <w:sz w:val="24"/>
          <w:szCs w:val="24"/>
        </w:rPr>
        <w:t xml:space="preserve"> a centralidade de questão agrícola na necessária reconstrução económica que ocupava as Organizações Internacionais da época (Godinho, 1932: 8-9)</w:t>
      </w:r>
      <w:r w:rsidR="009F08B7">
        <w:rPr>
          <w:rFonts w:ascii="Times New Roman" w:hAnsi="Times New Roman"/>
          <w:sz w:val="24"/>
          <w:szCs w:val="24"/>
        </w:rPr>
        <w:t>, mas mais do que isso, é elucidativo da dinâmica complexa estabelecida entre os Estados-membros do IIA e da SDN e, simultaneamente, para com estas</w:t>
      </w:r>
      <w:r w:rsidR="009F08B7" w:rsidRPr="00A05D69">
        <w:rPr>
          <w:rFonts w:ascii="Times New Roman" w:hAnsi="Times New Roman"/>
          <w:sz w:val="24"/>
          <w:szCs w:val="24"/>
        </w:rPr>
        <w:t xml:space="preserve">.  </w:t>
      </w:r>
      <w:r w:rsidR="000D7987">
        <w:rPr>
          <w:rFonts w:ascii="Times New Roman" w:hAnsi="Times New Roman"/>
          <w:sz w:val="24"/>
          <w:szCs w:val="24"/>
        </w:rPr>
        <w:t xml:space="preserve">O trabalho em que </w:t>
      </w:r>
      <w:r w:rsidR="009F08B7">
        <w:rPr>
          <w:rFonts w:ascii="Times New Roman" w:hAnsi="Times New Roman"/>
          <w:sz w:val="24"/>
          <w:szCs w:val="24"/>
        </w:rPr>
        <w:t xml:space="preserve">as </w:t>
      </w:r>
      <w:r w:rsidR="000D7987">
        <w:rPr>
          <w:rFonts w:ascii="Times New Roman" w:hAnsi="Times New Roman"/>
          <w:sz w:val="24"/>
          <w:szCs w:val="24"/>
        </w:rPr>
        <w:t>Instituições Internacionais se envolveram</w:t>
      </w:r>
      <w:r w:rsidR="009F08B7">
        <w:rPr>
          <w:rFonts w:ascii="Times New Roman" w:hAnsi="Times New Roman"/>
          <w:sz w:val="24"/>
          <w:szCs w:val="24"/>
        </w:rPr>
        <w:t>,</w:t>
      </w:r>
      <w:r w:rsidR="000D7987">
        <w:rPr>
          <w:rFonts w:ascii="Times New Roman" w:hAnsi="Times New Roman"/>
          <w:sz w:val="24"/>
          <w:szCs w:val="24"/>
        </w:rPr>
        <w:t xml:space="preserve"> na matéria visada e</w:t>
      </w:r>
      <w:r w:rsidR="009F08B7">
        <w:rPr>
          <w:rFonts w:ascii="Times New Roman" w:hAnsi="Times New Roman"/>
          <w:sz w:val="24"/>
          <w:szCs w:val="24"/>
        </w:rPr>
        <w:t>,</w:t>
      </w:r>
      <w:r w:rsidR="000D7987">
        <w:rPr>
          <w:rFonts w:ascii="Times New Roman" w:hAnsi="Times New Roman"/>
          <w:sz w:val="24"/>
          <w:szCs w:val="24"/>
        </w:rPr>
        <w:t xml:space="preserve"> nomeadamente, sobre a </w:t>
      </w:r>
      <w:r w:rsidR="00D67BC3">
        <w:rPr>
          <w:rFonts w:ascii="Times New Roman" w:hAnsi="Times New Roman"/>
          <w:sz w:val="24"/>
          <w:szCs w:val="24"/>
        </w:rPr>
        <w:t>«</w:t>
      </w:r>
      <w:r w:rsidR="000D7987">
        <w:rPr>
          <w:rFonts w:ascii="Times New Roman" w:hAnsi="Times New Roman"/>
          <w:sz w:val="24"/>
          <w:szCs w:val="24"/>
        </w:rPr>
        <w:t>crise mundial do trigo</w:t>
      </w:r>
      <w:r w:rsidR="00D67BC3">
        <w:rPr>
          <w:rFonts w:ascii="Times New Roman" w:hAnsi="Times New Roman"/>
          <w:sz w:val="24"/>
          <w:szCs w:val="24"/>
        </w:rPr>
        <w:t>»</w:t>
      </w:r>
      <w:r w:rsidR="009F08B7">
        <w:rPr>
          <w:rFonts w:ascii="Times New Roman" w:hAnsi="Times New Roman"/>
          <w:sz w:val="24"/>
          <w:szCs w:val="24"/>
        </w:rPr>
        <w:t xml:space="preserve">, resultou numa demonstração inequívoca dos esforços ininterruptos para se encontrarem soluções e caminhos esquivos </w:t>
      </w:r>
      <w:r w:rsidR="009F08B7">
        <w:rPr>
          <w:rFonts w:ascii="Times New Roman" w:hAnsi="Times New Roman"/>
          <w:sz w:val="24"/>
          <w:szCs w:val="24"/>
        </w:rPr>
        <w:lastRenderedPageBreak/>
        <w:t>a um novo conflito, o que não pretende significar que fosse esse o ensejo das potências que compunham as referidas Instituições, mas, por outro lado, o princípio d</w:t>
      </w:r>
      <w:r w:rsidR="007D19E5">
        <w:rPr>
          <w:rFonts w:ascii="Times New Roman" w:hAnsi="Times New Roman"/>
          <w:sz w:val="24"/>
          <w:szCs w:val="24"/>
        </w:rPr>
        <w:t>estas.</w:t>
      </w:r>
    </w:p>
    <w:p w14:paraId="68DCAB13" w14:textId="51F059DF" w:rsidR="00327A1A" w:rsidRPr="00A25E90" w:rsidRDefault="008209A5" w:rsidP="00A25E90">
      <w:pPr>
        <w:tabs>
          <w:tab w:val="left" w:pos="5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5E90">
        <w:rPr>
          <w:rFonts w:ascii="Times New Roman" w:hAnsi="Times New Roman"/>
          <w:b/>
          <w:bCs/>
          <w:sz w:val="24"/>
          <w:szCs w:val="24"/>
        </w:rPr>
        <w:t>6</w:t>
      </w:r>
      <w:r w:rsidR="00327A1A" w:rsidRPr="00A25E90">
        <w:rPr>
          <w:rFonts w:ascii="Times New Roman" w:hAnsi="Times New Roman"/>
          <w:b/>
          <w:bCs/>
          <w:sz w:val="24"/>
          <w:szCs w:val="24"/>
        </w:rPr>
        <w:t>. Fontes e Bibliografia</w:t>
      </w:r>
    </w:p>
    <w:p w14:paraId="024A07A0" w14:textId="06E99899" w:rsidR="009B61EA" w:rsidRPr="00A25E90" w:rsidRDefault="008209A5" w:rsidP="00A25E90">
      <w:pPr>
        <w:tabs>
          <w:tab w:val="left" w:pos="580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25E90">
        <w:rPr>
          <w:rFonts w:ascii="Times New Roman" w:hAnsi="Times New Roman"/>
          <w:b/>
          <w:bCs/>
          <w:sz w:val="24"/>
          <w:szCs w:val="24"/>
        </w:rPr>
        <w:t>6</w:t>
      </w:r>
      <w:r w:rsidR="00327A1A" w:rsidRPr="00A25E90">
        <w:rPr>
          <w:rFonts w:ascii="Times New Roman" w:hAnsi="Times New Roman"/>
          <w:b/>
          <w:bCs/>
          <w:sz w:val="24"/>
          <w:szCs w:val="24"/>
        </w:rPr>
        <w:t xml:space="preserve">.1. </w:t>
      </w:r>
      <w:r w:rsidR="009B61EA" w:rsidRPr="00A25E90">
        <w:rPr>
          <w:rFonts w:ascii="Times New Roman" w:hAnsi="Times New Roman"/>
          <w:b/>
          <w:bCs/>
          <w:sz w:val="24"/>
          <w:szCs w:val="24"/>
        </w:rPr>
        <w:t>Fontes</w:t>
      </w:r>
    </w:p>
    <w:p w14:paraId="1A72A537" w14:textId="00161EFE" w:rsidR="00994C24" w:rsidRPr="00A25E90" w:rsidRDefault="00994C24" w:rsidP="00A25E90">
      <w:pPr>
        <w:tabs>
          <w:tab w:val="left" w:pos="5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5E90">
        <w:rPr>
          <w:rFonts w:ascii="Times New Roman" w:hAnsi="Times New Roman"/>
          <w:i/>
          <w:iCs/>
          <w:sz w:val="24"/>
          <w:szCs w:val="24"/>
        </w:rPr>
        <w:t xml:space="preserve">Bulletin de la </w:t>
      </w: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Société</w:t>
      </w:r>
      <w:proofErr w:type="spellEnd"/>
      <w:r w:rsidRPr="00A25E90">
        <w:rPr>
          <w:rFonts w:ascii="Times New Roman" w:hAnsi="Times New Roman"/>
          <w:i/>
          <w:iCs/>
          <w:sz w:val="24"/>
          <w:szCs w:val="24"/>
        </w:rPr>
        <w:t xml:space="preserve"> d’</w:t>
      </w: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économie</w:t>
      </w:r>
      <w:proofErr w:type="spellEnd"/>
      <w:r w:rsidRPr="00A25E90">
        <w:rPr>
          <w:rFonts w:ascii="Times New Roman" w:hAnsi="Times New Roman"/>
          <w:i/>
          <w:iCs/>
          <w:sz w:val="24"/>
          <w:szCs w:val="24"/>
        </w:rPr>
        <w:t xml:space="preserve"> politique</w:t>
      </w:r>
      <w:r w:rsidRPr="00A25E90">
        <w:rPr>
          <w:rFonts w:ascii="Times New Roman" w:hAnsi="Times New Roman"/>
          <w:sz w:val="24"/>
          <w:szCs w:val="24"/>
        </w:rPr>
        <w:t xml:space="preserve"> [05-07-1934]. França: </w:t>
      </w:r>
      <w:hyperlink r:id="rId8" w:history="1">
        <w:r w:rsidRPr="00A25E90">
          <w:rPr>
            <w:rStyle w:val="Hiperligao"/>
            <w:rFonts w:ascii="Times New Roman" w:hAnsi="Times New Roman"/>
            <w:color w:val="auto"/>
            <w:sz w:val="24"/>
            <w:szCs w:val="24"/>
          </w:rPr>
          <w:t>https://gallica.bnf.fr/ark:/12148/bpt6k56568095/f1.image.r=crise%20mondiale%20du%20bl%C3%A9?rk=193134;0#</w:t>
        </w:r>
      </w:hyperlink>
      <w:r w:rsidRPr="00A25E90">
        <w:rPr>
          <w:rFonts w:ascii="Times New Roman" w:hAnsi="Times New Roman"/>
          <w:sz w:val="24"/>
          <w:szCs w:val="24"/>
        </w:rPr>
        <w:t xml:space="preserve"> </w:t>
      </w:r>
    </w:p>
    <w:p w14:paraId="135604A0" w14:textId="0B848BF2" w:rsidR="00260EEB" w:rsidRPr="00A25E90" w:rsidRDefault="00501909" w:rsidP="00A25E90">
      <w:pPr>
        <w:tabs>
          <w:tab w:val="left" w:pos="5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5E90">
        <w:rPr>
          <w:rFonts w:ascii="Times New Roman" w:hAnsi="Times New Roman"/>
          <w:sz w:val="24"/>
          <w:szCs w:val="24"/>
        </w:rPr>
        <w:t>Câmara</w:t>
      </w:r>
      <w:r w:rsidR="00260EEB" w:rsidRPr="00A25E90">
        <w:rPr>
          <w:rFonts w:ascii="Times New Roman" w:hAnsi="Times New Roman"/>
          <w:sz w:val="24"/>
          <w:szCs w:val="24"/>
        </w:rPr>
        <w:t>, António Pereira de Sousa da</w:t>
      </w:r>
      <w:r w:rsidR="00BE70F6" w:rsidRPr="00A25E90">
        <w:rPr>
          <w:rFonts w:ascii="Times New Roman" w:hAnsi="Times New Roman"/>
          <w:sz w:val="24"/>
          <w:szCs w:val="24"/>
        </w:rPr>
        <w:t xml:space="preserve"> (1949).</w:t>
      </w:r>
      <w:r w:rsidR="00260EEB" w:rsidRPr="00A25E90">
        <w:rPr>
          <w:rFonts w:ascii="Times New Roman" w:hAnsi="Times New Roman"/>
          <w:sz w:val="24"/>
          <w:szCs w:val="24"/>
        </w:rPr>
        <w:t xml:space="preserve"> </w:t>
      </w:r>
      <w:r w:rsidR="00260EEB" w:rsidRPr="00A25E90">
        <w:rPr>
          <w:rFonts w:ascii="Times New Roman" w:hAnsi="Times New Roman"/>
          <w:i/>
          <w:iCs/>
          <w:sz w:val="24"/>
          <w:szCs w:val="24"/>
        </w:rPr>
        <w:t xml:space="preserve">A Dissolução do Instituto Internacional de Agricultura de Roma e o Enquadramento das suas </w:t>
      </w:r>
      <w:proofErr w:type="spellStart"/>
      <w:r w:rsidR="00260EEB" w:rsidRPr="00A25E90">
        <w:rPr>
          <w:rFonts w:ascii="Times New Roman" w:hAnsi="Times New Roman"/>
          <w:i/>
          <w:iCs/>
          <w:sz w:val="24"/>
          <w:szCs w:val="24"/>
        </w:rPr>
        <w:t>Actividades</w:t>
      </w:r>
      <w:proofErr w:type="spellEnd"/>
      <w:r w:rsidR="00260EEB" w:rsidRPr="00A25E90">
        <w:rPr>
          <w:rFonts w:ascii="Times New Roman" w:hAnsi="Times New Roman"/>
          <w:i/>
          <w:iCs/>
          <w:sz w:val="24"/>
          <w:szCs w:val="24"/>
        </w:rPr>
        <w:t xml:space="preserve"> na FAO, Separata da Revista Agronómica</w:t>
      </w:r>
      <w:r w:rsidR="00BE70F6" w:rsidRPr="00A25E90">
        <w:rPr>
          <w:rFonts w:ascii="Times New Roman" w:hAnsi="Times New Roman"/>
          <w:sz w:val="24"/>
          <w:szCs w:val="24"/>
        </w:rPr>
        <w:t>.</w:t>
      </w:r>
      <w:r w:rsidR="00260EEB" w:rsidRPr="00A25E90">
        <w:rPr>
          <w:rFonts w:ascii="Times New Roman" w:hAnsi="Times New Roman"/>
          <w:sz w:val="24"/>
          <w:szCs w:val="24"/>
        </w:rPr>
        <w:t xml:space="preserve"> Lisboa, Imprensa Lucas &amp; C.ª</w:t>
      </w:r>
      <w:r w:rsidR="00BE70F6" w:rsidRPr="00A25E90">
        <w:rPr>
          <w:rFonts w:ascii="Times New Roman" w:hAnsi="Times New Roman"/>
          <w:sz w:val="24"/>
          <w:szCs w:val="24"/>
        </w:rPr>
        <w:t>.</w:t>
      </w:r>
    </w:p>
    <w:p w14:paraId="685B4B2B" w14:textId="6260F2C7" w:rsidR="00501909" w:rsidRPr="00A25E90" w:rsidRDefault="00501909" w:rsidP="00A25E90">
      <w:pPr>
        <w:tabs>
          <w:tab w:val="left" w:pos="5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5E90">
        <w:rPr>
          <w:rFonts w:ascii="Times New Roman" w:hAnsi="Times New Roman"/>
          <w:sz w:val="24"/>
          <w:szCs w:val="24"/>
        </w:rPr>
        <w:t xml:space="preserve">Castro, D. Luiz de (1910). </w:t>
      </w:r>
      <w:r w:rsidRPr="00A25E90">
        <w:rPr>
          <w:rFonts w:ascii="Times New Roman" w:hAnsi="Times New Roman"/>
          <w:i/>
          <w:iCs/>
          <w:sz w:val="24"/>
          <w:szCs w:val="24"/>
        </w:rPr>
        <w:t xml:space="preserve">O Instituto Internacional de Agricultura (Roma). Conferência proferida na Sociedade de </w:t>
      </w: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Sciencias</w:t>
      </w:r>
      <w:proofErr w:type="spellEnd"/>
      <w:r w:rsidRPr="00A25E9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Agronomicas</w:t>
      </w:r>
      <w:proofErr w:type="spellEnd"/>
      <w:r w:rsidRPr="00A25E90">
        <w:rPr>
          <w:rFonts w:ascii="Times New Roman" w:hAnsi="Times New Roman"/>
          <w:i/>
          <w:iCs/>
          <w:sz w:val="24"/>
          <w:szCs w:val="24"/>
        </w:rPr>
        <w:t xml:space="preserve"> de Portugal em 30 de </w:t>
      </w:r>
      <w:proofErr w:type="gramStart"/>
      <w:r w:rsidRPr="00A25E90">
        <w:rPr>
          <w:rFonts w:ascii="Times New Roman" w:hAnsi="Times New Roman"/>
          <w:i/>
          <w:iCs/>
          <w:sz w:val="24"/>
          <w:szCs w:val="24"/>
        </w:rPr>
        <w:t>Abril</w:t>
      </w:r>
      <w:proofErr w:type="gramEnd"/>
      <w:r w:rsidRPr="00A25E90">
        <w:rPr>
          <w:rFonts w:ascii="Times New Roman" w:hAnsi="Times New Roman"/>
          <w:i/>
          <w:iCs/>
          <w:sz w:val="24"/>
          <w:szCs w:val="24"/>
        </w:rPr>
        <w:t xml:space="preserve"> de 1910</w:t>
      </w:r>
      <w:r w:rsidRPr="00A25E90">
        <w:rPr>
          <w:rFonts w:ascii="Times New Roman" w:hAnsi="Times New Roman"/>
          <w:sz w:val="24"/>
          <w:szCs w:val="24"/>
        </w:rPr>
        <w:t>, Lisboa: Separata da Revista Agronómica.</w:t>
      </w:r>
    </w:p>
    <w:p w14:paraId="65FC3322" w14:textId="4379DCBA" w:rsidR="00260EEB" w:rsidRPr="00A25E90" w:rsidRDefault="00260EEB" w:rsidP="00A25E90">
      <w:pPr>
        <w:tabs>
          <w:tab w:val="left" w:pos="5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5E90">
        <w:rPr>
          <w:rFonts w:ascii="Times New Roman" w:hAnsi="Times New Roman"/>
          <w:i/>
          <w:iCs/>
          <w:sz w:val="24"/>
          <w:szCs w:val="24"/>
        </w:rPr>
        <w:t>Comunicado ao Conselho e aos Membros da S.D.N.</w:t>
      </w:r>
      <w:r w:rsidRPr="00A25E90">
        <w:rPr>
          <w:rFonts w:ascii="Times New Roman" w:hAnsi="Times New Roman"/>
          <w:sz w:val="24"/>
          <w:szCs w:val="24"/>
        </w:rPr>
        <w:t xml:space="preserve"> </w:t>
      </w:r>
      <w:r w:rsidR="00461D43" w:rsidRPr="00A25E90">
        <w:rPr>
          <w:rFonts w:ascii="Times New Roman" w:hAnsi="Times New Roman"/>
          <w:sz w:val="24"/>
          <w:szCs w:val="24"/>
        </w:rPr>
        <w:t>(</w:t>
      </w:r>
      <w:r w:rsidRPr="00A25E90">
        <w:rPr>
          <w:rFonts w:ascii="Times New Roman" w:hAnsi="Times New Roman"/>
          <w:sz w:val="24"/>
          <w:szCs w:val="24"/>
        </w:rPr>
        <w:t xml:space="preserve">7 de </w:t>
      </w:r>
      <w:proofErr w:type="gramStart"/>
      <w:r w:rsidRPr="00A25E90">
        <w:rPr>
          <w:rFonts w:ascii="Times New Roman" w:hAnsi="Times New Roman"/>
          <w:sz w:val="24"/>
          <w:szCs w:val="24"/>
        </w:rPr>
        <w:t>Março</w:t>
      </w:r>
      <w:proofErr w:type="gramEnd"/>
      <w:r w:rsidRPr="00A25E90">
        <w:rPr>
          <w:rFonts w:ascii="Times New Roman" w:hAnsi="Times New Roman"/>
          <w:sz w:val="24"/>
          <w:szCs w:val="24"/>
        </w:rPr>
        <w:t xml:space="preserve"> de 1931</w:t>
      </w:r>
      <w:r w:rsidR="00461D43" w:rsidRPr="00A25E90">
        <w:rPr>
          <w:rFonts w:ascii="Times New Roman" w:hAnsi="Times New Roman"/>
          <w:sz w:val="24"/>
          <w:szCs w:val="24"/>
        </w:rPr>
        <w:t xml:space="preserve">). Genebra: IDI/MNE </w:t>
      </w:r>
      <w:r w:rsidRPr="00A25E90">
        <w:rPr>
          <w:rFonts w:ascii="Times New Roman" w:hAnsi="Times New Roman"/>
          <w:sz w:val="24"/>
          <w:szCs w:val="24"/>
        </w:rPr>
        <w:t>S01</w:t>
      </w:r>
      <w:r w:rsidR="00461D43" w:rsidRPr="00A25E90">
        <w:rPr>
          <w:rFonts w:ascii="Times New Roman" w:hAnsi="Times New Roman"/>
          <w:sz w:val="24"/>
          <w:szCs w:val="24"/>
        </w:rPr>
        <w:t>/</w:t>
      </w:r>
      <w:r w:rsidRPr="00A25E90">
        <w:rPr>
          <w:rFonts w:ascii="Times New Roman" w:hAnsi="Times New Roman"/>
          <w:sz w:val="24"/>
          <w:szCs w:val="24"/>
        </w:rPr>
        <w:t>E29</w:t>
      </w:r>
      <w:r w:rsidR="00461D43" w:rsidRPr="00A25E90">
        <w:rPr>
          <w:rFonts w:ascii="Times New Roman" w:hAnsi="Times New Roman"/>
          <w:sz w:val="24"/>
          <w:szCs w:val="24"/>
        </w:rPr>
        <w:t>/</w:t>
      </w:r>
      <w:r w:rsidRPr="00A25E90">
        <w:rPr>
          <w:rFonts w:ascii="Times New Roman" w:hAnsi="Times New Roman"/>
          <w:sz w:val="24"/>
          <w:szCs w:val="24"/>
        </w:rPr>
        <w:t>P01</w:t>
      </w:r>
      <w:r w:rsidR="00461D43" w:rsidRPr="00A25E90">
        <w:rPr>
          <w:rFonts w:ascii="Times New Roman" w:hAnsi="Times New Roman"/>
          <w:sz w:val="24"/>
          <w:szCs w:val="24"/>
        </w:rPr>
        <w:t>/</w:t>
      </w:r>
    </w:p>
    <w:p w14:paraId="1742845C" w14:textId="586A7A53" w:rsidR="00260EEB" w:rsidRPr="00A25E90" w:rsidRDefault="00260EEB" w:rsidP="00A25E90">
      <w:pPr>
        <w:tabs>
          <w:tab w:val="left" w:pos="5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5E90">
        <w:rPr>
          <w:rFonts w:ascii="Times New Roman" w:hAnsi="Times New Roman"/>
          <w:i/>
          <w:iCs/>
          <w:sz w:val="24"/>
          <w:szCs w:val="24"/>
        </w:rPr>
        <w:t xml:space="preserve">Comunicado ao Conselho e aos Membros da Sociedade das Nações, </w:t>
      </w: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Résolution</w:t>
      </w:r>
      <w:proofErr w:type="spellEnd"/>
      <w:r w:rsidRPr="00A25E9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adoptées</w:t>
      </w:r>
      <w:proofErr w:type="spellEnd"/>
      <w:r w:rsidRPr="00A25E90">
        <w:rPr>
          <w:rFonts w:ascii="Times New Roman" w:hAnsi="Times New Roman"/>
          <w:i/>
          <w:iCs/>
          <w:sz w:val="24"/>
          <w:szCs w:val="24"/>
        </w:rPr>
        <w:t xml:space="preserve"> à la </w:t>
      </w: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troisième</w:t>
      </w:r>
      <w:proofErr w:type="spellEnd"/>
      <w:r w:rsidRPr="00A25E9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session</w:t>
      </w:r>
      <w:proofErr w:type="spellEnd"/>
      <w:r w:rsidRPr="00A25E90">
        <w:rPr>
          <w:rFonts w:ascii="Times New Roman" w:hAnsi="Times New Roman"/>
          <w:i/>
          <w:iCs/>
          <w:sz w:val="24"/>
          <w:szCs w:val="24"/>
        </w:rPr>
        <w:t xml:space="preserve"> de la </w:t>
      </w: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Commission</w:t>
      </w:r>
      <w:proofErr w:type="spellEnd"/>
      <w:r w:rsidRPr="00A25E90">
        <w:rPr>
          <w:rFonts w:ascii="Times New Roman" w:hAnsi="Times New Roman"/>
          <w:i/>
          <w:iCs/>
          <w:sz w:val="24"/>
          <w:szCs w:val="24"/>
        </w:rPr>
        <w:t xml:space="preserve"> d’</w:t>
      </w: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Etude</w:t>
      </w:r>
      <w:proofErr w:type="spellEnd"/>
      <w:r w:rsidRPr="00A25E9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pour</w:t>
      </w:r>
      <w:proofErr w:type="spellEnd"/>
      <w:r w:rsidRPr="00A25E9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l’Union</w:t>
      </w:r>
      <w:proofErr w:type="spellEnd"/>
      <w:r w:rsidRPr="00A25E9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Européenne</w:t>
      </w:r>
      <w:proofErr w:type="spellEnd"/>
      <w:r w:rsidR="00595F2E" w:rsidRPr="00A25E90">
        <w:rPr>
          <w:rFonts w:ascii="Times New Roman" w:hAnsi="Times New Roman"/>
          <w:sz w:val="24"/>
          <w:szCs w:val="24"/>
        </w:rPr>
        <w:t xml:space="preserve"> </w:t>
      </w:r>
      <w:r w:rsidR="00595F2E" w:rsidRPr="00A25E90">
        <w:rPr>
          <w:rFonts w:ascii="Times New Roman" w:hAnsi="Times New Roman"/>
          <w:i/>
          <w:iCs/>
          <w:sz w:val="24"/>
          <w:szCs w:val="24"/>
        </w:rPr>
        <w:t>1</w:t>
      </w:r>
      <w:r w:rsidRPr="00A25E90">
        <w:rPr>
          <w:rFonts w:ascii="Times New Roman" w:hAnsi="Times New Roman"/>
          <w:i/>
          <w:iCs/>
          <w:sz w:val="24"/>
          <w:szCs w:val="24"/>
        </w:rPr>
        <w:t xml:space="preserve">5 au 21 </w:t>
      </w: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mai</w:t>
      </w:r>
      <w:proofErr w:type="spellEnd"/>
      <w:r w:rsidRPr="00A25E90">
        <w:rPr>
          <w:rFonts w:ascii="Times New Roman" w:hAnsi="Times New Roman"/>
          <w:i/>
          <w:iCs/>
          <w:sz w:val="24"/>
          <w:szCs w:val="24"/>
        </w:rPr>
        <w:t xml:space="preserve"> 1931</w:t>
      </w:r>
      <w:r w:rsidR="00595F2E" w:rsidRPr="00A25E90">
        <w:rPr>
          <w:rFonts w:ascii="Times New Roman" w:hAnsi="Times New Roman"/>
          <w:sz w:val="24"/>
          <w:szCs w:val="24"/>
        </w:rPr>
        <w:t xml:space="preserve"> (22 de </w:t>
      </w:r>
      <w:proofErr w:type="gramStart"/>
      <w:r w:rsidR="00595F2E" w:rsidRPr="00A25E90">
        <w:rPr>
          <w:rFonts w:ascii="Times New Roman" w:hAnsi="Times New Roman"/>
          <w:sz w:val="24"/>
          <w:szCs w:val="24"/>
        </w:rPr>
        <w:t>Maio</w:t>
      </w:r>
      <w:proofErr w:type="gramEnd"/>
      <w:r w:rsidR="00595F2E" w:rsidRPr="00A25E90">
        <w:rPr>
          <w:rFonts w:ascii="Times New Roman" w:hAnsi="Times New Roman"/>
          <w:sz w:val="24"/>
          <w:szCs w:val="24"/>
        </w:rPr>
        <w:t xml:space="preserve"> de 1931). </w:t>
      </w:r>
      <w:r w:rsidRPr="00A25E90">
        <w:rPr>
          <w:rFonts w:ascii="Times New Roman" w:hAnsi="Times New Roman"/>
          <w:sz w:val="24"/>
          <w:szCs w:val="24"/>
        </w:rPr>
        <w:t>Genebra</w:t>
      </w:r>
      <w:r w:rsidR="00595F2E" w:rsidRPr="00A25E90">
        <w:rPr>
          <w:rFonts w:ascii="Times New Roman" w:hAnsi="Times New Roman"/>
          <w:sz w:val="24"/>
          <w:szCs w:val="24"/>
        </w:rPr>
        <w:t xml:space="preserve">: </w:t>
      </w:r>
      <w:r w:rsidR="00461D43" w:rsidRPr="00A25E90">
        <w:rPr>
          <w:rFonts w:ascii="Times New Roman" w:hAnsi="Times New Roman"/>
          <w:sz w:val="24"/>
          <w:szCs w:val="24"/>
        </w:rPr>
        <w:t>IDI/MNE S01/E07 /P01/85108</w:t>
      </w:r>
    </w:p>
    <w:p w14:paraId="6DDC6B33" w14:textId="25C5C88E" w:rsidR="00260EEB" w:rsidRDefault="00260EEB" w:rsidP="00A25E90">
      <w:pPr>
        <w:tabs>
          <w:tab w:val="left" w:pos="5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Convention</w:t>
      </w:r>
      <w:proofErr w:type="spellEnd"/>
      <w:r w:rsidRPr="00A25E9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pour</w:t>
      </w:r>
      <w:proofErr w:type="spellEnd"/>
      <w:r w:rsidRPr="00A25E90">
        <w:rPr>
          <w:rFonts w:ascii="Times New Roman" w:hAnsi="Times New Roman"/>
          <w:i/>
          <w:iCs/>
          <w:sz w:val="24"/>
          <w:szCs w:val="24"/>
        </w:rPr>
        <w:t xml:space="preserve"> la </w:t>
      </w: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création</w:t>
      </w:r>
      <w:proofErr w:type="spellEnd"/>
      <w:r w:rsidRPr="00A25E90">
        <w:rPr>
          <w:rFonts w:ascii="Times New Roman" w:hAnsi="Times New Roman"/>
          <w:i/>
          <w:iCs/>
          <w:sz w:val="24"/>
          <w:szCs w:val="24"/>
        </w:rPr>
        <w:t xml:space="preserve"> d’une </w:t>
      </w: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Société</w:t>
      </w:r>
      <w:proofErr w:type="spellEnd"/>
      <w:r w:rsidRPr="00A25E9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Internationale</w:t>
      </w:r>
      <w:proofErr w:type="spellEnd"/>
      <w:r w:rsidRPr="00A25E90">
        <w:rPr>
          <w:rFonts w:ascii="Times New Roman" w:hAnsi="Times New Roman"/>
          <w:i/>
          <w:iCs/>
          <w:sz w:val="24"/>
          <w:szCs w:val="24"/>
        </w:rPr>
        <w:t xml:space="preserve"> de </w:t>
      </w: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Crédit</w:t>
      </w:r>
      <w:proofErr w:type="spellEnd"/>
      <w:r w:rsidRPr="00A25E9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Hypothecaire</w:t>
      </w:r>
      <w:proofErr w:type="spellEnd"/>
      <w:r w:rsidRPr="00A25E9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Agricole</w:t>
      </w:r>
      <w:proofErr w:type="spellEnd"/>
      <w:r w:rsidR="00595F2E" w:rsidRPr="00A25E90">
        <w:rPr>
          <w:rFonts w:ascii="Times New Roman" w:hAnsi="Times New Roman"/>
          <w:sz w:val="24"/>
          <w:szCs w:val="24"/>
        </w:rPr>
        <w:t xml:space="preserve"> (</w:t>
      </w:r>
      <w:r w:rsidRPr="00A25E90">
        <w:rPr>
          <w:rFonts w:ascii="Times New Roman" w:hAnsi="Times New Roman"/>
          <w:sz w:val="24"/>
          <w:szCs w:val="24"/>
        </w:rPr>
        <w:t xml:space="preserve">21 de </w:t>
      </w:r>
      <w:proofErr w:type="gramStart"/>
      <w:r w:rsidRPr="00A25E90">
        <w:rPr>
          <w:rFonts w:ascii="Times New Roman" w:hAnsi="Times New Roman"/>
          <w:sz w:val="24"/>
          <w:szCs w:val="24"/>
        </w:rPr>
        <w:t>Maio</w:t>
      </w:r>
      <w:proofErr w:type="gramEnd"/>
      <w:r w:rsidRPr="00A25E90">
        <w:rPr>
          <w:rFonts w:ascii="Times New Roman" w:hAnsi="Times New Roman"/>
          <w:sz w:val="24"/>
          <w:szCs w:val="24"/>
        </w:rPr>
        <w:t xml:space="preserve"> de 1931</w:t>
      </w:r>
      <w:r w:rsidR="00595F2E" w:rsidRPr="00A25E90">
        <w:rPr>
          <w:rFonts w:ascii="Times New Roman" w:hAnsi="Times New Roman"/>
          <w:sz w:val="24"/>
          <w:szCs w:val="24"/>
        </w:rPr>
        <w:t>). Genebra: IDI/MNE S01/E07 /P01/85108</w:t>
      </w:r>
    </w:p>
    <w:p w14:paraId="16EF3B1F" w14:textId="77777777" w:rsidR="00AE3213" w:rsidRPr="00A25E90" w:rsidRDefault="00AE3213" w:rsidP="00AE3213">
      <w:pPr>
        <w:tabs>
          <w:tab w:val="left" w:pos="5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5E90">
        <w:rPr>
          <w:rFonts w:ascii="Times New Roman" w:hAnsi="Times New Roman"/>
          <w:i/>
          <w:iCs/>
          <w:sz w:val="24"/>
          <w:szCs w:val="24"/>
        </w:rPr>
        <w:t>Diário do Governo</w:t>
      </w:r>
      <w:r w:rsidRPr="00A25E90">
        <w:rPr>
          <w:rFonts w:ascii="Times New Roman" w:hAnsi="Times New Roman"/>
          <w:sz w:val="24"/>
          <w:szCs w:val="24"/>
        </w:rPr>
        <w:t xml:space="preserve">, 1º Semestre, 1921: </w:t>
      </w:r>
      <w:hyperlink r:id="rId9" w:history="1">
        <w:r w:rsidRPr="00A25E90">
          <w:rPr>
            <w:rStyle w:val="Hiperligao"/>
            <w:rFonts w:ascii="Times New Roman" w:hAnsi="Times New Roman"/>
            <w:color w:val="auto"/>
            <w:sz w:val="24"/>
            <w:szCs w:val="24"/>
          </w:rPr>
          <w:t>https://idi.mne.gov.pt/images/pdf/primeira-guerra/TVersailes.pdf</w:t>
        </w:r>
      </w:hyperlink>
      <w:r w:rsidRPr="00A25E90">
        <w:rPr>
          <w:rFonts w:ascii="Times New Roman" w:hAnsi="Times New Roman"/>
          <w:sz w:val="24"/>
          <w:szCs w:val="24"/>
        </w:rPr>
        <w:t xml:space="preserve"> </w:t>
      </w:r>
    </w:p>
    <w:p w14:paraId="27D0F90D" w14:textId="29DEC457" w:rsidR="00AE3213" w:rsidRPr="00A25E90" w:rsidRDefault="00AE3213" w:rsidP="00A25E90">
      <w:pPr>
        <w:tabs>
          <w:tab w:val="left" w:pos="5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5E90">
        <w:rPr>
          <w:rFonts w:ascii="Times New Roman" w:hAnsi="Times New Roman"/>
          <w:i/>
          <w:iCs/>
          <w:sz w:val="24"/>
          <w:szCs w:val="24"/>
        </w:rPr>
        <w:t>Diário de Notícias</w:t>
      </w:r>
      <w:r w:rsidRPr="00A25E90">
        <w:rPr>
          <w:rFonts w:ascii="Times New Roman" w:hAnsi="Times New Roman"/>
          <w:sz w:val="24"/>
          <w:szCs w:val="24"/>
        </w:rPr>
        <w:t xml:space="preserve"> [s. d.]. Lisboa: IDI/MNE S01/E29/P01/84695.</w:t>
      </w:r>
    </w:p>
    <w:p w14:paraId="3C09830E" w14:textId="1D8EFB88" w:rsidR="00260EEB" w:rsidRPr="00A25E90" w:rsidRDefault="00260EEB" w:rsidP="00A25E90">
      <w:pPr>
        <w:tabs>
          <w:tab w:val="left" w:pos="5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5E90">
        <w:rPr>
          <w:rFonts w:ascii="Times New Roman" w:hAnsi="Times New Roman"/>
          <w:sz w:val="24"/>
          <w:szCs w:val="24"/>
        </w:rPr>
        <w:t>GODINHO, António Maria</w:t>
      </w:r>
      <w:r w:rsidR="00501909" w:rsidRPr="00A25E90">
        <w:rPr>
          <w:rFonts w:ascii="Times New Roman" w:hAnsi="Times New Roman"/>
          <w:sz w:val="24"/>
          <w:szCs w:val="24"/>
        </w:rPr>
        <w:t xml:space="preserve"> (1932).</w:t>
      </w:r>
      <w:r w:rsidRPr="00A25E90">
        <w:rPr>
          <w:rFonts w:ascii="Times New Roman" w:hAnsi="Times New Roman"/>
          <w:sz w:val="24"/>
          <w:szCs w:val="24"/>
        </w:rPr>
        <w:t xml:space="preserve"> </w:t>
      </w:r>
      <w:r w:rsidRPr="00A25E90">
        <w:rPr>
          <w:rFonts w:ascii="Times New Roman" w:hAnsi="Times New Roman"/>
          <w:i/>
          <w:iCs/>
          <w:sz w:val="24"/>
          <w:szCs w:val="24"/>
        </w:rPr>
        <w:t>A Sociedade das Nações e o Crédito Agrícola Internacional</w:t>
      </w:r>
      <w:r w:rsidR="00501909" w:rsidRPr="00A25E90">
        <w:rPr>
          <w:rFonts w:ascii="Times New Roman" w:hAnsi="Times New Roman"/>
          <w:sz w:val="24"/>
          <w:szCs w:val="24"/>
        </w:rPr>
        <w:t>.</w:t>
      </w:r>
      <w:r w:rsidRPr="00A25E90">
        <w:rPr>
          <w:rFonts w:ascii="Times New Roman" w:hAnsi="Times New Roman"/>
          <w:sz w:val="24"/>
          <w:szCs w:val="24"/>
        </w:rPr>
        <w:t xml:space="preserve"> Lisboa</w:t>
      </w:r>
      <w:r w:rsidR="00501909" w:rsidRPr="00A25E90">
        <w:rPr>
          <w:rFonts w:ascii="Times New Roman" w:hAnsi="Times New Roman"/>
          <w:sz w:val="24"/>
          <w:szCs w:val="24"/>
        </w:rPr>
        <w:t>: Livraria Moraes.</w:t>
      </w:r>
    </w:p>
    <w:p w14:paraId="53F58FEB" w14:textId="12C55214" w:rsidR="00260EEB" w:rsidRPr="00C65358" w:rsidRDefault="00260EEB" w:rsidP="00A25E90">
      <w:pPr>
        <w:tabs>
          <w:tab w:val="left" w:pos="580"/>
        </w:tabs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65358">
        <w:rPr>
          <w:rFonts w:ascii="Times New Roman" w:hAnsi="Times New Roman"/>
          <w:sz w:val="24"/>
          <w:szCs w:val="24"/>
          <w:lang w:val="en-US"/>
        </w:rPr>
        <w:t xml:space="preserve">International Institute of </w:t>
      </w:r>
      <w:proofErr w:type="gramStart"/>
      <w:r w:rsidRPr="00C65358">
        <w:rPr>
          <w:rFonts w:ascii="Times New Roman" w:hAnsi="Times New Roman"/>
          <w:sz w:val="24"/>
          <w:szCs w:val="24"/>
          <w:lang w:val="en-US"/>
        </w:rPr>
        <w:t>Agriculture</w:t>
      </w:r>
      <w:r w:rsidR="00595F2E" w:rsidRPr="00C65358">
        <w:rPr>
          <w:rFonts w:ascii="Times New Roman" w:hAnsi="Times New Roman"/>
          <w:sz w:val="24"/>
          <w:szCs w:val="24"/>
          <w:lang w:val="en-US"/>
        </w:rPr>
        <w:t>(</w:t>
      </w:r>
      <w:proofErr w:type="gramEnd"/>
      <w:r w:rsidR="00595F2E" w:rsidRPr="00C65358">
        <w:rPr>
          <w:rFonts w:ascii="Times New Roman" w:hAnsi="Times New Roman"/>
          <w:sz w:val="24"/>
          <w:szCs w:val="24"/>
          <w:lang w:val="en-US"/>
        </w:rPr>
        <w:t xml:space="preserve">June 7 of 1905). </w:t>
      </w:r>
      <w:r w:rsidRPr="00C65358">
        <w:rPr>
          <w:rFonts w:ascii="Times New Roman" w:hAnsi="Times New Roman"/>
          <w:i/>
          <w:iCs/>
          <w:sz w:val="24"/>
          <w:szCs w:val="24"/>
          <w:lang w:val="en-US"/>
        </w:rPr>
        <w:t>Convention</w:t>
      </w:r>
      <w:r w:rsidR="00595F2E" w:rsidRPr="00C65358">
        <w:rPr>
          <w:rFonts w:ascii="Times New Roman" w:hAnsi="Times New Roman"/>
          <w:sz w:val="24"/>
          <w:szCs w:val="24"/>
          <w:lang w:val="en-US"/>
        </w:rPr>
        <w:t>.</w:t>
      </w:r>
    </w:p>
    <w:p w14:paraId="7685EAFB" w14:textId="0E4DCCF8" w:rsidR="00D53BA8" w:rsidRPr="00C65358" w:rsidRDefault="00D53BA8" w:rsidP="00A25E90">
      <w:pPr>
        <w:tabs>
          <w:tab w:val="left" w:pos="580"/>
        </w:tabs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65358">
        <w:rPr>
          <w:rFonts w:ascii="Times New Roman" w:hAnsi="Times New Roman"/>
          <w:i/>
          <w:iCs/>
          <w:sz w:val="24"/>
          <w:szCs w:val="24"/>
          <w:lang w:val="en-US"/>
        </w:rPr>
        <w:t xml:space="preserve">La Vie du </w:t>
      </w:r>
      <w:proofErr w:type="spellStart"/>
      <w:r w:rsidRPr="00C65358">
        <w:rPr>
          <w:rFonts w:ascii="Times New Roman" w:hAnsi="Times New Roman"/>
          <w:i/>
          <w:iCs/>
          <w:sz w:val="24"/>
          <w:szCs w:val="24"/>
          <w:lang w:val="en-US"/>
        </w:rPr>
        <w:t>Parti</w:t>
      </w:r>
      <w:proofErr w:type="spellEnd"/>
      <w:r w:rsidRPr="00C65358">
        <w:rPr>
          <w:rFonts w:ascii="Times New Roman" w:hAnsi="Times New Roman"/>
          <w:i/>
          <w:iCs/>
          <w:sz w:val="24"/>
          <w:szCs w:val="24"/>
          <w:lang w:val="en-US"/>
        </w:rPr>
        <w:t xml:space="preserve"> – </w:t>
      </w:r>
      <w:proofErr w:type="spellStart"/>
      <w:r w:rsidRPr="00C65358">
        <w:rPr>
          <w:rFonts w:ascii="Times New Roman" w:hAnsi="Times New Roman"/>
          <w:i/>
          <w:iCs/>
          <w:sz w:val="24"/>
          <w:szCs w:val="24"/>
          <w:lang w:val="en-US"/>
        </w:rPr>
        <w:t>Supplément</w:t>
      </w:r>
      <w:proofErr w:type="spellEnd"/>
      <w:r w:rsidRPr="00C65358">
        <w:rPr>
          <w:rFonts w:ascii="Times New Roman" w:hAnsi="Times New Roman"/>
          <w:i/>
          <w:iCs/>
          <w:sz w:val="24"/>
          <w:szCs w:val="24"/>
          <w:lang w:val="en-US"/>
        </w:rPr>
        <w:t xml:space="preserve"> du </w:t>
      </w:r>
      <w:r w:rsidR="00D67BC3" w:rsidRPr="00C65358">
        <w:rPr>
          <w:rFonts w:ascii="Times New Roman" w:hAnsi="Times New Roman"/>
          <w:i/>
          <w:iCs/>
          <w:sz w:val="24"/>
          <w:szCs w:val="24"/>
          <w:lang w:val="en-US"/>
        </w:rPr>
        <w:t>«</w:t>
      </w:r>
      <w:r w:rsidRPr="00C65358">
        <w:rPr>
          <w:rFonts w:ascii="Times New Roman" w:hAnsi="Times New Roman"/>
          <w:i/>
          <w:iCs/>
          <w:sz w:val="24"/>
          <w:szCs w:val="24"/>
          <w:lang w:val="en-US"/>
        </w:rPr>
        <w:t>Populaire</w:t>
      </w:r>
      <w:r w:rsidR="00D67BC3" w:rsidRPr="00C65358">
        <w:rPr>
          <w:rFonts w:ascii="Times New Roman" w:hAnsi="Times New Roman"/>
          <w:i/>
          <w:iCs/>
          <w:sz w:val="24"/>
          <w:szCs w:val="24"/>
          <w:lang w:val="en-US"/>
        </w:rPr>
        <w:t>»</w:t>
      </w:r>
      <w:r w:rsidRPr="00C65358">
        <w:rPr>
          <w:rFonts w:ascii="Times New Roman" w:hAnsi="Times New Roman"/>
          <w:sz w:val="24"/>
          <w:szCs w:val="24"/>
          <w:lang w:val="en-US"/>
        </w:rPr>
        <w:t xml:space="preserve"> [29-08-1935]. </w:t>
      </w:r>
      <w:r w:rsidR="00282A95" w:rsidRPr="00C65358">
        <w:rPr>
          <w:rFonts w:ascii="Times New Roman" w:hAnsi="Times New Roman"/>
          <w:sz w:val="24"/>
          <w:szCs w:val="24"/>
          <w:lang w:val="en-US"/>
        </w:rPr>
        <w:t xml:space="preserve">[s. l.]: </w:t>
      </w:r>
      <w:hyperlink r:id="rId10" w:history="1">
        <w:r w:rsidR="00282A95" w:rsidRPr="00C65358">
          <w:rPr>
            <w:rStyle w:val="Hiperligao"/>
            <w:rFonts w:ascii="Times New Roman" w:hAnsi="Times New Roman"/>
            <w:color w:val="auto"/>
            <w:sz w:val="24"/>
            <w:szCs w:val="24"/>
            <w:lang w:val="en-US"/>
          </w:rPr>
          <w:t>https://gallica.bnf.fr/ark:/12148/bpt6k8220346/f1.image.r=crise%20mondiale%20du%20bl%C3%A9?rk=686698;4</w:t>
        </w:r>
      </w:hyperlink>
      <w:r w:rsidR="00282A95" w:rsidRPr="00C6535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7070DA7D" w14:textId="7CCDF75C" w:rsidR="00994C24" w:rsidRPr="00A25E90" w:rsidRDefault="00994C24" w:rsidP="00A25E90">
      <w:pPr>
        <w:tabs>
          <w:tab w:val="left" w:pos="5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L’Agriculteur</w:t>
      </w:r>
      <w:proofErr w:type="spellEnd"/>
      <w:r w:rsidRPr="00A25E90">
        <w:rPr>
          <w:rFonts w:ascii="Times New Roman" w:hAnsi="Times New Roman"/>
          <w:i/>
          <w:iCs/>
          <w:sz w:val="24"/>
          <w:szCs w:val="24"/>
        </w:rPr>
        <w:t xml:space="preserve"> – </w:t>
      </w: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Organe</w:t>
      </w:r>
      <w:proofErr w:type="spellEnd"/>
      <w:r w:rsidRPr="00A25E90">
        <w:rPr>
          <w:rFonts w:ascii="Times New Roman" w:hAnsi="Times New Roman"/>
          <w:i/>
          <w:iCs/>
          <w:sz w:val="24"/>
          <w:szCs w:val="24"/>
        </w:rPr>
        <w:t xml:space="preserve"> de </w:t>
      </w: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l’Union</w:t>
      </w:r>
      <w:proofErr w:type="spellEnd"/>
      <w:r w:rsidRPr="00A25E9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des</w:t>
      </w:r>
      <w:proofErr w:type="spellEnd"/>
      <w:r w:rsidRPr="00A25E9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Syndicats</w:t>
      </w:r>
      <w:proofErr w:type="spellEnd"/>
      <w:r w:rsidRPr="00A25E9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Agricoles</w:t>
      </w:r>
      <w:proofErr w:type="spellEnd"/>
      <w:r w:rsidRPr="00A25E9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et</w:t>
      </w:r>
      <w:proofErr w:type="spellEnd"/>
      <w:r w:rsidRPr="00A25E90">
        <w:rPr>
          <w:rFonts w:ascii="Times New Roman" w:hAnsi="Times New Roman"/>
          <w:i/>
          <w:iCs/>
          <w:sz w:val="24"/>
          <w:szCs w:val="24"/>
        </w:rPr>
        <w:t xml:space="preserve"> de la </w:t>
      </w: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Confédération</w:t>
      </w:r>
      <w:proofErr w:type="spellEnd"/>
      <w:r w:rsidRPr="00A25E9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Générale</w:t>
      </w:r>
      <w:proofErr w:type="spellEnd"/>
      <w:r w:rsidRPr="00A25E9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des</w:t>
      </w:r>
      <w:proofErr w:type="spellEnd"/>
      <w:r w:rsidRPr="00A25E9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Agriculteurs</w:t>
      </w:r>
      <w:proofErr w:type="spellEnd"/>
      <w:r w:rsidRPr="00A25E90">
        <w:rPr>
          <w:rFonts w:ascii="Times New Roman" w:hAnsi="Times New Roman"/>
          <w:sz w:val="24"/>
          <w:szCs w:val="24"/>
        </w:rPr>
        <w:t xml:space="preserve"> [11-02-1933]. [s. l.]: </w:t>
      </w:r>
      <w:hyperlink r:id="rId11" w:history="1">
        <w:r w:rsidRPr="00A25E90">
          <w:rPr>
            <w:rStyle w:val="Hiperligao"/>
            <w:rFonts w:ascii="Times New Roman" w:hAnsi="Times New Roman"/>
            <w:color w:val="auto"/>
            <w:sz w:val="24"/>
            <w:szCs w:val="24"/>
          </w:rPr>
          <w:t>https://gallica.bnf.fr/ark:/12148/bpt6k71341499/f1.image.r=crise%20mondiale%20du%20bl%C3%A9?rk=42918;4</w:t>
        </w:r>
      </w:hyperlink>
      <w:r w:rsidRPr="00A25E90">
        <w:rPr>
          <w:rFonts w:ascii="Times New Roman" w:hAnsi="Times New Roman"/>
          <w:sz w:val="24"/>
          <w:szCs w:val="24"/>
        </w:rPr>
        <w:t xml:space="preserve"> </w:t>
      </w:r>
    </w:p>
    <w:p w14:paraId="0E9F106D" w14:textId="195494D0" w:rsidR="00260EEB" w:rsidRPr="00A25E90" w:rsidRDefault="00260EEB" w:rsidP="00A25E90">
      <w:pPr>
        <w:tabs>
          <w:tab w:val="left" w:pos="5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5E90">
        <w:rPr>
          <w:rFonts w:ascii="Times New Roman" w:hAnsi="Times New Roman"/>
          <w:i/>
          <w:iCs/>
          <w:sz w:val="24"/>
          <w:szCs w:val="24"/>
        </w:rPr>
        <w:t>Ofício de Augusto Vasconcelos</w:t>
      </w:r>
      <w:r w:rsidRPr="00A25E90">
        <w:rPr>
          <w:rFonts w:ascii="Times New Roman" w:hAnsi="Times New Roman"/>
          <w:sz w:val="24"/>
          <w:szCs w:val="24"/>
        </w:rPr>
        <w:t xml:space="preserve"> (20-03-1937)</w:t>
      </w:r>
      <w:r w:rsidR="00461D43" w:rsidRPr="00A25E90">
        <w:rPr>
          <w:rFonts w:ascii="Times New Roman" w:hAnsi="Times New Roman"/>
          <w:sz w:val="24"/>
          <w:szCs w:val="24"/>
        </w:rPr>
        <w:t xml:space="preserve">. Genebra: IDI/MNE </w:t>
      </w:r>
      <w:r w:rsidRPr="00A25E90">
        <w:rPr>
          <w:rFonts w:ascii="Times New Roman" w:hAnsi="Times New Roman"/>
          <w:sz w:val="24"/>
          <w:szCs w:val="24"/>
        </w:rPr>
        <w:t>S01/E07 /P01/85108</w:t>
      </w:r>
    </w:p>
    <w:p w14:paraId="0745E836" w14:textId="72B9D484" w:rsidR="00260EEB" w:rsidRPr="00A25E90" w:rsidRDefault="00461D43" w:rsidP="00A25E90">
      <w:pPr>
        <w:tabs>
          <w:tab w:val="left" w:pos="5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5E90">
        <w:rPr>
          <w:rFonts w:ascii="Times New Roman" w:hAnsi="Times New Roman"/>
          <w:sz w:val="24"/>
          <w:szCs w:val="24"/>
        </w:rPr>
        <w:t>SDN (</w:t>
      </w:r>
      <w:r w:rsidR="00260EEB" w:rsidRPr="00A25E90">
        <w:rPr>
          <w:rFonts w:ascii="Times New Roman" w:hAnsi="Times New Roman"/>
          <w:sz w:val="24"/>
          <w:szCs w:val="24"/>
        </w:rPr>
        <w:t xml:space="preserve">16 de </w:t>
      </w:r>
      <w:proofErr w:type="gramStart"/>
      <w:r w:rsidR="00260EEB" w:rsidRPr="00A25E90">
        <w:rPr>
          <w:rFonts w:ascii="Times New Roman" w:hAnsi="Times New Roman"/>
          <w:sz w:val="24"/>
          <w:szCs w:val="24"/>
        </w:rPr>
        <w:t>Maio</w:t>
      </w:r>
      <w:proofErr w:type="gramEnd"/>
      <w:r w:rsidR="00260EEB" w:rsidRPr="00A25E90">
        <w:rPr>
          <w:rFonts w:ascii="Times New Roman" w:hAnsi="Times New Roman"/>
          <w:sz w:val="24"/>
          <w:szCs w:val="24"/>
        </w:rPr>
        <w:t xml:space="preserve"> de 1931</w:t>
      </w:r>
      <w:r w:rsidRPr="00A25E90">
        <w:rPr>
          <w:rFonts w:ascii="Times New Roman" w:hAnsi="Times New Roman"/>
          <w:sz w:val="24"/>
          <w:szCs w:val="24"/>
        </w:rPr>
        <w:t>)</w:t>
      </w:r>
      <w:r w:rsidR="00260EEB" w:rsidRPr="00A25E90">
        <w:rPr>
          <w:rFonts w:ascii="Times New Roman" w:hAnsi="Times New Roman"/>
          <w:sz w:val="24"/>
          <w:szCs w:val="24"/>
        </w:rPr>
        <w:t xml:space="preserve">. </w:t>
      </w:r>
      <w:r w:rsidRPr="00A25E90">
        <w:rPr>
          <w:rFonts w:ascii="Times New Roman" w:hAnsi="Times New Roman"/>
          <w:sz w:val="24"/>
          <w:szCs w:val="24"/>
        </w:rPr>
        <w:t xml:space="preserve">Genebra: IDI/MNE </w:t>
      </w:r>
      <w:r w:rsidR="00260EEB" w:rsidRPr="00A25E90">
        <w:rPr>
          <w:rFonts w:ascii="Times New Roman" w:hAnsi="Times New Roman"/>
          <w:sz w:val="24"/>
          <w:szCs w:val="24"/>
        </w:rPr>
        <w:t>S01</w:t>
      </w:r>
      <w:r w:rsidRPr="00A25E90">
        <w:rPr>
          <w:rFonts w:ascii="Times New Roman" w:hAnsi="Times New Roman"/>
          <w:sz w:val="24"/>
          <w:szCs w:val="24"/>
        </w:rPr>
        <w:t>/</w:t>
      </w:r>
      <w:r w:rsidR="00260EEB" w:rsidRPr="00A25E90">
        <w:rPr>
          <w:rFonts w:ascii="Times New Roman" w:hAnsi="Times New Roman"/>
          <w:sz w:val="24"/>
          <w:szCs w:val="24"/>
        </w:rPr>
        <w:t>E29</w:t>
      </w:r>
      <w:r w:rsidRPr="00A25E90">
        <w:rPr>
          <w:rFonts w:ascii="Times New Roman" w:hAnsi="Times New Roman"/>
          <w:sz w:val="24"/>
          <w:szCs w:val="24"/>
        </w:rPr>
        <w:t>/</w:t>
      </w:r>
      <w:r w:rsidR="00260EEB" w:rsidRPr="00A25E90">
        <w:rPr>
          <w:rFonts w:ascii="Times New Roman" w:hAnsi="Times New Roman"/>
          <w:sz w:val="24"/>
          <w:szCs w:val="24"/>
        </w:rPr>
        <w:t>P01</w:t>
      </w:r>
      <w:r w:rsidRPr="00A25E90">
        <w:rPr>
          <w:rFonts w:ascii="Times New Roman" w:hAnsi="Times New Roman"/>
          <w:sz w:val="24"/>
          <w:szCs w:val="24"/>
        </w:rPr>
        <w:t>/</w:t>
      </w:r>
      <w:r w:rsidR="00260EEB" w:rsidRPr="00A25E90">
        <w:rPr>
          <w:rFonts w:ascii="Times New Roman" w:hAnsi="Times New Roman"/>
          <w:sz w:val="24"/>
          <w:szCs w:val="24"/>
        </w:rPr>
        <w:t xml:space="preserve">84695. </w:t>
      </w:r>
    </w:p>
    <w:p w14:paraId="1FEA2574" w14:textId="5E60E5FF" w:rsidR="00260EEB" w:rsidRPr="00A25E90" w:rsidRDefault="00260EEB" w:rsidP="00A25E90">
      <w:pPr>
        <w:tabs>
          <w:tab w:val="left" w:pos="5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Premier</w:t>
      </w:r>
      <w:proofErr w:type="spellEnd"/>
      <w:r w:rsidRPr="00A25E9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Rapport</w:t>
      </w:r>
      <w:proofErr w:type="spellEnd"/>
      <w:r w:rsidRPr="00A25E9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du</w:t>
      </w:r>
      <w:proofErr w:type="spellEnd"/>
      <w:r w:rsidRPr="00A25E90">
        <w:rPr>
          <w:rFonts w:ascii="Times New Roman" w:hAnsi="Times New Roman"/>
          <w:i/>
          <w:iCs/>
          <w:sz w:val="24"/>
          <w:szCs w:val="24"/>
        </w:rPr>
        <w:t xml:space="preserve"> Comité </w:t>
      </w: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Financier</w:t>
      </w:r>
      <w:proofErr w:type="spellEnd"/>
      <w:r w:rsidRPr="00A25E90">
        <w:rPr>
          <w:rFonts w:ascii="Times New Roman" w:hAnsi="Times New Roman"/>
          <w:i/>
          <w:iCs/>
          <w:sz w:val="24"/>
          <w:szCs w:val="24"/>
        </w:rPr>
        <w:t xml:space="preserve"> au </w:t>
      </w: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Conseil</w:t>
      </w:r>
      <w:proofErr w:type="spellEnd"/>
      <w:r w:rsidRPr="00A25E90">
        <w:rPr>
          <w:rFonts w:ascii="Times New Roman" w:hAnsi="Times New Roman"/>
          <w:sz w:val="24"/>
          <w:szCs w:val="24"/>
        </w:rPr>
        <w:t xml:space="preserve"> </w:t>
      </w:r>
      <w:r w:rsidR="00461D43" w:rsidRPr="00A25E90">
        <w:rPr>
          <w:rFonts w:ascii="Times New Roman" w:hAnsi="Times New Roman"/>
          <w:sz w:val="24"/>
          <w:szCs w:val="24"/>
        </w:rPr>
        <w:t>(</w:t>
      </w:r>
      <w:r w:rsidRPr="00A25E90">
        <w:rPr>
          <w:rFonts w:ascii="Times New Roman" w:hAnsi="Times New Roman"/>
          <w:sz w:val="24"/>
          <w:szCs w:val="24"/>
        </w:rPr>
        <w:t>1931</w:t>
      </w:r>
      <w:r w:rsidR="00461D43" w:rsidRPr="00A25E90">
        <w:rPr>
          <w:rFonts w:ascii="Times New Roman" w:hAnsi="Times New Roman"/>
          <w:sz w:val="24"/>
          <w:szCs w:val="24"/>
        </w:rPr>
        <w:t xml:space="preserve">). Genebra: IDI/MNE </w:t>
      </w:r>
      <w:r w:rsidR="00DD3F4F" w:rsidRPr="00A25E90">
        <w:rPr>
          <w:rFonts w:ascii="Times New Roman" w:hAnsi="Times New Roman"/>
          <w:sz w:val="24"/>
          <w:szCs w:val="24"/>
        </w:rPr>
        <w:t>Cota: S01/E29/P01/84695</w:t>
      </w:r>
    </w:p>
    <w:p w14:paraId="74AB91B4" w14:textId="0F9162F3" w:rsidR="00260EEB" w:rsidRPr="00A25E90" w:rsidRDefault="00260EEB" w:rsidP="00A25E90">
      <w:pPr>
        <w:tabs>
          <w:tab w:val="left" w:pos="5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5E90">
        <w:rPr>
          <w:rFonts w:ascii="Times New Roman" w:hAnsi="Times New Roman"/>
          <w:i/>
          <w:iCs/>
          <w:sz w:val="24"/>
          <w:szCs w:val="24"/>
        </w:rPr>
        <w:lastRenderedPageBreak/>
        <w:t>Processo Verbal 50.ª Sessão</w:t>
      </w:r>
      <w:r w:rsidR="00461D43" w:rsidRPr="00A25E90">
        <w:rPr>
          <w:rFonts w:ascii="Times New Roman" w:hAnsi="Times New Roman"/>
          <w:sz w:val="24"/>
          <w:szCs w:val="24"/>
        </w:rPr>
        <w:t xml:space="preserve"> (</w:t>
      </w:r>
      <w:r w:rsidRPr="00A25E90">
        <w:rPr>
          <w:rFonts w:ascii="Times New Roman" w:hAnsi="Times New Roman"/>
          <w:sz w:val="24"/>
          <w:szCs w:val="24"/>
        </w:rPr>
        <w:t xml:space="preserve">22 de </w:t>
      </w:r>
      <w:proofErr w:type="gramStart"/>
      <w:r w:rsidRPr="00A25E90">
        <w:rPr>
          <w:rFonts w:ascii="Times New Roman" w:hAnsi="Times New Roman"/>
          <w:sz w:val="24"/>
          <w:szCs w:val="24"/>
        </w:rPr>
        <w:t>Maio</w:t>
      </w:r>
      <w:proofErr w:type="gramEnd"/>
      <w:r w:rsidRPr="00A25E90">
        <w:rPr>
          <w:rFonts w:ascii="Times New Roman" w:hAnsi="Times New Roman"/>
          <w:sz w:val="24"/>
          <w:szCs w:val="24"/>
        </w:rPr>
        <w:t xml:space="preserve"> de 1931</w:t>
      </w:r>
      <w:r w:rsidR="00461D43" w:rsidRPr="00A25E90">
        <w:rPr>
          <w:rFonts w:ascii="Times New Roman" w:hAnsi="Times New Roman"/>
          <w:sz w:val="24"/>
          <w:szCs w:val="24"/>
        </w:rPr>
        <w:t>)</w:t>
      </w:r>
      <w:r w:rsidRPr="00A25E90">
        <w:rPr>
          <w:rFonts w:ascii="Times New Roman" w:hAnsi="Times New Roman"/>
          <w:sz w:val="24"/>
          <w:szCs w:val="24"/>
        </w:rPr>
        <w:t xml:space="preserve">. </w:t>
      </w:r>
      <w:r w:rsidR="00461D43" w:rsidRPr="00A25E90">
        <w:rPr>
          <w:rFonts w:ascii="Times New Roman" w:hAnsi="Times New Roman"/>
          <w:sz w:val="24"/>
          <w:szCs w:val="24"/>
        </w:rPr>
        <w:t xml:space="preserve">Genebra: IDI/MNE </w:t>
      </w:r>
      <w:r w:rsidR="00DD3F4F" w:rsidRPr="00A25E90">
        <w:rPr>
          <w:rFonts w:ascii="Times New Roman" w:hAnsi="Times New Roman"/>
          <w:sz w:val="24"/>
          <w:szCs w:val="24"/>
        </w:rPr>
        <w:t>S01/E29/P01/84695</w:t>
      </w:r>
    </w:p>
    <w:p w14:paraId="750199ED" w14:textId="4E8FB5F9" w:rsidR="00260EEB" w:rsidRPr="00A25E90" w:rsidRDefault="00260EEB" w:rsidP="00A25E90">
      <w:pPr>
        <w:tabs>
          <w:tab w:val="left" w:pos="5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Rapport</w:t>
      </w:r>
      <w:proofErr w:type="spellEnd"/>
      <w:r w:rsidRPr="00A25E9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du</w:t>
      </w:r>
      <w:proofErr w:type="spellEnd"/>
      <w:r w:rsidRPr="00A25E90">
        <w:rPr>
          <w:rFonts w:ascii="Times New Roman" w:hAnsi="Times New Roman"/>
          <w:i/>
          <w:iCs/>
          <w:sz w:val="24"/>
          <w:szCs w:val="24"/>
        </w:rPr>
        <w:t xml:space="preserve"> Comité </w:t>
      </w: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Consultatif</w:t>
      </w:r>
      <w:proofErr w:type="spellEnd"/>
      <w:r w:rsidRPr="00A25E9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Économique</w:t>
      </w:r>
      <w:proofErr w:type="spellEnd"/>
      <w:r w:rsidRPr="00A25E9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sur</w:t>
      </w:r>
      <w:proofErr w:type="spellEnd"/>
      <w:r w:rsidRPr="00A25E90">
        <w:rPr>
          <w:rFonts w:ascii="Times New Roman" w:hAnsi="Times New Roman"/>
          <w:i/>
          <w:iCs/>
          <w:sz w:val="24"/>
          <w:szCs w:val="24"/>
        </w:rPr>
        <w:t xml:space="preserve"> da Première </w:t>
      </w: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Session</w:t>
      </w:r>
      <w:proofErr w:type="spellEnd"/>
      <w:r w:rsidRPr="00A25E90">
        <w:rPr>
          <w:rFonts w:ascii="Times New Roman" w:hAnsi="Times New Roman"/>
          <w:i/>
          <w:iCs/>
          <w:sz w:val="24"/>
          <w:szCs w:val="24"/>
        </w:rPr>
        <w:t xml:space="preserve"> ténue à </w:t>
      </w: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Genève</w:t>
      </w:r>
      <w:proofErr w:type="spellEnd"/>
      <w:r w:rsidRPr="00A25E9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du</w:t>
      </w:r>
      <w:proofErr w:type="spellEnd"/>
      <w:r w:rsidRPr="00A25E90">
        <w:rPr>
          <w:rFonts w:ascii="Times New Roman" w:hAnsi="Times New Roman"/>
          <w:i/>
          <w:iCs/>
          <w:sz w:val="24"/>
          <w:szCs w:val="24"/>
        </w:rPr>
        <w:t xml:space="preserve"> 14 au 19 </w:t>
      </w: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mai</w:t>
      </w:r>
      <w:proofErr w:type="spellEnd"/>
      <w:r w:rsidRPr="00A25E90">
        <w:rPr>
          <w:rFonts w:ascii="Times New Roman" w:hAnsi="Times New Roman"/>
          <w:i/>
          <w:iCs/>
          <w:sz w:val="24"/>
          <w:szCs w:val="24"/>
        </w:rPr>
        <w:t xml:space="preserve"> 1928</w:t>
      </w:r>
      <w:r w:rsidR="00461D43" w:rsidRPr="00A25E90">
        <w:rPr>
          <w:rFonts w:ascii="Times New Roman" w:hAnsi="Times New Roman"/>
          <w:sz w:val="24"/>
          <w:szCs w:val="24"/>
        </w:rPr>
        <w:t xml:space="preserve"> (1928).</w:t>
      </w:r>
      <w:r w:rsidRPr="00A25E90">
        <w:rPr>
          <w:rFonts w:ascii="Times New Roman" w:hAnsi="Times New Roman"/>
          <w:sz w:val="24"/>
          <w:szCs w:val="24"/>
        </w:rPr>
        <w:t xml:space="preserve"> Genebra</w:t>
      </w:r>
      <w:r w:rsidR="00461D43" w:rsidRPr="00A25E90">
        <w:rPr>
          <w:rFonts w:ascii="Times New Roman" w:hAnsi="Times New Roman"/>
          <w:sz w:val="24"/>
          <w:szCs w:val="24"/>
        </w:rPr>
        <w:t xml:space="preserve">: IDI/MNE </w:t>
      </w:r>
      <w:r w:rsidRPr="00A25E90">
        <w:rPr>
          <w:rFonts w:ascii="Times New Roman" w:hAnsi="Times New Roman"/>
          <w:sz w:val="24"/>
          <w:szCs w:val="24"/>
        </w:rPr>
        <w:t xml:space="preserve">S01/E07 /P01/85108 </w:t>
      </w:r>
    </w:p>
    <w:p w14:paraId="4F4EE06E" w14:textId="6DAC08A0" w:rsidR="00BD5FA6" w:rsidRDefault="00260EEB" w:rsidP="00A25E90">
      <w:pPr>
        <w:tabs>
          <w:tab w:val="left" w:pos="5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Rapport</w:t>
      </w:r>
      <w:proofErr w:type="spellEnd"/>
      <w:r w:rsidRPr="00A25E90">
        <w:rPr>
          <w:rFonts w:ascii="Times New Roman" w:hAnsi="Times New Roman"/>
          <w:i/>
          <w:iCs/>
          <w:sz w:val="24"/>
          <w:szCs w:val="24"/>
        </w:rPr>
        <w:t xml:space="preserve"> de la </w:t>
      </w: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Sous-Commission</w:t>
      </w:r>
      <w:proofErr w:type="spellEnd"/>
      <w:r w:rsidRPr="00A25E9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pour</w:t>
      </w:r>
      <w:proofErr w:type="spellEnd"/>
      <w:r w:rsidRPr="00A25E9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le</w:t>
      </w:r>
      <w:proofErr w:type="spellEnd"/>
      <w:r w:rsidRPr="00A25E9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Crédit</w:t>
      </w:r>
      <w:proofErr w:type="spellEnd"/>
      <w:r w:rsidRPr="00A25E9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25E90">
        <w:rPr>
          <w:rFonts w:ascii="Times New Roman" w:hAnsi="Times New Roman"/>
          <w:i/>
          <w:iCs/>
          <w:sz w:val="24"/>
          <w:szCs w:val="24"/>
        </w:rPr>
        <w:t>Agricole</w:t>
      </w:r>
      <w:proofErr w:type="spellEnd"/>
      <w:r w:rsidR="00461D43" w:rsidRPr="00A25E90">
        <w:rPr>
          <w:rFonts w:ascii="Times New Roman" w:hAnsi="Times New Roman"/>
          <w:sz w:val="24"/>
          <w:szCs w:val="24"/>
        </w:rPr>
        <w:t xml:space="preserve"> (</w:t>
      </w:r>
      <w:r w:rsidRPr="00A25E90">
        <w:rPr>
          <w:rFonts w:ascii="Times New Roman" w:hAnsi="Times New Roman"/>
          <w:sz w:val="24"/>
          <w:szCs w:val="24"/>
        </w:rPr>
        <w:t xml:space="preserve">15 de </w:t>
      </w:r>
      <w:proofErr w:type="gramStart"/>
      <w:r w:rsidRPr="00A25E90">
        <w:rPr>
          <w:rFonts w:ascii="Times New Roman" w:hAnsi="Times New Roman"/>
          <w:sz w:val="24"/>
          <w:szCs w:val="24"/>
        </w:rPr>
        <w:t>Maio</w:t>
      </w:r>
      <w:proofErr w:type="gramEnd"/>
      <w:r w:rsidRPr="00A25E90">
        <w:rPr>
          <w:rFonts w:ascii="Times New Roman" w:hAnsi="Times New Roman"/>
          <w:sz w:val="24"/>
          <w:szCs w:val="24"/>
        </w:rPr>
        <w:t xml:space="preserve"> de 1931</w:t>
      </w:r>
      <w:r w:rsidR="00461D43" w:rsidRPr="00A25E90">
        <w:rPr>
          <w:rFonts w:ascii="Times New Roman" w:hAnsi="Times New Roman"/>
          <w:sz w:val="24"/>
          <w:szCs w:val="24"/>
        </w:rPr>
        <w:t xml:space="preserve">). Genebra: </w:t>
      </w:r>
      <w:r w:rsidRPr="00A25E90">
        <w:rPr>
          <w:rFonts w:ascii="Times New Roman" w:hAnsi="Times New Roman"/>
          <w:sz w:val="24"/>
          <w:szCs w:val="24"/>
        </w:rPr>
        <w:t xml:space="preserve"> </w:t>
      </w:r>
      <w:r w:rsidR="00461D43" w:rsidRPr="00A25E90">
        <w:rPr>
          <w:rFonts w:ascii="Times New Roman" w:hAnsi="Times New Roman"/>
          <w:sz w:val="24"/>
          <w:szCs w:val="24"/>
        </w:rPr>
        <w:t xml:space="preserve">IDI/MNE </w:t>
      </w:r>
      <w:r w:rsidRPr="00A25E90">
        <w:rPr>
          <w:rFonts w:ascii="Times New Roman" w:hAnsi="Times New Roman"/>
          <w:sz w:val="24"/>
          <w:szCs w:val="24"/>
        </w:rPr>
        <w:t>S01</w:t>
      </w:r>
      <w:r w:rsidR="00461D43" w:rsidRPr="00A25E90">
        <w:rPr>
          <w:rFonts w:ascii="Times New Roman" w:hAnsi="Times New Roman"/>
          <w:sz w:val="24"/>
          <w:szCs w:val="24"/>
        </w:rPr>
        <w:t>/</w:t>
      </w:r>
      <w:r w:rsidRPr="00A25E90">
        <w:rPr>
          <w:rFonts w:ascii="Times New Roman" w:hAnsi="Times New Roman"/>
          <w:sz w:val="24"/>
          <w:szCs w:val="24"/>
        </w:rPr>
        <w:t>E29</w:t>
      </w:r>
      <w:r w:rsidR="00461D43" w:rsidRPr="00A25E90">
        <w:rPr>
          <w:rFonts w:ascii="Times New Roman" w:hAnsi="Times New Roman"/>
          <w:sz w:val="24"/>
          <w:szCs w:val="24"/>
        </w:rPr>
        <w:t>/</w:t>
      </w:r>
      <w:r w:rsidRPr="00A25E90">
        <w:rPr>
          <w:rFonts w:ascii="Times New Roman" w:hAnsi="Times New Roman"/>
          <w:sz w:val="24"/>
          <w:szCs w:val="24"/>
        </w:rPr>
        <w:t>P01</w:t>
      </w:r>
      <w:r w:rsidR="00461D43" w:rsidRPr="00A25E90">
        <w:rPr>
          <w:rFonts w:ascii="Times New Roman" w:hAnsi="Times New Roman"/>
          <w:sz w:val="24"/>
          <w:szCs w:val="24"/>
        </w:rPr>
        <w:t>/</w:t>
      </w:r>
      <w:r w:rsidRPr="00A25E90">
        <w:rPr>
          <w:rFonts w:ascii="Times New Roman" w:hAnsi="Times New Roman"/>
          <w:sz w:val="24"/>
          <w:szCs w:val="24"/>
        </w:rPr>
        <w:t>84695</w:t>
      </w:r>
    </w:p>
    <w:p w14:paraId="1D0C6770" w14:textId="3BF585B0" w:rsidR="00AE3213" w:rsidRPr="00A25E90" w:rsidRDefault="00AE3213" w:rsidP="00A25E90">
      <w:pPr>
        <w:tabs>
          <w:tab w:val="left" w:pos="5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D56AB">
        <w:rPr>
          <w:rFonts w:ascii="Times New Roman" w:hAnsi="Times New Roman"/>
          <w:i/>
          <w:iCs/>
          <w:sz w:val="24"/>
          <w:szCs w:val="24"/>
        </w:rPr>
        <w:t>Résolution</w:t>
      </w:r>
      <w:proofErr w:type="spellEnd"/>
      <w:r w:rsidRPr="009D56A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D56AB">
        <w:rPr>
          <w:rFonts w:ascii="Times New Roman" w:hAnsi="Times New Roman"/>
          <w:i/>
          <w:iCs/>
          <w:sz w:val="24"/>
          <w:szCs w:val="24"/>
        </w:rPr>
        <w:t>adoptée</w:t>
      </w:r>
      <w:proofErr w:type="spellEnd"/>
      <w:r w:rsidRPr="009D56AB">
        <w:rPr>
          <w:rFonts w:ascii="Times New Roman" w:hAnsi="Times New Roman"/>
          <w:i/>
          <w:iCs/>
          <w:sz w:val="24"/>
          <w:szCs w:val="24"/>
        </w:rPr>
        <w:t xml:space="preserve"> par la </w:t>
      </w:r>
      <w:proofErr w:type="spellStart"/>
      <w:r w:rsidRPr="009D56AB">
        <w:rPr>
          <w:rFonts w:ascii="Times New Roman" w:hAnsi="Times New Roman"/>
          <w:i/>
          <w:iCs/>
          <w:sz w:val="24"/>
          <w:szCs w:val="24"/>
        </w:rPr>
        <w:t>Conférence</w:t>
      </w:r>
      <w:proofErr w:type="spellEnd"/>
      <w:r w:rsidRPr="009D56A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D56AB">
        <w:rPr>
          <w:rFonts w:ascii="Times New Roman" w:hAnsi="Times New Roman"/>
          <w:i/>
          <w:iCs/>
          <w:sz w:val="24"/>
          <w:szCs w:val="24"/>
        </w:rPr>
        <w:t>Préparatoire</w:t>
      </w:r>
      <w:proofErr w:type="spellEnd"/>
      <w:r w:rsidRPr="009D56AB">
        <w:rPr>
          <w:rFonts w:ascii="Times New Roman" w:hAnsi="Times New Roman"/>
          <w:i/>
          <w:iCs/>
          <w:sz w:val="24"/>
          <w:szCs w:val="24"/>
        </w:rPr>
        <w:t xml:space="preserve"> de la 2ème </w:t>
      </w:r>
      <w:proofErr w:type="spellStart"/>
      <w:r w:rsidRPr="009D56AB">
        <w:rPr>
          <w:rFonts w:ascii="Times New Roman" w:hAnsi="Times New Roman"/>
          <w:i/>
          <w:iCs/>
          <w:sz w:val="24"/>
          <w:szCs w:val="24"/>
        </w:rPr>
        <w:t>Conférence</w:t>
      </w:r>
      <w:proofErr w:type="spellEnd"/>
      <w:r w:rsidRPr="009D56A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D56AB">
        <w:rPr>
          <w:rFonts w:ascii="Times New Roman" w:hAnsi="Times New Roman"/>
          <w:i/>
          <w:iCs/>
          <w:sz w:val="24"/>
          <w:szCs w:val="24"/>
        </w:rPr>
        <w:t>mondiale</w:t>
      </w:r>
      <w:proofErr w:type="spellEnd"/>
      <w:r w:rsidRPr="009D56A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D56AB">
        <w:rPr>
          <w:rFonts w:ascii="Times New Roman" w:hAnsi="Times New Roman"/>
          <w:i/>
          <w:iCs/>
          <w:sz w:val="24"/>
          <w:szCs w:val="24"/>
        </w:rPr>
        <w:t>du</w:t>
      </w:r>
      <w:proofErr w:type="spellEnd"/>
      <w:r w:rsidRPr="009D56A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D56AB">
        <w:rPr>
          <w:rFonts w:ascii="Times New Roman" w:hAnsi="Times New Roman"/>
          <w:i/>
          <w:iCs/>
          <w:sz w:val="24"/>
          <w:szCs w:val="24"/>
        </w:rPr>
        <w:t>Blé</w:t>
      </w:r>
      <w:proofErr w:type="spellEnd"/>
      <w:r>
        <w:rPr>
          <w:rFonts w:ascii="Times New Roman" w:hAnsi="Times New Roman"/>
          <w:sz w:val="24"/>
          <w:szCs w:val="24"/>
        </w:rPr>
        <w:t xml:space="preserve"> (17 de </w:t>
      </w:r>
      <w:proofErr w:type="gramStart"/>
      <w:r>
        <w:rPr>
          <w:rFonts w:ascii="Times New Roman" w:hAnsi="Times New Roman"/>
          <w:sz w:val="24"/>
          <w:szCs w:val="24"/>
        </w:rPr>
        <w:t>Abril</w:t>
      </w:r>
      <w:proofErr w:type="gramEnd"/>
      <w:r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1931</w:t>
      </w:r>
      <w:r>
        <w:rPr>
          <w:rFonts w:ascii="Times New Roman" w:hAnsi="Times New Roman"/>
          <w:sz w:val="24"/>
          <w:szCs w:val="24"/>
        </w:rPr>
        <w:t xml:space="preserve">). Genebra: </w:t>
      </w:r>
      <w:r w:rsidRPr="00AE3213">
        <w:rPr>
          <w:rFonts w:ascii="Times New Roman" w:hAnsi="Times New Roman"/>
          <w:sz w:val="24"/>
          <w:szCs w:val="24"/>
        </w:rPr>
        <w:t>Item C-E-U-E-C-A-2_FR</w:t>
      </w:r>
      <w:r>
        <w:rPr>
          <w:rFonts w:ascii="Times New Roman" w:hAnsi="Times New Roman"/>
          <w:sz w:val="24"/>
          <w:szCs w:val="24"/>
        </w:rPr>
        <w:t xml:space="preserve"> - </w:t>
      </w:r>
      <w:hyperlink r:id="rId12" w:history="1">
        <w:r w:rsidR="001F7457" w:rsidRPr="001F7457">
          <w:rPr>
            <w:rStyle w:val="Hiperligao"/>
            <w:rFonts w:ascii="Times New Roman" w:hAnsi="Times New Roman"/>
            <w:color w:val="auto"/>
            <w:sz w:val="24"/>
            <w:szCs w:val="24"/>
          </w:rPr>
          <w:t>https://archives.ungeneva.org/0000765237-d0012</w:t>
        </w:r>
      </w:hyperlink>
      <w:r w:rsidR="001F7457" w:rsidRPr="001F7457">
        <w:rPr>
          <w:rFonts w:ascii="Times New Roman" w:hAnsi="Times New Roman"/>
          <w:sz w:val="24"/>
          <w:szCs w:val="24"/>
        </w:rPr>
        <w:t xml:space="preserve"> </w:t>
      </w:r>
    </w:p>
    <w:p w14:paraId="53B823F2" w14:textId="5080B235" w:rsidR="00A05D69" w:rsidRPr="00A25E90" w:rsidRDefault="00260EEB" w:rsidP="00A25E90">
      <w:pPr>
        <w:tabs>
          <w:tab w:val="left" w:pos="5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5E90">
        <w:rPr>
          <w:rFonts w:ascii="Times New Roman" w:hAnsi="Times New Roman"/>
          <w:sz w:val="24"/>
          <w:szCs w:val="24"/>
        </w:rPr>
        <w:t xml:space="preserve">Recorte de jornal espanhol intitulado «El crédito hipotecário agrícola. </w:t>
      </w:r>
      <w:proofErr w:type="spellStart"/>
      <w:r w:rsidRPr="00A25E90">
        <w:rPr>
          <w:rFonts w:ascii="Times New Roman" w:hAnsi="Times New Roman"/>
          <w:sz w:val="24"/>
          <w:szCs w:val="24"/>
        </w:rPr>
        <w:t>Constitucion</w:t>
      </w:r>
      <w:proofErr w:type="spellEnd"/>
      <w:r w:rsidRPr="00A25E90">
        <w:rPr>
          <w:rFonts w:ascii="Times New Roman" w:hAnsi="Times New Roman"/>
          <w:sz w:val="24"/>
          <w:szCs w:val="24"/>
        </w:rPr>
        <w:t xml:space="preserve"> de una </w:t>
      </w:r>
      <w:proofErr w:type="spellStart"/>
      <w:r w:rsidRPr="00A25E90">
        <w:rPr>
          <w:rFonts w:ascii="Times New Roman" w:hAnsi="Times New Roman"/>
          <w:sz w:val="24"/>
          <w:szCs w:val="24"/>
        </w:rPr>
        <w:t>Sociedad</w:t>
      </w:r>
      <w:proofErr w:type="spellEnd"/>
      <w:r w:rsidRPr="00A25E90">
        <w:rPr>
          <w:rFonts w:ascii="Times New Roman" w:hAnsi="Times New Roman"/>
          <w:sz w:val="24"/>
          <w:szCs w:val="24"/>
        </w:rPr>
        <w:t xml:space="preserve"> Internacional». Anexo ao ofício n.º 30 da Secretaria Portuguesa da S.D.N. </w:t>
      </w:r>
      <w:r w:rsidR="00461D43" w:rsidRPr="00A25E90">
        <w:rPr>
          <w:rFonts w:ascii="Times New Roman" w:hAnsi="Times New Roman"/>
          <w:sz w:val="24"/>
          <w:szCs w:val="24"/>
        </w:rPr>
        <w:t>(</w:t>
      </w:r>
      <w:r w:rsidRPr="00A25E90">
        <w:rPr>
          <w:rFonts w:ascii="Times New Roman" w:hAnsi="Times New Roman"/>
          <w:sz w:val="24"/>
          <w:szCs w:val="24"/>
        </w:rPr>
        <w:t xml:space="preserve">21 de </w:t>
      </w:r>
      <w:proofErr w:type="gramStart"/>
      <w:r w:rsidRPr="00A25E90">
        <w:rPr>
          <w:rFonts w:ascii="Times New Roman" w:hAnsi="Times New Roman"/>
          <w:sz w:val="24"/>
          <w:szCs w:val="24"/>
        </w:rPr>
        <w:t>Maio</w:t>
      </w:r>
      <w:proofErr w:type="gramEnd"/>
      <w:r w:rsidRPr="00A25E90">
        <w:rPr>
          <w:rFonts w:ascii="Times New Roman" w:hAnsi="Times New Roman"/>
          <w:sz w:val="24"/>
          <w:szCs w:val="24"/>
        </w:rPr>
        <w:t xml:space="preserve"> de 1931</w:t>
      </w:r>
      <w:r w:rsidR="00461D43" w:rsidRPr="00A25E90">
        <w:rPr>
          <w:rFonts w:ascii="Times New Roman" w:hAnsi="Times New Roman"/>
          <w:sz w:val="24"/>
          <w:szCs w:val="24"/>
        </w:rPr>
        <w:t>)</w:t>
      </w:r>
      <w:r w:rsidRPr="00A25E90">
        <w:rPr>
          <w:rFonts w:ascii="Times New Roman" w:hAnsi="Times New Roman"/>
          <w:sz w:val="24"/>
          <w:szCs w:val="24"/>
        </w:rPr>
        <w:t xml:space="preserve">. </w:t>
      </w:r>
      <w:r w:rsidR="00461D43" w:rsidRPr="00A25E90">
        <w:rPr>
          <w:rFonts w:ascii="Times New Roman" w:hAnsi="Times New Roman"/>
          <w:sz w:val="24"/>
          <w:szCs w:val="24"/>
        </w:rPr>
        <w:t xml:space="preserve">Lisboa: IDI/MNE </w:t>
      </w:r>
      <w:r w:rsidR="005F716F" w:rsidRPr="00A25E90">
        <w:rPr>
          <w:rFonts w:ascii="Times New Roman" w:hAnsi="Times New Roman"/>
          <w:sz w:val="24"/>
          <w:szCs w:val="24"/>
        </w:rPr>
        <w:t>S01/E29/P01/84695</w:t>
      </w:r>
    </w:p>
    <w:p w14:paraId="5CEA424C" w14:textId="063EC494" w:rsidR="009B61EA" w:rsidRPr="00A25E90" w:rsidRDefault="008209A5" w:rsidP="00A25E90">
      <w:pPr>
        <w:tabs>
          <w:tab w:val="left" w:pos="580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25E90">
        <w:rPr>
          <w:rFonts w:ascii="Times New Roman" w:hAnsi="Times New Roman"/>
          <w:b/>
          <w:bCs/>
          <w:sz w:val="24"/>
          <w:szCs w:val="24"/>
        </w:rPr>
        <w:t>6</w:t>
      </w:r>
      <w:r w:rsidR="00327A1A" w:rsidRPr="00A25E90">
        <w:rPr>
          <w:rFonts w:ascii="Times New Roman" w:hAnsi="Times New Roman"/>
          <w:b/>
          <w:bCs/>
          <w:sz w:val="24"/>
          <w:szCs w:val="24"/>
        </w:rPr>
        <w:t xml:space="preserve">.2. </w:t>
      </w:r>
      <w:r w:rsidR="009B61EA" w:rsidRPr="00A25E90">
        <w:rPr>
          <w:rFonts w:ascii="Times New Roman" w:hAnsi="Times New Roman"/>
          <w:b/>
          <w:bCs/>
          <w:sz w:val="24"/>
          <w:szCs w:val="24"/>
        </w:rPr>
        <w:t>Bibliografia</w:t>
      </w:r>
    </w:p>
    <w:p w14:paraId="10A64B81" w14:textId="4F267DA6" w:rsidR="002C556C" w:rsidRPr="00A25E90" w:rsidRDefault="004E2F4E" w:rsidP="00A25E90">
      <w:pPr>
        <w:tabs>
          <w:tab w:val="left" w:pos="5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5E90">
        <w:rPr>
          <w:rFonts w:ascii="Times New Roman" w:hAnsi="Times New Roman"/>
          <w:sz w:val="24"/>
          <w:szCs w:val="24"/>
        </w:rPr>
        <w:t xml:space="preserve">Branco, Teresa Gomes (2013). </w:t>
      </w:r>
      <w:r w:rsidRPr="00A25E90">
        <w:rPr>
          <w:rFonts w:ascii="Times New Roman" w:hAnsi="Times New Roman"/>
          <w:i/>
          <w:iCs/>
          <w:sz w:val="24"/>
          <w:szCs w:val="24"/>
        </w:rPr>
        <w:t>A participação portuguesa na Sociedade das Nações (1920-1939): representantes nacionais e funcionários internacionais</w:t>
      </w:r>
      <w:r w:rsidRPr="00A25E90">
        <w:rPr>
          <w:rFonts w:ascii="Times New Roman" w:hAnsi="Times New Roman"/>
          <w:sz w:val="24"/>
          <w:szCs w:val="24"/>
        </w:rPr>
        <w:t>. Évora: Departamento de Economia.</w:t>
      </w:r>
    </w:p>
    <w:p w14:paraId="1214F26C" w14:textId="3DDC08E2" w:rsidR="00260EEB" w:rsidRPr="00A25E90" w:rsidRDefault="00260EEB" w:rsidP="00A25E90">
      <w:pPr>
        <w:suppressAutoHyphens w:val="0"/>
        <w:autoSpaceDN/>
        <w:spacing w:line="240" w:lineRule="auto"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A25E90">
        <w:rPr>
          <w:rFonts w:ascii="Times New Roman" w:eastAsiaTheme="minorHAnsi" w:hAnsi="Times New Roman"/>
          <w:sz w:val="24"/>
          <w:szCs w:val="24"/>
        </w:rPr>
        <w:t>C</w:t>
      </w:r>
      <w:r w:rsidR="004136BE" w:rsidRPr="00A25E90">
        <w:rPr>
          <w:rFonts w:ascii="Times New Roman" w:eastAsiaTheme="minorHAnsi" w:hAnsi="Times New Roman"/>
          <w:sz w:val="24"/>
          <w:szCs w:val="24"/>
        </w:rPr>
        <w:t>arvalho</w:t>
      </w:r>
      <w:r w:rsidRPr="00A25E90">
        <w:rPr>
          <w:rFonts w:ascii="Times New Roman" w:eastAsiaTheme="minorHAnsi" w:hAnsi="Times New Roman"/>
          <w:sz w:val="24"/>
          <w:szCs w:val="24"/>
        </w:rPr>
        <w:t>, Soraia Milene Marques</w:t>
      </w:r>
      <w:r w:rsidR="004136BE" w:rsidRPr="00A25E90">
        <w:rPr>
          <w:rFonts w:ascii="Times New Roman" w:eastAsiaTheme="minorHAnsi" w:hAnsi="Times New Roman"/>
          <w:sz w:val="24"/>
          <w:szCs w:val="24"/>
        </w:rPr>
        <w:t xml:space="preserve"> (2019).</w:t>
      </w:r>
      <w:r w:rsidRPr="00A25E90">
        <w:rPr>
          <w:rFonts w:ascii="Times New Roman" w:eastAsiaTheme="minorHAnsi" w:hAnsi="Times New Roman"/>
          <w:sz w:val="24"/>
          <w:szCs w:val="24"/>
        </w:rPr>
        <w:t xml:space="preserve"> </w:t>
      </w:r>
      <w:r w:rsidRPr="00A25E90">
        <w:rPr>
          <w:rFonts w:ascii="Times New Roman" w:eastAsiaTheme="minorHAnsi" w:hAnsi="Times New Roman"/>
          <w:i/>
          <w:iCs/>
          <w:sz w:val="24"/>
          <w:szCs w:val="24"/>
        </w:rPr>
        <w:t>A Sociedade das Nações: Europa, Portugal e Agricultura</w:t>
      </w:r>
      <w:r w:rsidR="004136BE" w:rsidRPr="00A25E90">
        <w:rPr>
          <w:rFonts w:ascii="Times New Roman" w:eastAsiaTheme="minorHAnsi" w:hAnsi="Times New Roman"/>
          <w:sz w:val="24"/>
          <w:szCs w:val="24"/>
        </w:rPr>
        <w:t xml:space="preserve">. Lisboa: </w:t>
      </w:r>
      <w:r w:rsidRPr="00A25E90">
        <w:rPr>
          <w:rFonts w:ascii="Times New Roman" w:eastAsiaTheme="minorHAnsi" w:hAnsi="Times New Roman"/>
          <w:sz w:val="24"/>
          <w:szCs w:val="24"/>
        </w:rPr>
        <w:t>Faculdade de Letras da Universidade de</w:t>
      </w:r>
      <w:r w:rsidR="004136BE" w:rsidRPr="00A25E90">
        <w:rPr>
          <w:rFonts w:ascii="Times New Roman" w:eastAsiaTheme="minorHAnsi" w:hAnsi="Times New Roman"/>
          <w:sz w:val="24"/>
          <w:szCs w:val="24"/>
        </w:rPr>
        <w:t xml:space="preserve"> Lisboa.</w:t>
      </w:r>
    </w:p>
    <w:p w14:paraId="3CBD09B4" w14:textId="69285F97" w:rsidR="006A6E41" w:rsidRPr="00A25E90" w:rsidRDefault="006A6E41" w:rsidP="00A25E90">
      <w:pPr>
        <w:suppressAutoHyphens w:val="0"/>
        <w:autoSpaceDN/>
        <w:spacing w:line="240" w:lineRule="auto"/>
        <w:jc w:val="both"/>
        <w:textAlignment w:val="auto"/>
        <w:rPr>
          <w:rFonts w:ascii="Times New Roman" w:eastAsiaTheme="minorHAnsi" w:hAnsi="Times New Roman"/>
          <w:sz w:val="24"/>
          <w:szCs w:val="24"/>
          <w:lang w:val="en-US"/>
        </w:rPr>
      </w:pPr>
      <w:r w:rsidRPr="00A25E90">
        <w:rPr>
          <w:rFonts w:ascii="Times New Roman" w:eastAsiaTheme="minorHAnsi" w:hAnsi="Times New Roman"/>
          <w:sz w:val="24"/>
          <w:szCs w:val="24"/>
        </w:rPr>
        <w:t>D’</w:t>
      </w:r>
      <w:proofErr w:type="spellStart"/>
      <w:r w:rsidRPr="00A25E90">
        <w:rPr>
          <w:rFonts w:ascii="Times New Roman" w:eastAsiaTheme="minorHAnsi" w:hAnsi="Times New Roman"/>
          <w:sz w:val="24"/>
          <w:szCs w:val="24"/>
        </w:rPr>
        <w:t>Onofrio</w:t>
      </w:r>
      <w:proofErr w:type="spellEnd"/>
      <w:r w:rsidRPr="00A25E90">
        <w:rPr>
          <w:rFonts w:ascii="Times New Roman" w:eastAsiaTheme="minorHAnsi" w:hAnsi="Times New Roman"/>
          <w:sz w:val="24"/>
          <w:szCs w:val="24"/>
        </w:rPr>
        <w:t xml:space="preserve">, Federico (2017). </w:t>
      </w:r>
      <w:r w:rsidRPr="00A25E90"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Agricultural numbers: the statistics of the International Institute of Agriculture in the Interwar period</w:t>
      </w:r>
      <w:r w:rsidRPr="00A25E90">
        <w:rPr>
          <w:rFonts w:ascii="Times New Roman" w:eastAsiaTheme="minorHAnsi" w:hAnsi="Times New Roman"/>
          <w:sz w:val="24"/>
          <w:szCs w:val="24"/>
          <w:lang w:val="en-US"/>
        </w:rPr>
        <w:t>. Agricultural History Review, (65), 277-296.</w:t>
      </w:r>
    </w:p>
    <w:p w14:paraId="48A4C165" w14:textId="04031405" w:rsidR="00260EEB" w:rsidRPr="00A25E90" w:rsidRDefault="00260EEB" w:rsidP="00A25E90">
      <w:pPr>
        <w:suppressAutoHyphens w:val="0"/>
        <w:autoSpaceDN/>
        <w:spacing w:line="240" w:lineRule="auto"/>
        <w:jc w:val="both"/>
        <w:textAlignment w:val="auto"/>
        <w:rPr>
          <w:rFonts w:ascii="Times New Roman" w:eastAsiaTheme="minorHAnsi" w:hAnsi="Times New Roman"/>
          <w:sz w:val="24"/>
          <w:szCs w:val="24"/>
          <w:lang w:val="en-GB"/>
        </w:rPr>
      </w:pPr>
      <w:r w:rsidRPr="00A25E90">
        <w:rPr>
          <w:rFonts w:ascii="Times New Roman" w:eastAsiaTheme="minorHAnsi" w:hAnsi="Times New Roman"/>
          <w:sz w:val="24"/>
          <w:szCs w:val="24"/>
          <w:lang w:val="en-US"/>
        </w:rPr>
        <w:t>F</w:t>
      </w:r>
      <w:r w:rsidR="004136BE" w:rsidRPr="00A25E90">
        <w:rPr>
          <w:rFonts w:ascii="Times New Roman" w:eastAsiaTheme="minorHAnsi" w:hAnsi="Times New Roman"/>
          <w:sz w:val="24"/>
          <w:szCs w:val="24"/>
          <w:lang w:val="en-US"/>
        </w:rPr>
        <w:t>ederico</w:t>
      </w:r>
      <w:r w:rsidRPr="00A25E90">
        <w:rPr>
          <w:rFonts w:ascii="Times New Roman" w:eastAsiaTheme="minorHAnsi" w:hAnsi="Times New Roman"/>
          <w:sz w:val="24"/>
          <w:szCs w:val="24"/>
          <w:lang w:val="en-US"/>
        </w:rPr>
        <w:t>, Giovanni</w:t>
      </w:r>
      <w:r w:rsidR="004136BE" w:rsidRPr="00A25E90">
        <w:rPr>
          <w:rFonts w:ascii="Times New Roman" w:eastAsiaTheme="minorHAnsi" w:hAnsi="Times New Roman"/>
          <w:sz w:val="24"/>
          <w:szCs w:val="24"/>
          <w:lang w:val="en-US"/>
        </w:rPr>
        <w:t xml:space="preserve"> (2005).</w:t>
      </w:r>
      <w:r w:rsidRPr="00A25E9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A25E90">
        <w:rPr>
          <w:rFonts w:ascii="Times New Roman" w:eastAsiaTheme="minorHAnsi" w:hAnsi="Times New Roman"/>
          <w:i/>
          <w:iCs/>
          <w:sz w:val="24"/>
          <w:szCs w:val="24"/>
          <w:lang w:val="en-GB"/>
        </w:rPr>
        <w:t>Not guilty? Agriculture in the 1920s and the Great Depression</w:t>
      </w:r>
      <w:r w:rsidR="004136BE" w:rsidRPr="00A25E90">
        <w:rPr>
          <w:rFonts w:ascii="Times New Roman" w:eastAsiaTheme="minorHAnsi" w:hAnsi="Times New Roman"/>
          <w:sz w:val="24"/>
          <w:szCs w:val="24"/>
          <w:lang w:val="en-GB"/>
        </w:rPr>
        <w:t xml:space="preserve">. </w:t>
      </w:r>
      <w:r w:rsidRPr="00A25E90">
        <w:rPr>
          <w:rFonts w:ascii="Times New Roman" w:eastAsiaTheme="minorHAnsi" w:hAnsi="Times New Roman"/>
          <w:sz w:val="24"/>
          <w:szCs w:val="24"/>
          <w:lang w:val="en-GB"/>
        </w:rPr>
        <w:t>Working Paper Series</w:t>
      </w:r>
      <w:r w:rsidR="004136BE" w:rsidRPr="00A25E90">
        <w:rPr>
          <w:rFonts w:ascii="Times New Roman" w:eastAsiaTheme="minorHAnsi" w:hAnsi="Times New Roman"/>
          <w:sz w:val="24"/>
          <w:szCs w:val="24"/>
          <w:lang w:val="en-GB"/>
        </w:rPr>
        <w:t>,</w:t>
      </w:r>
      <w:r w:rsidRPr="00A25E90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r w:rsidR="004136BE" w:rsidRPr="00A25E90">
        <w:rPr>
          <w:rFonts w:ascii="Times New Roman" w:eastAsiaTheme="minorHAnsi" w:hAnsi="Times New Roman"/>
          <w:sz w:val="24"/>
          <w:szCs w:val="24"/>
          <w:lang w:val="en-GB"/>
        </w:rPr>
        <w:t>(</w:t>
      </w:r>
      <w:r w:rsidRPr="00A25E90">
        <w:rPr>
          <w:rFonts w:ascii="Times New Roman" w:eastAsiaTheme="minorHAnsi" w:hAnsi="Times New Roman"/>
          <w:sz w:val="24"/>
          <w:szCs w:val="24"/>
          <w:lang w:val="en-GB"/>
        </w:rPr>
        <w:t>05-02</w:t>
      </w:r>
      <w:r w:rsidR="004136BE" w:rsidRPr="00A25E90">
        <w:rPr>
          <w:rFonts w:ascii="Times New Roman" w:eastAsiaTheme="minorHAnsi" w:hAnsi="Times New Roman"/>
          <w:sz w:val="24"/>
          <w:szCs w:val="24"/>
          <w:lang w:val="en-GB"/>
        </w:rPr>
        <w:t>), 2-33.</w:t>
      </w:r>
    </w:p>
    <w:p w14:paraId="56F7B447" w14:textId="1874AFB0" w:rsidR="00C470D4" w:rsidRPr="00A25E90" w:rsidRDefault="00C470D4" w:rsidP="00A25E90">
      <w:pPr>
        <w:suppressAutoHyphens w:val="0"/>
        <w:autoSpaceDN/>
        <w:spacing w:line="240" w:lineRule="auto"/>
        <w:jc w:val="both"/>
        <w:textAlignment w:val="auto"/>
        <w:rPr>
          <w:rFonts w:ascii="Times New Roman" w:eastAsiaTheme="minorHAnsi" w:hAnsi="Times New Roman"/>
          <w:sz w:val="24"/>
          <w:szCs w:val="24"/>
          <w:lang w:val="en-GB"/>
        </w:rPr>
      </w:pPr>
      <w:r w:rsidRPr="00A25E90">
        <w:rPr>
          <w:rFonts w:ascii="Times New Roman" w:eastAsiaTheme="minorHAnsi" w:hAnsi="Times New Roman"/>
          <w:sz w:val="24"/>
          <w:szCs w:val="24"/>
          <w:lang w:val="en-GB"/>
        </w:rPr>
        <w:t xml:space="preserve">Federico, Giovanni (2009). </w:t>
      </w:r>
      <w:r w:rsidRPr="00A25E90">
        <w:rPr>
          <w:rFonts w:ascii="Times New Roman" w:eastAsiaTheme="minorHAnsi" w:hAnsi="Times New Roman"/>
          <w:i/>
          <w:iCs/>
          <w:sz w:val="24"/>
          <w:szCs w:val="24"/>
          <w:lang w:val="en-GB"/>
        </w:rPr>
        <w:t>Feeding the world: an economic history of agriculture, 1800–2000</w:t>
      </w:r>
      <w:r w:rsidRPr="00A25E90">
        <w:rPr>
          <w:rFonts w:ascii="Times New Roman" w:eastAsiaTheme="minorHAnsi" w:hAnsi="Times New Roman"/>
          <w:sz w:val="24"/>
          <w:szCs w:val="24"/>
          <w:lang w:val="en-GB"/>
        </w:rPr>
        <w:t>, EUA: Princeton University Press.</w:t>
      </w:r>
    </w:p>
    <w:p w14:paraId="645CCEAE" w14:textId="77D65EEC" w:rsidR="000A70BF" w:rsidRPr="00A25E90" w:rsidRDefault="000A70BF" w:rsidP="00A25E90">
      <w:pPr>
        <w:tabs>
          <w:tab w:val="left" w:pos="580"/>
        </w:tabs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25E90">
        <w:rPr>
          <w:rFonts w:ascii="Times New Roman" w:hAnsi="Times New Roman"/>
          <w:sz w:val="24"/>
          <w:szCs w:val="24"/>
          <w:lang w:val="en-US"/>
        </w:rPr>
        <w:t xml:space="preserve">Federico, Giovanni (2012). Natura Non Fecit Saltus: The 1930s as the Discontinuity in the History of European Agriculture. In </w:t>
      </w:r>
      <w:proofErr w:type="spellStart"/>
      <w:r w:rsidRPr="00A25E90">
        <w:rPr>
          <w:rFonts w:ascii="Times New Roman" w:hAnsi="Times New Roman"/>
          <w:sz w:val="24"/>
          <w:szCs w:val="24"/>
          <w:lang w:val="en-US"/>
        </w:rPr>
        <w:t>Brassley</w:t>
      </w:r>
      <w:proofErr w:type="spellEnd"/>
      <w:r w:rsidRPr="00A25E90">
        <w:rPr>
          <w:rFonts w:ascii="Times New Roman" w:hAnsi="Times New Roman"/>
          <w:sz w:val="24"/>
          <w:szCs w:val="24"/>
          <w:lang w:val="en-US"/>
        </w:rPr>
        <w:t xml:space="preserve">, Paul, Segers, Yves &amp; </w:t>
      </w:r>
      <w:proofErr w:type="spellStart"/>
      <w:r w:rsidRPr="00A25E90">
        <w:rPr>
          <w:rFonts w:ascii="Times New Roman" w:hAnsi="Times New Roman"/>
          <w:sz w:val="24"/>
          <w:szCs w:val="24"/>
          <w:lang w:val="en-US"/>
        </w:rPr>
        <w:t>Molle</w:t>
      </w:r>
      <w:proofErr w:type="spellEnd"/>
      <w:r w:rsidRPr="00A25E90">
        <w:rPr>
          <w:rFonts w:ascii="Times New Roman" w:hAnsi="Times New Roman"/>
          <w:sz w:val="24"/>
          <w:szCs w:val="24"/>
          <w:lang w:val="en-US"/>
        </w:rPr>
        <w:t xml:space="preserve">, Van Leen (Eds.). (2012). </w:t>
      </w:r>
      <w:r w:rsidRPr="00A25E90">
        <w:rPr>
          <w:rFonts w:ascii="Times New Roman" w:hAnsi="Times New Roman"/>
          <w:i/>
          <w:iCs/>
          <w:sz w:val="24"/>
          <w:szCs w:val="24"/>
          <w:lang w:val="en-US"/>
        </w:rPr>
        <w:t>War, Agriculture, and Food: Rural Europe from the 1930s to the 1950s</w:t>
      </w:r>
      <w:r w:rsidRPr="00A25E90">
        <w:rPr>
          <w:rFonts w:ascii="Times New Roman" w:hAnsi="Times New Roman"/>
          <w:sz w:val="24"/>
          <w:szCs w:val="24"/>
          <w:lang w:val="en-US"/>
        </w:rPr>
        <w:t xml:space="preserve"> (pp. 15-32). Nova </w:t>
      </w:r>
      <w:proofErr w:type="spellStart"/>
      <w:r w:rsidRPr="00A25E90">
        <w:rPr>
          <w:rFonts w:ascii="Times New Roman" w:hAnsi="Times New Roman"/>
          <w:sz w:val="24"/>
          <w:szCs w:val="24"/>
          <w:lang w:val="en-US"/>
        </w:rPr>
        <w:t>Iorque</w:t>
      </w:r>
      <w:proofErr w:type="spellEnd"/>
      <w:r w:rsidRPr="00A25E90">
        <w:rPr>
          <w:rFonts w:ascii="Times New Roman" w:hAnsi="Times New Roman"/>
          <w:sz w:val="24"/>
          <w:szCs w:val="24"/>
          <w:lang w:val="en-US"/>
        </w:rPr>
        <w:t>: Routledge.</w:t>
      </w:r>
    </w:p>
    <w:p w14:paraId="202AC1CB" w14:textId="369881C6" w:rsidR="00D34991" w:rsidRPr="00A25E90" w:rsidRDefault="009D225F" w:rsidP="00A25E90">
      <w:pPr>
        <w:spacing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A25E90">
        <w:rPr>
          <w:rFonts w:ascii="Times New Roman" w:hAnsi="Times New Roman"/>
          <w:sz w:val="24"/>
          <w:szCs w:val="24"/>
          <w:lang w:val="en-GB"/>
        </w:rPr>
        <w:t xml:space="preserve">Federico, Giovanni, </w:t>
      </w:r>
      <w:r w:rsidR="00D67BC3">
        <w:rPr>
          <w:rFonts w:ascii="Times New Roman" w:hAnsi="Times New Roman"/>
          <w:sz w:val="24"/>
          <w:szCs w:val="24"/>
          <w:lang w:val="en-GB"/>
        </w:rPr>
        <w:t>«</w:t>
      </w:r>
      <w:r w:rsidRPr="00A25E90">
        <w:rPr>
          <w:rFonts w:ascii="Times New Roman" w:hAnsi="Times New Roman"/>
          <w:sz w:val="24"/>
          <w:szCs w:val="24"/>
          <w:lang w:val="en-GB"/>
        </w:rPr>
        <w:t>The Growth of World Agricultural Production, 1800-1938</w:t>
      </w:r>
      <w:r w:rsidR="00D67BC3">
        <w:rPr>
          <w:rFonts w:ascii="Times New Roman" w:hAnsi="Times New Roman"/>
          <w:sz w:val="24"/>
          <w:szCs w:val="24"/>
          <w:lang w:val="en-GB"/>
        </w:rPr>
        <w:t>»</w:t>
      </w:r>
      <w:r w:rsidRPr="00A25E90">
        <w:rPr>
          <w:rFonts w:ascii="Times New Roman" w:hAnsi="Times New Roman"/>
          <w:sz w:val="24"/>
          <w:szCs w:val="24"/>
          <w:lang w:val="en-GB"/>
        </w:rPr>
        <w:t xml:space="preserve">, Research in Economic History, </w:t>
      </w:r>
      <w:proofErr w:type="spellStart"/>
      <w:r w:rsidRPr="00A25E90">
        <w:rPr>
          <w:rFonts w:ascii="Times New Roman" w:hAnsi="Times New Roman"/>
          <w:sz w:val="24"/>
          <w:szCs w:val="24"/>
          <w:lang w:val="en-GB"/>
        </w:rPr>
        <w:t>Março</w:t>
      </w:r>
      <w:proofErr w:type="spellEnd"/>
      <w:r w:rsidRPr="00A25E90">
        <w:rPr>
          <w:rFonts w:ascii="Times New Roman" w:hAnsi="Times New Roman"/>
          <w:sz w:val="24"/>
          <w:szCs w:val="24"/>
          <w:lang w:val="en-GB"/>
        </w:rPr>
        <w:t xml:space="preserve"> 2015, pp. 125-181.</w:t>
      </w:r>
    </w:p>
    <w:p w14:paraId="09CA8746" w14:textId="175291CB" w:rsidR="009D225F" w:rsidRPr="00A25E90" w:rsidRDefault="009D225F" w:rsidP="00A25E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5E90">
        <w:rPr>
          <w:rFonts w:ascii="Times New Roman" w:hAnsi="Times New Roman"/>
          <w:sz w:val="24"/>
          <w:szCs w:val="24"/>
        </w:rPr>
        <w:t>Galbraith</w:t>
      </w:r>
      <w:proofErr w:type="spellEnd"/>
      <w:r w:rsidRPr="00A25E90">
        <w:rPr>
          <w:rFonts w:ascii="Times New Roman" w:hAnsi="Times New Roman"/>
          <w:sz w:val="24"/>
          <w:szCs w:val="24"/>
        </w:rPr>
        <w:t xml:space="preserve">, John Kenneth (1972). </w:t>
      </w:r>
      <w:r w:rsidRPr="00A25E90">
        <w:rPr>
          <w:rFonts w:ascii="Times New Roman" w:hAnsi="Times New Roman"/>
          <w:i/>
          <w:iCs/>
          <w:sz w:val="24"/>
          <w:szCs w:val="24"/>
        </w:rPr>
        <w:t>Crise Económica de 1929: anatomia de uma catástrofe financeira</w:t>
      </w:r>
      <w:r w:rsidRPr="00A25E90">
        <w:rPr>
          <w:rFonts w:ascii="Times New Roman" w:hAnsi="Times New Roman"/>
          <w:sz w:val="24"/>
          <w:szCs w:val="24"/>
        </w:rPr>
        <w:t>, [s. l.]: Publicações Dom Quixote.</w:t>
      </w:r>
    </w:p>
    <w:p w14:paraId="739C2750" w14:textId="3544E41D" w:rsidR="00260EEB" w:rsidRPr="00A25E90" w:rsidRDefault="00260EEB" w:rsidP="00A25E90">
      <w:pPr>
        <w:suppressAutoHyphens w:val="0"/>
        <w:autoSpaceDN/>
        <w:spacing w:line="240" w:lineRule="auto"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25E90">
        <w:rPr>
          <w:rFonts w:ascii="Times New Roman" w:eastAsiaTheme="minorHAnsi" w:hAnsi="Times New Roman"/>
          <w:sz w:val="24"/>
          <w:szCs w:val="24"/>
        </w:rPr>
        <w:t>L</w:t>
      </w:r>
      <w:r w:rsidR="00CE5927" w:rsidRPr="00A25E90">
        <w:rPr>
          <w:rFonts w:ascii="Times New Roman" w:eastAsiaTheme="minorHAnsi" w:hAnsi="Times New Roman"/>
          <w:sz w:val="24"/>
          <w:szCs w:val="24"/>
        </w:rPr>
        <w:t>éon</w:t>
      </w:r>
      <w:proofErr w:type="spellEnd"/>
      <w:r w:rsidRPr="00A25E90">
        <w:rPr>
          <w:rFonts w:ascii="Times New Roman" w:eastAsiaTheme="minorHAnsi" w:hAnsi="Times New Roman"/>
          <w:sz w:val="24"/>
          <w:szCs w:val="24"/>
        </w:rPr>
        <w:t xml:space="preserve">, Pierre </w:t>
      </w:r>
      <w:r w:rsidR="00CE5927" w:rsidRPr="00A25E90">
        <w:rPr>
          <w:rFonts w:ascii="Times New Roman" w:eastAsiaTheme="minorHAnsi" w:hAnsi="Times New Roman"/>
          <w:sz w:val="24"/>
          <w:szCs w:val="24"/>
        </w:rPr>
        <w:t xml:space="preserve">(Eds.). </w:t>
      </w:r>
      <w:r w:rsidRPr="00A25E90">
        <w:rPr>
          <w:rFonts w:ascii="Times New Roman" w:eastAsiaTheme="minorHAnsi" w:hAnsi="Times New Roman"/>
          <w:sz w:val="24"/>
          <w:szCs w:val="24"/>
        </w:rPr>
        <w:t>(</w:t>
      </w:r>
      <w:r w:rsidR="00CE5927" w:rsidRPr="00A25E90">
        <w:rPr>
          <w:rFonts w:ascii="Times New Roman" w:eastAsiaTheme="minorHAnsi" w:hAnsi="Times New Roman"/>
          <w:sz w:val="24"/>
          <w:szCs w:val="24"/>
        </w:rPr>
        <w:t>1982).</w:t>
      </w:r>
      <w:r w:rsidRPr="00A25E90">
        <w:rPr>
          <w:rFonts w:ascii="Times New Roman" w:eastAsiaTheme="minorHAnsi" w:hAnsi="Times New Roman"/>
          <w:sz w:val="24"/>
          <w:szCs w:val="24"/>
        </w:rPr>
        <w:t xml:space="preserve"> </w:t>
      </w:r>
      <w:r w:rsidRPr="00A25E90">
        <w:rPr>
          <w:rFonts w:ascii="Times New Roman" w:eastAsiaTheme="minorHAnsi" w:hAnsi="Times New Roman"/>
          <w:i/>
          <w:iCs/>
          <w:sz w:val="24"/>
          <w:szCs w:val="24"/>
        </w:rPr>
        <w:t>História Económica e Social do Mundo – A Dominação do Capitalismo 1840-1914</w:t>
      </w:r>
      <w:r w:rsidRPr="00A25E90">
        <w:rPr>
          <w:rFonts w:ascii="Times New Roman" w:eastAsiaTheme="minorHAnsi" w:hAnsi="Times New Roman"/>
          <w:sz w:val="24"/>
          <w:szCs w:val="24"/>
        </w:rPr>
        <w:t xml:space="preserve">, </w:t>
      </w:r>
      <w:r w:rsidR="00CE5927" w:rsidRPr="00A25E90">
        <w:rPr>
          <w:rFonts w:ascii="Times New Roman" w:eastAsiaTheme="minorHAnsi" w:hAnsi="Times New Roman"/>
          <w:sz w:val="24"/>
          <w:szCs w:val="24"/>
        </w:rPr>
        <w:t xml:space="preserve">Lisboa: </w:t>
      </w:r>
      <w:r w:rsidRPr="00A25E90">
        <w:rPr>
          <w:rFonts w:ascii="Times New Roman" w:eastAsiaTheme="minorHAnsi" w:hAnsi="Times New Roman"/>
          <w:sz w:val="24"/>
          <w:szCs w:val="24"/>
        </w:rPr>
        <w:t>Sá da Costa Editora</w:t>
      </w:r>
      <w:r w:rsidR="00CE5927" w:rsidRPr="00A25E90">
        <w:rPr>
          <w:rFonts w:ascii="Times New Roman" w:eastAsiaTheme="minorHAnsi" w:hAnsi="Times New Roman"/>
          <w:sz w:val="24"/>
          <w:szCs w:val="24"/>
        </w:rPr>
        <w:t>.</w:t>
      </w:r>
    </w:p>
    <w:p w14:paraId="489D3048" w14:textId="4A0D8C3E" w:rsidR="00260EEB" w:rsidRPr="00A25E90" w:rsidRDefault="00260EEB" w:rsidP="00A25E90">
      <w:pPr>
        <w:suppressAutoHyphens w:val="0"/>
        <w:autoSpaceDN/>
        <w:spacing w:line="240" w:lineRule="auto"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A25E90">
        <w:rPr>
          <w:rFonts w:ascii="Times New Roman" w:eastAsiaTheme="minorHAnsi" w:hAnsi="Times New Roman"/>
          <w:sz w:val="24"/>
          <w:szCs w:val="24"/>
        </w:rPr>
        <w:t>M</w:t>
      </w:r>
      <w:r w:rsidR="00CE5927" w:rsidRPr="00A25E90">
        <w:rPr>
          <w:rFonts w:ascii="Times New Roman" w:eastAsiaTheme="minorHAnsi" w:hAnsi="Times New Roman"/>
          <w:sz w:val="24"/>
          <w:szCs w:val="24"/>
        </w:rPr>
        <w:t>eneses</w:t>
      </w:r>
      <w:r w:rsidRPr="00A25E90">
        <w:rPr>
          <w:rFonts w:ascii="Times New Roman" w:eastAsiaTheme="minorHAnsi" w:hAnsi="Times New Roman"/>
          <w:sz w:val="24"/>
          <w:szCs w:val="24"/>
        </w:rPr>
        <w:t>, Filipe Ribeiro de</w:t>
      </w:r>
      <w:r w:rsidR="00CE5927" w:rsidRPr="00A25E90">
        <w:rPr>
          <w:rFonts w:ascii="Times New Roman" w:eastAsiaTheme="minorHAnsi" w:hAnsi="Times New Roman"/>
          <w:sz w:val="24"/>
          <w:szCs w:val="24"/>
        </w:rPr>
        <w:t xml:space="preserve"> (2009).</w:t>
      </w:r>
      <w:r w:rsidRPr="00A25E90">
        <w:rPr>
          <w:rFonts w:ascii="Times New Roman" w:eastAsiaTheme="minorHAnsi" w:hAnsi="Times New Roman"/>
          <w:sz w:val="24"/>
          <w:szCs w:val="24"/>
        </w:rPr>
        <w:t xml:space="preserve"> A paz e o tratado de Versalhes</w:t>
      </w:r>
      <w:r w:rsidR="00CE5927" w:rsidRPr="00A25E90">
        <w:rPr>
          <w:rFonts w:ascii="Times New Roman" w:eastAsiaTheme="minorHAnsi" w:hAnsi="Times New Roman"/>
          <w:sz w:val="24"/>
          <w:szCs w:val="24"/>
        </w:rPr>
        <w:t>.</w:t>
      </w:r>
      <w:r w:rsidRPr="00A25E9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CE5927" w:rsidRPr="00A25E90">
        <w:rPr>
          <w:rFonts w:ascii="Times New Roman" w:eastAsiaTheme="minorHAnsi" w:hAnsi="Times New Roman"/>
          <w:sz w:val="24"/>
          <w:szCs w:val="24"/>
        </w:rPr>
        <w:t>En</w:t>
      </w:r>
      <w:proofErr w:type="spellEnd"/>
      <w:r w:rsidRPr="00A25E90">
        <w:rPr>
          <w:rFonts w:ascii="Times New Roman" w:eastAsiaTheme="minorHAnsi" w:hAnsi="Times New Roman"/>
          <w:sz w:val="24"/>
          <w:szCs w:val="24"/>
        </w:rPr>
        <w:t xml:space="preserve"> Maria Fernanda</w:t>
      </w:r>
      <w:r w:rsidR="00CE5927" w:rsidRPr="00A25E9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CE5927" w:rsidRPr="00A25E90">
        <w:rPr>
          <w:rFonts w:ascii="Times New Roman" w:eastAsiaTheme="minorHAnsi" w:hAnsi="Times New Roman"/>
          <w:sz w:val="24"/>
          <w:szCs w:val="24"/>
        </w:rPr>
        <w:t>Rollo</w:t>
      </w:r>
      <w:proofErr w:type="spellEnd"/>
      <w:r w:rsidRPr="00A25E90">
        <w:rPr>
          <w:rFonts w:ascii="Times New Roman" w:eastAsiaTheme="minorHAnsi" w:hAnsi="Times New Roman"/>
          <w:sz w:val="24"/>
          <w:szCs w:val="24"/>
        </w:rPr>
        <w:t>; Fernando</w:t>
      </w:r>
      <w:r w:rsidR="00CE5927" w:rsidRPr="00A25E90">
        <w:rPr>
          <w:rFonts w:ascii="Times New Roman" w:eastAsiaTheme="minorHAnsi" w:hAnsi="Times New Roman"/>
          <w:sz w:val="24"/>
          <w:szCs w:val="24"/>
        </w:rPr>
        <w:t xml:space="preserve"> Rosas</w:t>
      </w:r>
      <w:r w:rsidRPr="00A25E90">
        <w:rPr>
          <w:rFonts w:ascii="Times New Roman" w:eastAsiaTheme="minorHAnsi" w:hAnsi="Times New Roman"/>
          <w:sz w:val="24"/>
          <w:szCs w:val="24"/>
        </w:rPr>
        <w:t xml:space="preserve"> (</w:t>
      </w:r>
      <w:r w:rsidR="00CE5927" w:rsidRPr="00A25E90">
        <w:rPr>
          <w:rFonts w:ascii="Times New Roman" w:eastAsiaTheme="minorHAnsi" w:hAnsi="Times New Roman"/>
          <w:sz w:val="24"/>
          <w:szCs w:val="24"/>
        </w:rPr>
        <w:t>Eds.</w:t>
      </w:r>
      <w:r w:rsidRPr="00A25E90">
        <w:rPr>
          <w:rFonts w:ascii="Times New Roman" w:eastAsiaTheme="minorHAnsi" w:hAnsi="Times New Roman"/>
          <w:sz w:val="24"/>
          <w:szCs w:val="24"/>
        </w:rPr>
        <w:t>)</w:t>
      </w:r>
      <w:r w:rsidR="00CE5927" w:rsidRPr="00A25E90">
        <w:rPr>
          <w:rFonts w:ascii="Times New Roman" w:eastAsiaTheme="minorHAnsi" w:hAnsi="Times New Roman"/>
          <w:sz w:val="24"/>
          <w:szCs w:val="24"/>
        </w:rPr>
        <w:t>,</w:t>
      </w:r>
      <w:r w:rsidRPr="00A25E90">
        <w:rPr>
          <w:rFonts w:ascii="Times New Roman" w:eastAsiaTheme="minorHAnsi" w:hAnsi="Times New Roman"/>
          <w:sz w:val="24"/>
          <w:szCs w:val="24"/>
        </w:rPr>
        <w:t xml:space="preserve"> </w:t>
      </w:r>
      <w:r w:rsidRPr="00A25E90">
        <w:rPr>
          <w:rFonts w:ascii="Times New Roman" w:eastAsiaTheme="minorHAnsi" w:hAnsi="Times New Roman"/>
          <w:i/>
          <w:iCs/>
          <w:sz w:val="24"/>
          <w:szCs w:val="24"/>
        </w:rPr>
        <w:t>História da Primeira República Portuguesa</w:t>
      </w:r>
      <w:r w:rsidR="00CE5927" w:rsidRPr="00A25E90">
        <w:rPr>
          <w:rFonts w:ascii="Times New Roman" w:eastAsiaTheme="minorHAnsi" w:hAnsi="Times New Roman"/>
          <w:sz w:val="24"/>
          <w:szCs w:val="24"/>
        </w:rPr>
        <w:t xml:space="preserve"> (</w:t>
      </w:r>
      <w:r w:rsidRPr="00A25E90">
        <w:rPr>
          <w:rFonts w:ascii="Times New Roman" w:eastAsiaTheme="minorHAnsi" w:hAnsi="Times New Roman"/>
          <w:sz w:val="24"/>
          <w:szCs w:val="24"/>
        </w:rPr>
        <w:t>pp. 397-406</w:t>
      </w:r>
      <w:r w:rsidR="00CE5927" w:rsidRPr="00A25E90">
        <w:rPr>
          <w:rFonts w:ascii="Times New Roman" w:eastAsiaTheme="minorHAnsi" w:hAnsi="Times New Roman"/>
          <w:sz w:val="24"/>
          <w:szCs w:val="24"/>
        </w:rPr>
        <w:t>)</w:t>
      </w:r>
      <w:r w:rsidRPr="00A25E90">
        <w:rPr>
          <w:rFonts w:ascii="Times New Roman" w:eastAsiaTheme="minorHAnsi" w:hAnsi="Times New Roman"/>
          <w:sz w:val="24"/>
          <w:szCs w:val="24"/>
        </w:rPr>
        <w:t>.</w:t>
      </w:r>
    </w:p>
    <w:p w14:paraId="51521CB0" w14:textId="58B649FD" w:rsidR="00260EEB" w:rsidRPr="00A25E90" w:rsidRDefault="00260EEB" w:rsidP="00A25E90">
      <w:pPr>
        <w:suppressAutoHyphens w:val="0"/>
        <w:autoSpaceDN/>
        <w:spacing w:line="240" w:lineRule="auto"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A25E90">
        <w:rPr>
          <w:rFonts w:ascii="Times New Roman" w:eastAsiaTheme="minorHAnsi" w:hAnsi="Times New Roman"/>
          <w:sz w:val="24"/>
          <w:szCs w:val="24"/>
        </w:rPr>
        <w:t>M</w:t>
      </w:r>
      <w:r w:rsidR="00CE5927" w:rsidRPr="00A25E90">
        <w:rPr>
          <w:rFonts w:ascii="Times New Roman" w:eastAsiaTheme="minorHAnsi" w:hAnsi="Times New Roman"/>
          <w:sz w:val="24"/>
          <w:szCs w:val="24"/>
        </w:rPr>
        <w:t>eneses</w:t>
      </w:r>
      <w:r w:rsidRPr="00A25E90">
        <w:rPr>
          <w:rFonts w:ascii="Times New Roman" w:eastAsiaTheme="minorHAnsi" w:hAnsi="Times New Roman"/>
          <w:sz w:val="24"/>
          <w:szCs w:val="24"/>
        </w:rPr>
        <w:t>, Filipe Ribeiro de</w:t>
      </w:r>
      <w:r w:rsidR="00CE5927" w:rsidRPr="00A25E90">
        <w:rPr>
          <w:rFonts w:ascii="Times New Roman" w:eastAsiaTheme="minorHAnsi" w:hAnsi="Times New Roman"/>
          <w:sz w:val="24"/>
          <w:szCs w:val="24"/>
        </w:rPr>
        <w:t xml:space="preserve"> (2015).</w:t>
      </w:r>
      <w:r w:rsidRPr="00A25E90">
        <w:rPr>
          <w:rFonts w:ascii="Times New Roman" w:eastAsiaTheme="minorHAnsi" w:hAnsi="Times New Roman"/>
          <w:sz w:val="24"/>
          <w:szCs w:val="24"/>
        </w:rPr>
        <w:t xml:space="preserve"> </w:t>
      </w:r>
      <w:r w:rsidRPr="00A25E90">
        <w:rPr>
          <w:rFonts w:ascii="Times New Roman" w:eastAsiaTheme="minorHAnsi" w:hAnsi="Times New Roman"/>
          <w:i/>
          <w:iCs/>
          <w:sz w:val="24"/>
          <w:szCs w:val="24"/>
        </w:rPr>
        <w:t>A Grande Guerra de Afonso Costa</w:t>
      </w:r>
      <w:r w:rsidR="00CE5927" w:rsidRPr="00A25E90">
        <w:rPr>
          <w:rFonts w:ascii="Times New Roman" w:eastAsiaTheme="minorHAnsi" w:hAnsi="Times New Roman"/>
          <w:sz w:val="24"/>
          <w:szCs w:val="24"/>
        </w:rPr>
        <w:t xml:space="preserve">. Lisboa: </w:t>
      </w:r>
      <w:r w:rsidRPr="00A25E90">
        <w:rPr>
          <w:rFonts w:ascii="Times New Roman" w:eastAsiaTheme="minorHAnsi" w:hAnsi="Times New Roman"/>
          <w:sz w:val="24"/>
          <w:szCs w:val="24"/>
        </w:rPr>
        <w:t>Publicações D. Quixote</w:t>
      </w:r>
      <w:r w:rsidR="00CE5927" w:rsidRPr="00A25E90">
        <w:rPr>
          <w:rFonts w:ascii="Times New Roman" w:eastAsiaTheme="minorHAnsi" w:hAnsi="Times New Roman"/>
          <w:sz w:val="24"/>
          <w:szCs w:val="24"/>
        </w:rPr>
        <w:t>.</w:t>
      </w:r>
    </w:p>
    <w:p w14:paraId="5623604E" w14:textId="5E140C74" w:rsidR="00260EEB" w:rsidRPr="00A25E90" w:rsidRDefault="00260EEB" w:rsidP="00A25E90">
      <w:pPr>
        <w:suppressAutoHyphens w:val="0"/>
        <w:autoSpaceDN/>
        <w:spacing w:line="240" w:lineRule="auto"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25E90">
        <w:rPr>
          <w:rFonts w:ascii="Times New Roman" w:eastAsiaTheme="minorHAnsi" w:hAnsi="Times New Roman"/>
          <w:sz w:val="24"/>
          <w:szCs w:val="24"/>
        </w:rPr>
        <w:t>M</w:t>
      </w:r>
      <w:r w:rsidR="00CE5927" w:rsidRPr="00A25E90">
        <w:rPr>
          <w:rFonts w:ascii="Times New Roman" w:eastAsiaTheme="minorHAnsi" w:hAnsi="Times New Roman"/>
          <w:sz w:val="24"/>
          <w:szCs w:val="24"/>
        </w:rPr>
        <w:t>ilza</w:t>
      </w:r>
      <w:proofErr w:type="spellEnd"/>
      <w:r w:rsidRPr="00A25E90">
        <w:rPr>
          <w:rFonts w:ascii="Times New Roman" w:eastAsiaTheme="minorHAnsi" w:hAnsi="Times New Roman"/>
          <w:sz w:val="24"/>
          <w:szCs w:val="24"/>
        </w:rPr>
        <w:t>, Pierre</w:t>
      </w:r>
      <w:r w:rsidR="00CE5927" w:rsidRPr="00A25E90">
        <w:rPr>
          <w:rFonts w:ascii="Times New Roman" w:eastAsiaTheme="minorHAnsi" w:hAnsi="Times New Roman"/>
          <w:sz w:val="24"/>
          <w:szCs w:val="24"/>
        </w:rPr>
        <w:t xml:space="preserve"> (2007).</w:t>
      </w:r>
      <w:r w:rsidRPr="00A25E90">
        <w:rPr>
          <w:rFonts w:ascii="Times New Roman" w:eastAsiaTheme="minorHAnsi" w:hAnsi="Times New Roman"/>
          <w:sz w:val="24"/>
          <w:szCs w:val="24"/>
        </w:rPr>
        <w:t xml:space="preserve"> </w:t>
      </w:r>
      <w:r w:rsidRPr="00A25E90">
        <w:rPr>
          <w:rFonts w:ascii="Times New Roman" w:eastAsiaTheme="minorHAnsi" w:hAnsi="Times New Roman"/>
          <w:i/>
          <w:iCs/>
          <w:sz w:val="24"/>
          <w:szCs w:val="24"/>
        </w:rPr>
        <w:t>As Relações Internacionais de 1918 a 1939</w:t>
      </w:r>
      <w:r w:rsidRPr="00A25E90">
        <w:rPr>
          <w:rFonts w:ascii="Times New Roman" w:eastAsiaTheme="minorHAnsi" w:hAnsi="Times New Roman"/>
          <w:sz w:val="24"/>
          <w:szCs w:val="24"/>
        </w:rPr>
        <w:t xml:space="preserve">, </w:t>
      </w:r>
      <w:r w:rsidR="00CE5927" w:rsidRPr="00A25E90">
        <w:rPr>
          <w:rFonts w:ascii="Times New Roman" w:eastAsiaTheme="minorHAnsi" w:hAnsi="Times New Roman"/>
          <w:sz w:val="24"/>
          <w:szCs w:val="24"/>
        </w:rPr>
        <w:t xml:space="preserve">Lisboa: </w:t>
      </w:r>
      <w:r w:rsidRPr="00A25E90">
        <w:rPr>
          <w:rFonts w:ascii="Times New Roman" w:eastAsiaTheme="minorHAnsi" w:hAnsi="Times New Roman"/>
          <w:sz w:val="24"/>
          <w:szCs w:val="24"/>
        </w:rPr>
        <w:t>Edições 70</w:t>
      </w:r>
      <w:r w:rsidR="00CE5927" w:rsidRPr="00A25E90">
        <w:rPr>
          <w:rFonts w:ascii="Times New Roman" w:eastAsiaTheme="minorHAnsi" w:hAnsi="Times New Roman"/>
          <w:sz w:val="24"/>
          <w:szCs w:val="24"/>
        </w:rPr>
        <w:t>.</w:t>
      </w:r>
    </w:p>
    <w:p w14:paraId="422E9DE6" w14:textId="3B683818" w:rsidR="009D225F" w:rsidRPr="00A25E90" w:rsidRDefault="009D225F" w:rsidP="00A25E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5E90">
        <w:rPr>
          <w:rFonts w:ascii="Times New Roman" w:hAnsi="Times New Roman"/>
          <w:sz w:val="24"/>
          <w:szCs w:val="24"/>
        </w:rPr>
        <w:lastRenderedPageBreak/>
        <w:t xml:space="preserve">Miranda, </w:t>
      </w:r>
      <w:proofErr w:type="spellStart"/>
      <w:r w:rsidRPr="00A25E90">
        <w:rPr>
          <w:rFonts w:ascii="Times New Roman" w:hAnsi="Times New Roman"/>
          <w:sz w:val="24"/>
          <w:szCs w:val="24"/>
        </w:rPr>
        <w:t>Sacuntala</w:t>
      </w:r>
      <w:proofErr w:type="spellEnd"/>
      <w:r w:rsidRPr="00A25E90">
        <w:rPr>
          <w:rFonts w:ascii="Times New Roman" w:hAnsi="Times New Roman"/>
          <w:sz w:val="24"/>
          <w:szCs w:val="24"/>
        </w:rPr>
        <w:t xml:space="preserve"> de [s. d.]. </w:t>
      </w:r>
      <w:r w:rsidRPr="00A25E90">
        <w:rPr>
          <w:rFonts w:ascii="Times New Roman" w:hAnsi="Times New Roman"/>
          <w:i/>
          <w:iCs/>
          <w:sz w:val="24"/>
          <w:szCs w:val="24"/>
        </w:rPr>
        <w:t>Portugal: O círculo vicioso da dependência (1890-1939)</w:t>
      </w:r>
      <w:r w:rsidRPr="00A25E90">
        <w:rPr>
          <w:rFonts w:ascii="Times New Roman" w:hAnsi="Times New Roman"/>
          <w:sz w:val="24"/>
          <w:szCs w:val="24"/>
        </w:rPr>
        <w:t>, Lisboa: Editorial Teorema.</w:t>
      </w:r>
    </w:p>
    <w:p w14:paraId="26327E68" w14:textId="35DB77F1" w:rsidR="00260EEB" w:rsidRPr="00A25E90" w:rsidRDefault="00260EEB" w:rsidP="00A25E90">
      <w:pPr>
        <w:suppressAutoHyphens w:val="0"/>
        <w:autoSpaceDN/>
        <w:spacing w:line="240" w:lineRule="auto"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A25E90">
        <w:rPr>
          <w:rFonts w:ascii="Times New Roman" w:eastAsiaTheme="minorHAnsi" w:hAnsi="Times New Roman"/>
          <w:sz w:val="24"/>
          <w:szCs w:val="24"/>
        </w:rPr>
        <w:t>N</w:t>
      </w:r>
      <w:r w:rsidR="00CE5927" w:rsidRPr="00A25E90">
        <w:rPr>
          <w:rFonts w:ascii="Times New Roman" w:eastAsiaTheme="minorHAnsi" w:hAnsi="Times New Roman"/>
          <w:sz w:val="24"/>
          <w:szCs w:val="24"/>
        </w:rPr>
        <w:t>unes</w:t>
      </w:r>
      <w:r w:rsidRPr="00A25E90">
        <w:rPr>
          <w:rFonts w:ascii="Times New Roman" w:eastAsiaTheme="minorHAnsi" w:hAnsi="Times New Roman"/>
          <w:sz w:val="24"/>
          <w:szCs w:val="24"/>
        </w:rPr>
        <w:t>, Teresa</w:t>
      </w:r>
      <w:r w:rsidR="00CE5927" w:rsidRPr="00A25E90">
        <w:rPr>
          <w:rFonts w:ascii="Times New Roman" w:eastAsiaTheme="minorHAnsi" w:hAnsi="Times New Roman"/>
          <w:sz w:val="24"/>
          <w:szCs w:val="24"/>
        </w:rPr>
        <w:t xml:space="preserve"> (2011).</w:t>
      </w:r>
      <w:r w:rsidRPr="00A25E90">
        <w:rPr>
          <w:rFonts w:ascii="Times New Roman" w:eastAsiaTheme="minorHAnsi" w:hAnsi="Times New Roman"/>
          <w:sz w:val="24"/>
          <w:szCs w:val="24"/>
        </w:rPr>
        <w:t xml:space="preserve"> </w:t>
      </w:r>
      <w:r w:rsidRPr="00A25E90">
        <w:rPr>
          <w:rFonts w:ascii="Times New Roman" w:eastAsiaTheme="minorHAnsi" w:hAnsi="Times New Roman"/>
          <w:i/>
          <w:iCs/>
          <w:sz w:val="24"/>
          <w:szCs w:val="24"/>
        </w:rPr>
        <w:t>O ideário republicano de Ezequiel de Campos 1900-1919</w:t>
      </w:r>
      <w:r w:rsidR="00CE5927" w:rsidRPr="00A25E90">
        <w:rPr>
          <w:rFonts w:ascii="Times New Roman" w:eastAsiaTheme="minorHAnsi" w:hAnsi="Times New Roman"/>
          <w:sz w:val="24"/>
          <w:szCs w:val="24"/>
        </w:rPr>
        <w:t xml:space="preserve">. Lisboa: </w:t>
      </w:r>
      <w:r w:rsidRPr="00A25E90">
        <w:rPr>
          <w:rFonts w:ascii="Times New Roman" w:eastAsiaTheme="minorHAnsi" w:hAnsi="Times New Roman"/>
          <w:sz w:val="24"/>
          <w:szCs w:val="24"/>
        </w:rPr>
        <w:t>Faculdade de Letras da Universidade de Lisboa</w:t>
      </w:r>
      <w:r w:rsidR="00CE5927" w:rsidRPr="00A25E90">
        <w:rPr>
          <w:rFonts w:ascii="Times New Roman" w:eastAsiaTheme="minorHAnsi" w:hAnsi="Times New Roman"/>
          <w:sz w:val="24"/>
          <w:szCs w:val="24"/>
        </w:rPr>
        <w:t>.</w:t>
      </w:r>
    </w:p>
    <w:p w14:paraId="7A282F19" w14:textId="7EB85C90" w:rsidR="00260EEB" w:rsidRPr="00A25E90" w:rsidRDefault="00260EEB" w:rsidP="00A25E90">
      <w:pPr>
        <w:suppressAutoHyphens w:val="0"/>
        <w:autoSpaceDN/>
        <w:spacing w:line="240" w:lineRule="auto"/>
        <w:jc w:val="both"/>
        <w:textAlignment w:val="auto"/>
        <w:rPr>
          <w:rFonts w:ascii="Times New Roman" w:eastAsiaTheme="minorHAnsi" w:hAnsi="Times New Roman"/>
          <w:sz w:val="24"/>
          <w:szCs w:val="24"/>
          <w:lang w:val="en-GB"/>
        </w:rPr>
      </w:pPr>
      <w:r w:rsidRPr="00A25E90">
        <w:rPr>
          <w:rFonts w:ascii="Times New Roman" w:eastAsiaTheme="minorHAnsi" w:hAnsi="Times New Roman"/>
          <w:sz w:val="24"/>
          <w:szCs w:val="24"/>
        </w:rPr>
        <w:t>N</w:t>
      </w:r>
      <w:r w:rsidR="00CE5927" w:rsidRPr="00A25E90">
        <w:rPr>
          <w:rFonts w:ascii="Times New Roman" w:eastAsiaTheme="minorHAnsi" w:hAnsi="Times New Roman"/>
          <w:sz w:val="24"/>
          <w:szCs w:val="24"/>
        </w:rPr>
        <w:t>unes</w:t>
      </w:r>
      <w:r w:rsidRPr="00A25E90">
        <w:rPr>
          <w:rFonts w:ascii="Times New Roman" w:eastAsiaTheme="minorHAnsi" w:hAnsi="Times New Roman"/>
          <w:sz w:val="24"/>
          <w:szCs w:val="24"/>
        </w:rPr>
        <w:t>, Teresa</w:t>
      </w:r>
      <w:r w:rsidR="00CE5927" w:rsidRPr="00A25E90">
        <w:rPr>
          <w:rFonts w:ascii="Times New Roman" w:eastAsiaTheme="minorHAnsi" w:hAnsi="Times New Roman"/>
          <w:sz w:val="24"/>
          <w:szCs w:val="24"/>
        </w:rPr>
        <w:t xml:space="preserve"> (2019).</w:t>
      </w:r>
      <w:r w:rsidRPr="00A25E90">
        <w:rPr>
          <w:rFonts w:ascii="Times New Roman" w:eastAsiaTheme="minorHAnsi" w:hAnsi="Times New Roman"/>
          <w:sz w:val="24"/>
          <w:szCs w:val="24"/>
        </w:rPr>
        <w:t xml:space="preserve"> </w:t>
      </w:r>
      <w:r w:rsidRPr="00A25E90">
        <w:rPr>
          <w:rFonts w:ascii="Times New Roman" w:eastAsiaTheme="minorHAnsi" w:hAnsi="Times New Roman"/>
          <w:i/>
          <w:iCs/>
          <w:sz w:val="24"/>
          <w:szCs w:val="24"/>
        </w:rPr>
        <w:t>Na Senda da Paz: Portugal, Europa e Multilateralismo</w:t>
      </w:r>
      <w:r w:rsidR="00CE5927" w:rsidRPr="00A25E90">
        <w:rPr>
          <w:rFonts w:ascii="Times New Roman" w:eastAsiaTheme="minorHAnsi" w:hAnsi="Times New Roman"/>
          <w:sz w:val="24"/>
          <w:szCs w:val="24"/>
        </w:rPr>
        <w:t xml:space="preserve">. </w:t>
      </w:r>
      <w:r w:rsidRPr="00A25E90">
        <w:rPr>
          <w:rFonts w:ascii="Times New Roman" w:eastAsiaTheme="minorHAnsi" w:hAnsi="Times New Roman"/>
          <w:sz w:val="24"/>
          <w:szCs w:val="24"/>
          <w:lang w:val="en-GB"/>
        </w:rPr>
        <w:t xml:space="preserve">IDN </w:t>
      </w:r>
      <w:proofErr w:type="spellStart"/>
      <w:r w:rsidRPr="00A25E90">
        <w:rPr>
          <w:rFonts w:ascii="Times New Roman" w:eastAsiaTheme="minorHAnsi" w:hAnsi="Times New Roman"/>
          <w:sz w:val="24"/>
          <w:szCs w:val="24"/>
          <w:lang w:val="en-GB"/>
        </w:rPr>
        <w:t>Cadernos</w:t>
      </w:r>
      <w:proofErr w:type="spellEnd"/>
      <w:r w:rsidRPr="00A25E90">
        <w:rPr>
          <w:rFonts w:ascii="Times New Roman" w:eastAsiaTheme="minorHAnsi" w:hAnsi="Times New Roman"/>
          <w:sz w:val="24"/>
          <w:szCs w:val="24"/>
          <w:lang w:val="en-GB"/>
        </w:rPr>
        <w:t xml:space="preserve">, </w:t>
      </w:r>
      <w:r w:rsidR="00CE5927" w:rsidRPr="00A25E90">
        <w:rPr>
          <w:rFonts w:ascii="Times New Roman" w:eastAsiaTheme="minorHAnsi" w:hAnsi="Times New Roman"/>
          <w:sz w:val="24"/>
          <w:szCs w:val="24"/>
          <w:lang w:val="en-GB"/>
        </w:rPr>
        <w:t xml:space="preserve">(34), </w:t>
      </w:r>
      <w:r w:rsidRPr="00A25E90">
        <w:rPr>
          <w:rFonts w:ascii="Times New Roman" w:eastAsiaTheme="minorHAnsi" w:hAnsi="Times New Roman"/>
          <w:sz w:val="24"/>
          <w:szCs w:val="24"/>
          <w:lang w:val="en-GB"/>
        </w:rPr>
        <w:t>127-146.</w:t>
      </w:r>
    </w:p>
    <w:p w14:paraId="01C402EF" w14:textId="75532928" w:rsidR="009D225F" w:rsidRPr="00A25E90" w:rsidRDefault="009D225F" w:rsidP="00A25E90">
      <w:pPr>
        <w:spacing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A25E90">
        <w:rPr>
          <w:rFonts w:ascii="Times New Roman" w:hAnsi="Times New Roman"/>
          <w:sz w:val="24"/>
          <w:szCs w:val="24"/>
          <w:lang w:val="en-GB"/>
        </w:rPr>
        <w:t xml:space="preserve">Offer, Avner (1989). </w:t>
      </w:r>
      <w:r w:rsidRPr="00A25E90">
        <w:rPr>
          <w:rFonts w:ascii="Times New Roman" w:hAnsi="Times New Roman"/>
          <w:i/>
          <w:iCs/>
          <w:sz w:val="24"/>
          <w:szCs w:val="24"/>
          <w:lang w:val="en-GB"/>
        </w:rPr>
        <w:t>The First World War – An Agrarian Interpretation</w:t>
      </w:r>
      <w:r w:rsidRPr="00A25E90">
        <w:rPr>
          <w:rFonts w:ascii="Times New Roman" w:hAnsi="Times New Roman"/>
          <w:sz w:val="24"/>
          <w:szCs w:val="24"/>
          <w:lang w:val="en-GB"/>
        </w:rPr>
        <w:t>, Oxford: Clarendon Press.</w:t>
      </w:r>
    </w:p>
    <w:p w14:paraId="1BB1041B" w14:textId="06A448AF" w:rsidR="009D225F" w:rsidRPr="00A25E90" w:rsidRDefault="00AD466D" w:rsidP="00A25E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E90">
        <w:rPr>
          <w:rFonts w:ascii="Times New Roman" w:hAnsi="Times New Roman"/>
          <w:sz w:val="24"/>
          <w:szCs w:val="24"/>
        </w:rPr>
        <w:t xml:space="preserve">Pacheco, Cristina (1999). </w:t>
      </w:r>
      <w:r w:rsidRPr="00A25E90">
        <w:rPr>
          <w:rFonts w:ascii="Times New Roman" w:hAnsi="Times New Roman"/>
          <w:i/>
          <w:iCs/>
          <w:sz w:val="24"/>
          <w:szCs w:val="24"/>
        </w:rPr>
        <w:t>Portugal na Sociedade das Nações: 1919-1930</w:t>
      </w:r>
      <w:r w:rsidRPr="00A25E90">
        <w:rPr>
          <w:rFonts w:ascii="Times New Roman" w:hAnsi="Times New Roman"/>
          <w:sz w:val="24"/>
          <w:szCs w:val="24"/>
        </w:rPr>
        <w:t>, Lisboa: Faculdade de Letras da Universidade de Lisboa.</w:t>
      </w:r>
    </w:p>
    <w:p w14:paraId="7585BC69" w14:textId="77777777" w:rsidR="005643DB" w:rsidRPr="00A25E90" w:rsidRDefault="005643DB" w:rsidP="00A25E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A3D1AF" w14:textId="7D712F65" w:rsidR="00260EEB" w:rsidRPr="00A25E90" w:rsidRDefault="00260EEB" w:rsidP="00A25E90">
      <w:pPr>
        <w:suppressAutoHyphens w:val="0"/>
        <w:autoSpaceDN/>
        <w:spacing w:line="240" w:lineRule="auto"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A25E90">
        <w:rPr>
          <w:rFonts w:ascii="Times New Roman" w:eastAsiaTheme="minorHAnsi" w:hAnsi="Times New Roman"/>
          <w:sz w:val="24"/>
          <w:szCs w:val="24"/>
        </w:rPr>
        <w:t>P</w:t>
      </w:r>
      <w:r w:rsidR="00BC0937" w:rsidRPr="00A25E90">
        <w:rPr>
          <w:rFonts w:ascii="Times New Roman" w:eastAsiaTheme="minorHAnsi" w:hAnsi="Times New Roman"/>
          <w:sz w:val="24"/>
          <w:szCs w:val="24"/>
        </w:rPr>
        <w:t>acheco</w:t>
      </w:r>
      <w:r w:rsidRPr="00A25E90">
        <w:rPr>
          <w:rFonts w:ascii="Times New Roman" w:eastAsiaTheme="minorHAnsi" w:hAnsi="Times New Roman"/>
          <w:sz w:val="24"/>
          <w:szCs w:val="24"/>
        </w:rPr>
        <w:t>, Cristina</w:t>
      </w:r>
      <w:r w:rsidR="00BC0937" w:rsidRPr="00A25E90">
        <w:rPr>
          <w:rFonts w:ascii="Times New Roman" w:eastAsiaTheme="minorHAnsi" w:hAnsi="Times New Roman"/>
          <w:sz w:val="24"/>
          <w:szCs w:val="24"/>
        </w:rPr>
        <w:t xml:space="preserve"> (2004).</w:t>
      </w:r>
      <w:r w:rsidRPr="00A25E90">
        <w:rPr>
          <w:rFonts w:ascii="Times New Roman" w:eastAsiaTheme="minorHAnsi" w:hAnsi="Times New Roman"/>
          <w:sz w:val="24"/>
          <w:szCs w:val="24"/>
        </w:rPr>
        <w:t xml:space="preserve"> </w:t>
      </w:r>
      <w:r w:rsidRPr="00A25E90">
        <w:rPr>
          <w:rFonts w:ascii="Times New Roman" w:eastAsiaTheme="minorHAnsi" w:hAnsi="Times New Roman"/>
          <w:i/>
          <w:iCs/>
          <w:sz w:val="24"/>
          <w:szCs w:val="24"/>
        </w:rPr>
        <w:t xml:space="preserve">Portugal e o Memorandum </w:t>
      </w:r>
      <w:proofErr w:type="spellStart"/>
      <w:r w:rsidRPr="00A25E90">
        <w:rPr>
          <w:rFonts w:ascii="Times New Roman" w:eastAsiaTheme="minorHAnsi" w:hAnsi="Times New Roman"/>
          <w:i/>
          <w:iCs/>
          <w:sz w:val="24"/>
          <w:szCs w:val="24"/>
        </w:rPr>
        <w:t>Briand</w:t>
      </w:r>
      <w:proofErr w:type="spellEnd"/>
      <w:r w:rsidRPr="00A25E90">
        <w:rPr>
          <w:rFonts w:ascii="Times New Roman" w:eastAsiaTheme="minorHAnsi" w:hAnsi="Times New Roman"/>
          <w:i/>
          <w:iCs/>
          <w:sz w:val="24"/>
          <w:szCs w:val="24"/>
        </w:rPr>
        <w:t>: análise da proposta de uma federação europeia no contexto da Sociedade das Nações 1929-1932</w:t>
      </w:r>
      <w:r w:rsidR="00BC0937" w:rsidRPr="00A25E90">
        <w:rPr>
          <w:rFonts w:ascii="Times New Roman" w:eastAsiaTheme="minorHAnsi" w:hAnsi="Times New Roman"/>
          <w:sz w:val="24"/>
          <w:szCs w:val="24"/>
        </w:rPr>
        <w:t>.</w:t>
      </w:r>
      <w:r w:rsidRPr="00A25E90">
        <w:rPr>
          <w:rFonts w:ascii="Times New Roman" w:eastAsiaTheme="minorHAnsi" w:hAnsi="Times New Roman"/>
          <w:sz w:val="24"/>
          <w:szCs w:val="24"/>
        </w:rPr>
        <w:t xml:space="preserve"> Revista Clio</w:t>
      </w:r>
      <w:r w:rsidR="00BC0937" w:rsidRPr="00A25E90">
        <w:rPr>
          <w:rFonts w:ascii="Times New Roman" w:eastAsiaTheme="minorHAnsi" w:hAnsi="Times New Roman"/>
          <w:sz w:val="24"/>
          <w:szCs w:val="24"/>
        </w:rPr>
        <w:t>, (</w:t>
      </w:r>
      <w:r w:rsidR="00145898" w:rsidRPr="00A25E90">
        <w:rPr>
          <w:rFonts w:ascii="Times New Roman" w:eastAsiaTheme="minorHAnsi" w:hAnsi="Times New Roman"/>
          <w:sz w:val="24"/>
          <w:szCs w:val="24"/>
        </w:rPr>
        <w:t>11</w:t>
      </w:r>
      <w:r w:rsidR="00BC0937" w:rsidRPr="00A25E90">
        <w:rPr>
          <w:rFonts w:ascii="Times New Roman" w:eastAsiaTheme="minorHAnsi" w:hAnsi="Times New Roman"/>
          <w:sz w:val="24"/>
          <w:szCs w:val="24"/>
        </w:rPr>
        <w:t>),</w:t>
      </w:r>
      <w:r w:rsidR="00145898" w:rsidRPr="00A25E90">
        <w:rPr>
          <w:rFonts w:ascii="Times New Roman" w:eastAsiaTheme="minorHAnsi" w:hAnsi="Times New Roman"/>
          <w:sz w:val="24"/>
          <w:szCs w:val="24"/>
        </w:rPr>
        <w:t xml:space="preserve"> 189-212</w:t>
      </w:r>
      <w:r w:rsidR="00BC0937" w:rsidRPr="00A25E90">
        <w:rPr>
          <w:rFonts w:ascii="Times New Roman" w:eastAsiaTheme="minorHAnsi" w:hAnsi="Times New Roman"/>
          <w:sz w:val="24"/>
          <w:szCs w:val="24"/>
        </w:rPr>
        <w:t>.</w:t>
      </w:r>
    </w:p>
    <w:p w14:paraId="29FB1E03" w14:textId="77777777" w:rsidR="00260EEB" w:rsidRPr="00A25E90" w:rsidRDefault="00260EEB" w:rsidP="00A25E90">
      <w:pPr>
        <w:suppressAutoHyphens w:val="0"/>
        <w:autoSpaceDN/>
        <w:spacing w:line="240" w:lineRule="auto"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01A46916" w14:textId="77777777" w:rsidR="00D46B1A" w:rsidRPr="00A25E90" w:rsidRDefault="00D46B1A" w:rsidP="00A25E90">
      <w:pPr>
        <w:tabs>
          <w:tab w:val="left" w:pos="5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46B1A" w:rsidRPr="00A25E90" w:rsidSect="008306EB">
      <w:footerReference w:type="default" r:id="rId13"/>
      <w:pgSz w:w="11906" w:h="16838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F9273" w14:textId="77777777" w:rsidR="00B12736" w:rsidRDefault="00B12736">
      <w:pPr>
        <w:spacing w:after="0" w:line="240" w:lineRule="auto"/>
      </w:pPr>
      <w:r>
        <w:separator/>
      </w:r>
    </w:p>
  </w:endnote>
  <w:endnote w:type="continuationSeparator" w:id="0">
    <w:p w14:paraId="456833EF" w14:textId="77777777" w:rsidR="00B12736" w:rsidRDefault="00B12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558026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1312CD4" w14:textId="468BB3F4" w:rsidR="007D7ABB" w:rsidRPr="00540410" w:rsidRDefault="007D7ABB">
        <w:pPr>
          <w:pStyle w:val="Rodap"/>
          <w:jc w:val="right"/>
          <w:rPr>
            <w:rFonts w:ascii="Times New Roman" w:hAnsi="Times New Roman"/>
          </w:rPr>
        </w:pPr>
        <w:r w:rsidRPr="00540410">
          <w:rPr>
            <w:rFonts w:ascii="Times New Roman" w:hAnsi="Times New Roman"/>
          </w:rPr>
          <w:fldChar w:fldCharType="begin"/>
        </w:r>
        <w:r w:rsidRPr="00540410">
          <w:rPr>
            <w:rFonts w:ascii="Times New Roman" w:hAnsi="Times New Roman"/>
          </w:rPr>
          <w:instrText>PAGE   \* MERGEFORMAT</w:instrText>
        </w:r>
        <w:r w:rsidRPr="00540410">
          <w:rPr>
            <w:rFonts w:ascii="Times New Roman" w:hAnsi="Times New Roman"/>
          </w:rPr>
          <w:fldChar w:fldCharType="separate"/>
        </w:r>
        <w:r w:rsidRPr="00540410">
          <w:rPr>
            <w:rFonts w:ascii="Times New Roman" w:hAnsi="Times New Roman"/>
          </w:rPr>
          <w:t>2</w:t>
        </w:r>
        <w:r w:rsidRPr="00540410">
          <w:rPr>
            <w:rFonts w:ascii="Times New Roman" w:hAnsi="Times New Roman"/>
          </w:rPr>
          <w:fldChar w:fldCharType="end"/>
        </w:r>
      </w:p>
    </w:sdtContent>
  </w:sdt>
  <w:p w14:paraId="5E8286B9" w14:textId="77777777" w:rsidR="00EF663C" w:rsidRDefault="00EF66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D0B6" w14:textId="77777777" w:rsidR="00B12736" w:rsidRDefault="00B1273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16503B6" w14:textId="77777777" w:rsidR="00B12736" w:rsidRDefault="00B12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87A72"/>
    <w:multiLevelType w:val="hybridMultilevel"/>
    <w:tmpl w:val="BBC4C01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855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E9C"/>
    <w:rsid w:val="00004ED0"/>
    <w:rsid w:val="00010414"/>
    <w:rsid w:val="000108AC"/>
    <w:rsid w:val="000119E1"/>
    <w:rsid w:val="000135D6"/>
    <w:rsid w:val="00017F41"/>
    <w:rsid w:val="00017FB4"/>
    <w:rsid w:val="00020D4D"/>
    <w:rsid w:val="00027957"/>
    <w:rsid w:val="0003292B"/>
    <w:rsid w:val="00034F24"/>
    <w:rsid w:val="00040DD1"/>
    <w:rsid w:val="00040FAB"/>
    <w:rsid w:val="00042132"/>
    <w:rsid w:val="00043007"/>
    <w:rsid w:val="000432D1"/>
    <w:rsid w:val="00052BAC"/>
    <w:rsid w:val="00056CAC"/>
    <w:rsid w:val="00061A15"/>
    <w:rsid w:val="00062789"/>
    <w:rsid w:val="00063E41"/>
    <w:rsid w:val="00064159"/>
    <w:rsid w:val="000712CE"/>
    <w:rsid w:val="00071CC4"/>
    <w:rsid w:val="00076E21"/>
    <w:rsid w:val="000801D9"/>
    <w:rsid w:val="0008107A"/>
    <w:rsid w:val="00082803"/>
    <w:rsid w:val="000858F2"/>
    <w:rsid w:val="0008600E"/>
    <w:rsid w:val="000961E5"/>
    <w:rsid w:val="000A06AE"/>
    <w:rsid w:val="000A17D1"/>
    <w:rsid w:val="000A545B"/>
    <w:rsid w:val="000A70BF"/>
    <w:rsid w:val="000A7F4A"/>
    <w:rsid w:val="000B02FF"/>
    <w:rsid w:val="000B1E1E"/>
    <w:rsid w:val="000B52F5"/>
    <w:rsid w:val="000C069D"/>
    <w:rsid w:val="000C1042"/>
    <w:rsid w:val="000C1893"/>
    <w:rsid w:val="000C356B"/>
    <w:rsid w:val="000D2818"/>
    <w:rsid w:val="000D517C"/>
    <w:rsid w:val="000D7987"/>
    <w:rsid w:val="000F2542"/>
    <w:rsid w:val="0010145D"/>
    <w:rsid w:val="00102135"/>
    <w:rsid w:val="00102397"/>
    <w:rsid w:val="0010353D"/>
    <w:rsid w:val="00103ACF"/>
    <w:rsid w:val="00104764"/>
    <w:rsid w:val="00106AD0"/>
    <w:rsid w:val="00110D9F"/>
    <w:rsid w:val="00113228"/>
    <w:rsid w:val="001146D4"/>
    <w:rsid w:val="001209C6"/>
    <w:rsid w:val="00126B19"/>
    <w:rsid w:val="001302D3"/>
    <w:rsid w:val="00130F99"/>
    <w:rsid w:val="00131360"/>
    <w:rsid w:val="00134796"/>
    <w:rsid w:val="0013704A"/>
    <w:rsid w:val="00144879"/>
    <w:rsid w:val="00145898"/>
    <w:rsid w:val="00150209"/>
    <w:rsid w:val="0015037F"/>
    <w:rsid w:val="00153FBE"/>
    <w:rsid w:val="001604FE"/>
    <w:rsid w:val="0016240A"/>
    <w:rsid w:val="001721A4"/>
    <w:rsid w:val="001730C4"/>
    <w:rsid w:val="001738E6"/>
    <w:rsid w:val="00173997"/>
    <w:rsid w:val="00174F5E"/>
    <w:rsid w:val="00175DE1"/>
    <w:rsid w:val="00177AD7"/>
    <w:rsid w:val="001808C4"/>
    <w:rsid w:val="00183011"/>
    <w:rsid w:val="0019113B"/>
    <w:rsid w:val="001A0547"/>
    <w:rsid w:val="001A2C63"/>
    <w:rsid w:val="001A3DD7"/>
    <w:rsid w:val="001A40BB"/>
    <w:rsid w:val="001A5296"/>
    <w:rsid w:val="001A6EF3"/>
    <w:rsid w:val="001B0D0A"/>
    <w:rsid w:val="001B3158"/>
    <w:rsid w:val="001B7E44"/>
    <w:rsid w:val="001B7F2D"/>
    <w:rsid w:val="001C474C"/>
    <w:rsid w:val="001D000D"/>
    <w:rsid w:val="001D0C3C"/>
    <w:rsid w:val="001D4AA7"/>
    <w:rsid w:val="001E2221"/>
    <w:rsid w:val="001F22BB"/>
    <w:rsid w:val="001F4275"/>
    <w:rsid w:val="001F7457"/>
    <w:rsid w:val="00203541"/>
    <w:rsid w:val="00203A10"/>
    <w:rsid w:val="00211806"/>
    <w:rsid w:val="00213EA0"/>
    <w:rsid w:val="002140E5"/>
    <w:rsid w:val="00214946"/>
    <w:rsid w:val="0021781F"/>
    <w:rsid w:val="00221D7D"/>
    <w:rsid w:val="0022585E"/>
    <w:rsid w:val="00226118"/>
    <w:rsid w:val="00234ADE"/>
    <w:rsid w:val="002361FB"/>
    <w:rsid w:val="0023640B"/>
    <w:rsid w:val="00243139"/>
    <w:rsid w:val="0024424C"/>
    <w:rsid w:val="0025280D"/>
    <w:rsid w:val="00253A77"/>
    <w:rsid w:val="00253CF1"/>
    <w:rsid w:val="002542B9"/>
    <w:rsid w:val="00254AA7"/>
    <w:rsid w:val="00260787"/>
    <w:rsid w:val="00260EEB"/>
    <w:rsid w:val="002632D6"/>
    <w:rsid w:val="002666AF"/>
    <w:rsid w:val="0026677C"/>
    <w:rsid w:val="00277F85"/>
    <w:rsid w:val="00282A95"/>
    <w:rsid w:val="00285D6F"/>
    <w:rsid w:val="00286B0A"/>
    <w:rsid w:val="00290921"/>
    <w:rsid w:val="00293D38"/>
    <w:rsid w:val="0029699A"/>
    <w:rsid w:val="00297937"/>
    <w:rsid w:val="002A16B3"/>
    <w:rsid w:val="002A30D3"/>
    <w:rsid w:val="002A325D"/>
    <w:rsid w:val="002B2026"/>
    <w:rsid w:val="002C3D4D"/>
    <w:rsid w:val="002C3DF4"/>
    <w:rsid w:val="002C556C"/>
    <w:rsid w:val="002D0EA9"/>
    <w:rsid w:val="002D2B2B"/>
    <w:rsid w:val="002D6A86"/>
    <w:rsid w:val="002E0B0D"/>
    <w:rsid w:val="002E2E92"/>
    <w:rsid w:val="002E36A3"/>
    <w:rsid w:val="002F41AF"/>
    <w:rsid w:val="002F4A38"/>
    <w:rsid w:val="002F680F"/>
    <w:rsid w:val="002F77AB"/>
    <w:rsid w:val="0030055A"/>
    <w:rsid w:val="00300573"/>
    <w:rsid w:val="0030534F"/>
    <w:rsid w:val="00306639"/>
    <w:rsid w:val="0031346E"/>
    <w:rsid w:val="003142DA"/>
    <w:rsid w:val="0032008B"/>
    <w:rsid w:val="003218C6"/>
    <w:rsid w:val="0032258C"/>
    <w:rsid w:val="00327A1A"/>
    <w:rsid w:val="003411E9"/>
    <w:rsid w:val="003459D8"/>
    <w:rsid w:val="00346148"/>
    <w:rsid w:val="00346AC3"/>
    <w:rsid w:val="00351B1B"/>
    <w:rsid w:val="0037676D"/>
    <w:rsid w:val="00381545"/>
    <w:rsid w:val="00383804"/>
    <w:rsid w:val="00384174"/>
    <w:rsid w:val="00386A5C"/>
    <w:rsid w:val="003931BE"/>
    <w:rsid w:val="003A10F4"/>
    <w:rsid w:val="003A398D"/>
    <w:rsid w:val="003A4E05"/>
    <w:rsid w:val="003A5889"/>
    <w:rsid w:val="003A59B5"/>
    <w:rsid w:val="003A6B58"/>
    <w:rsid w:val="003A6B75"/>
    <w:rsid w:val="003A6D98"/>
    <w:rsid w:val="003B4606"/>
    <w:rsid w:val="003B7CC5"/>
    <w:rsid w:val="003C32A5"/>
    <w:rsid w:val="003C3D53"/>
    <w:rsid w:val="003C4DF6"/>
    <w:rsid w:val="003C60B6"/>
    <w:rsid w:val="003C6544"/>
    <w:rsid w:val="003D07EA"/>
    <w:rsid w:val="003D3AF6"/>
    <w:rsid w:val="003D476A"/>
    <w:rsid w:val="003E1FFC"/>
    <w:rsid w:val="003E299E"/>
    <w:rsid w:val="003E726E"/>
    <w:rsid w:val="003F68BA"/>
    <w:rsid w:val="00402C72"/>
    <w:rsid w:val="004036C3"/>
    <w:rsid w:val="00404623"/>
    <w:rsid w:val="0040682B"/>
    <w:rsid w:val="004116CC"/>
    <w:rsid w:val="004133DF"/>
    <w:rsid w:val="004136BE"/>
    <w:rsid w:val="004156B4"/>
    <w:rsid w:val="00431F69"/>
    <w:rsid w:val="004327A9"/>
    <w:rsid w:val="00434DC3"/>
    <w:rsid w:val="00440F4F"/>
    <w:rsid w:val="00445AF8"/>
    <w:rsid w:val="00447CCA"/>
    <w:rsid w:val="00461D43"/>
    <w:rsid w:val="0047115A"/>
    <w:rsid w:val="00473B40"/>
    <w:rsid w:val="0047513F"/>
    <w:rsid w:val="004756AC"/>
    <w:rsid w:val="00477C02"/>
    <w:rsid w:val="00477CE4"/>
    <w:rsid w:val="00484531"/>
    <w:rsid w:val="00485E3E"/>
    <w:rsid w:val="00487355"/>
    <w:rsid w:val="004928D9"/>
    <w:rsid w:val="004957ED"/>
    <w:rsid w:val="00496D77"/>
    <w:rsid w:val="004A2ED1"/>
    <w:rsid w:val="004A46BF"/>
    <w:rsid w:val="004A5CEE"/>
    <w:rsid w:val="004A6F90"/>
    <w:rsid w:val="004A7744"/>
    <w:rsid w:val="004B0619"/>
    <w:rsid w:val="004B0CC8"/>
    <w:rsid w:val="004B2CC8"/>
    <w:rsid w:val="004B5EF6"/>
    <w:rsid w:val="004C1FCF"/>
    <w:rsid w:val="004C3E0B"/>
    <w:rsid w:val="004C458C"/>
    <w:rsid w:val="004C66A6"/>
    <w:rsid w:val="004C7A2B"/>
    <w:rsid w:val="004D3B18"/>
    <w:rsid w:val="004D46AA"/>
    <w:rsid w:val="004E2F4E"/>
    <w:rsid w:val="004E40B7"/>
    <w:rsid w:val="004E6326"/>
    <w:rsid w:val="004F55A1"/>
    <w:rsid w:val="004F7A49"/>
    <w:rsid w:val="005003F8"/>
    <w:rsid w:val="00501909"/>
    <w:rsid w:val="00501A2B"/>
    <w:rsid w:val="0050377D"/>
    <w:rsid w:val="00504FEB"/>
    <w:rsid w:val="00512231"/>
    <w:rsid w:val="005126CD"/>
    <w:rsid w:val="00515EDA"/>
    <w:rsid w:val="005211D3"/>
    <w:rsid w:val="0052553A"/>
    <w:rsid w:val="0052587B"/>
    <w:rsid w:val="005319C9"/>
    <w:rsid w:val="0053371F"/>
    <w:rsid w:val="00535226"/>
    <w:rsid w:val="00540410"/>
    <w:rsid w:val="00541B82"/>
    <w:rsid w:val="005451A6"/>
    <w:rsid w:val="00546F02"/>
    <w:rsid w:val="00550437"/>
    <w:rsid w:val="0055211D"/>
    <w:rsid w:val="005532BC"/>
    <w:rsid w:val="00553F7B"/>
    <w:rsid w:val="00560802"/>
    <w:rsid w:val="00561A40"/>
    <w:rsid w:val="005624CB"/>
    <w:rsid w:val="005643DB"/>
    <w:rsid w:val="005653CD"/>
    <w:rsid w:val="0056730A"/>
    <w:rsid w:val="00567823"/>
    <w:rsid w:val="00573A69"/>
    <w:rsid w:val="00573F7E"/>
    <w:rsid w:val="00574A6A"/>
    <w:rsid w:val="005809E5"/>
    <w:rsid w:val="00581878"/>
    <w:rsid w:val="00595F2E"/>
    <w:rsid w:val="005963F0"/>
    <w:rsid w:val="00596B8A"/>
    <w:rsid w:val="00596DFF"/>
    <w:rsid w:val="005A57F8"/>
    <w:rsid w:val="005B2679"/>
    <w:rsid w:val="005B3B15"/>
    <w:rsid w:val="005B4980"/>
    <w:rsid w:val="005B56D6"/>
    <w:rsid w:val="005C1BAC"/>
    <w:rsid w:val="005C7A00"/>
    <w:rsid w:val="005D587A"/>
    <w:rsid w:val="005E2EF6"/>
    <w:rsid w:val="005E6F5A"/>
    <w:rsid w:val="005F716F"/>
    <w:rsid w:val="00601D4F"/>
    <w:rsid w:val="006041BA"/>
    <w:rsid w:val="006046D6"/>
    <w:rsid w:val="006067B0"/>
    <w:rsid w:val="00607B31"/>
    <w:rsid w:val="006105DD"/>
    <w:rsid w:val="006115F2"/>
    <w:rsid w:val="00611CC0"/>
    <w:rsid w:val="0062197A"/>
    <w:rsid w:val="00631025"/>
    <w:rsid w:val="00637F9A"/>
    <w:rsid w:val="006425DD"/>
    <w:rsid w:val="00643C8E"/>
    <w:rsid w:val="00653F5D"/>
    <w:rsid w:val="0065611C"/>
    <w:rsid w:val="00660794"/>
    <w:rsid w:val="00662C5A"/>
    <w:rsid w:val="00666F09"/>
    <w:rsid w:val="00672FF2"/>
    <w:rsid w:val="00676E95"/>
    <w:rsid w:val="00681BE0"/>
    <w:rsid w:val="006844D7"/>
    <w:rsid w:val="00685A55"/>
    <w:rsid w:val="00685A6E"/>
    <w:rsid w:val="00686F64"/>
    <w:rsid w:val="0069429A"/>
    <w:rsid w:val="00696A65"/>
    <w:rsid w:val="006A6E41"/>
    <w:rsid w:val="006B40E8"/>
    <w:rsid w:val="006C121D"/>
    <w:rsid w:val="006C14A3"/>
    <w:rsid w:val="006C7EEC"/>
    <w:rsid w:val="006D1B8F"/>
    <w:rsid w:val="006D48D4"/>
    <w:rsid w:val="006D579D"/>
    <w:rsid w:val="006E357D"/>
    <w:rsid w:val="006E4493"/>
    <w:rsid w:val="006F573D"/>
    <w:rsid w:val="006F5A55"/>
    <w:rsid w:val="00704C57"/>
    <w:rsid w:val="007064FD"/>
    <w:rsid w:val="00706CE9"/>
    <w:rsid w:val="007075A4"/>
    <w:rsid w:val="00713506"/>
    <w:rsid w:val="007139D3"/>
    <w:rsid w:val="00717B9E"/>
    <w:rsid w:val="00722E24"/>
    <w:rsid w:val="00724FFC"/>
    <w:rsid w:val="00727D39"/>
    <w:rsid w:val="00731CC7"/>
    <w:rsid w:val="007351B3"/>
    <w:rsid w:val="0074620C"/>
    <w:rsid w:val="0077036B"/>
    <w:rsid w:val="007741E5"/>
    <w:rsid w:val="007803DF"/>
    <w:rsid w:val="00780427"/>
    <w:rsid w:val="00781D0B"/>
    <w:rsid w:val="00782237"/>
    <w:rsid w:val="00783C39"/>
    <w:rsid w:val="0078797D"/>
    <w:rsid w:val="00787A4B"/>
    <w:rsid w:val="00790DA8"/>
    <w:rsid w:val="007911F9"/>
    <w:rsid w:val="00793D1E"/>
    <w:rsid w:val="00794BDA"/>
    <w:rsid w:val="00795B42"/>
    <w:rsid w:val="007A0B67"/>
    <w:rsid w:val="007B0054"/>
    <w:rsid w:val="007B0DD3"/>
    <w:rsid w:val="007B4A4D"/>
    <w:rsid w:val="007B555B"/>
    <w:rsid w:val="007C3E93"/>
    <w:rsid w:val="007C66B3"/>
    <w:rsid w:val="007D0712"/>
    <w:rsid w:val="007D1280"/>
    <w:rsid w:val="007D19E5"/>
    <w:rsid w:val="007D30ED"/>
    <w:rsid w:val="007D6066"/>
    <w:rsid w:val="007D7ABB"/>
    <w:rsid w:val="007E20FA"/>
    <w:rsid w:val="007E2B01"/>
    <w:rsid w:val="007E3158"/>
    <w:rsid w:val="007E60D1"/>
    <w:rsid w:val="007E78CE"/>
    <w:rsid w:val="007F1E0D"/>
    <w:rsid w:val="007F202B"/>
    <w:rsid w:val="007F7833"/>
    <w:rsid w:val="00801D8F"/>
    <w:rsid w:val="008044CD"/>
    <w:rsid w:val="008054C9"/>
    <w:rsid w:val="008057C6"/>
    <w:rsid w:val="00806F1D"/>
    <w:rsid w:val="00807C2D"/>
    <w:rsid w:val="008200B2"/>
    <w:rsid w:val="00820123"/>
    <w:rsid w:val="008209A5"/>
    <w:rsid w:val="0082141B"/>
    <w:rsid w:val="008260AE"/>
    <w:rsid w:val="00827D79"/>
    <w:rsid w:val="008306EB"/>
    <w:rsid w:val="008331D1"/>
    <w:rsid w:val="00836946"/>
    <w:rsid w:val="0083779B"/>
    <w:rsid w:val="00843734"/>
    <w:rsid w:val="00845496"/>
    <w:rsid w:val="008563FF"/>
    <w:rsid w:val="00870887"/>
    <w:rsid w:val="00874667"/>
    <w:rsid w:val="008746BC"/>
    <w:rsid w:val="0087703A"/>
    <w:rsid w:val="00877DA8"/>
    <w:rsid w:val="00880027"/>
    <w:rsid w:val="00881276"/>
    <w:rsid w:val="00881347"/>
    <w:rsid w:val="008813B6"/>
    <w:rsid w:val="008841E7"/>
    <w:rsid w:val="00884EEA"/>
    <w:rsid w:val="008854DD"/>
    <w:rsid w:val="00890995"/>
    <w:rsid w:val="00892AA0"/>
    <w:rsid w:val="00894394"/>
    <w:rsid w:val="00896E60"/>
    <w:rsid w:val="008A4D5D"/>
    <w:rsid w:val="008B0057"/>
    <w:rsid w:val="008B36C4"/>
    <w:rsid w:val="008C34CD"/>
    <w:rsid w:val="008D49BC"/>
    <w:rsid w:val="008D4FE0"/>
    <w:rsid w:val="008D5EDA"/>
    <w:rsid w:val="008E01E8"/>
    <w:rsid w:val="008E09AD"/>
    <w:rsid w:val="008E5718"/>
    <w:rsid w:val="008F2FCB"/>
    <w:rsid w:val="008F3E39"/>
    <w:rsid w:val="008F63D7"/>
    <w:rsid w:val="009037CC"/>
    <w:rsid w:val="00903AF0"/>
    <w:rsid w:val="009044D6"/>
    <w:rsid w:val="00906E23"/>
    <w:rsid w:val="0091048E"/>
    <w:rsid w:val="00917F0A"/>
    <w:rsid w:val="00930E3B"/>
    <w:rsid w:val="00931BC4"/>
    <w:rsid w:val="00932524"/>
    <w:rsid w:val="00943968"/>
    <w:rsid w:val="00943CF7"/>
    <w:rsid w:val="00945FE1"/>
    <w:rsid w:val="00954817"/>
    <w:rsid w:val="00957D57"/>
    <w:rsid w:val="0096194C"/>
    <w:rsid w:val="009624D9"/>
    <w:rsid w:val="009734B4"/>
    <w:rsid w:val="0097605A"/>
    <w:rsid w:val="00976291"/>
    <w:rsid w:val="00990A5E"/>
    <w:rsid w:val="009949AE"/>
    <w:rsid w:val="00994C24"/>
    <w:rsid w:val="00997CDF"/>
    <w:rsid w:val="009A261F"/>
    <w:rsid w:val="009A717B"/>
    <w:rsid w:val="009A7A8D"/>
    <w:rsid w:val="009B2761"/>
    <w:rsid w:val="009B39F3"/>
    <w:rsid w:val="009B61EA"/>
    <w:rsid w:val="009C10D1"/>
    <w:rsid w:val="009C13C1"/>
    <w:rsid w:val="009C4AA2"/>
    <w:rsid w:val="009C6AE0"/>
    <w:rsid w:val="009C784B"/>
    <w:rsid w:val="009C7DA2"/>
    <w:rsid w:val="009D225F"/>
    <w:rsid w:val="009D56AB"/>
    <w:rsid w:val="009D7CEC"/>
    <w:rsid w:val="009E04B6"/>
    <w:rsid w:val="009E3CAA"/>
    <w:rsid w:val="009E47EB"/>
    <w:rsid w:val="009E5E2D"/>
    <w:rsid w:val="009E6950"/>
    <w:rsid w:val="009F08B7"/>
    <w:rsid w:val="009F0B9B"/>
    <w:rsid w:val="009F2F20"/>
    <w:rsid w:val="009F4439"/>
    <w:rsid w:val="00A02A0B"/>
    <w:rsid w:val="00A04673"/>
    <w:rsid w:val="00A047B8"/>
    <w:rsid w:val="00A05D69"/>
    <w:rsid w:val="00A07438"/>
    <w:rsid w:val="00A0763E"/>
    <w:rsid w:val="00A118B6"/>
    <w:rsid w:val="00A11A09"/>
    <w:rsid w:val="00A133F8"/>
    <w:rsid w:val="00A13554"/>
    <w:rsid w:val="00A15E47"/>
    <w:rsid w:val="00A2469A"/>
    <w:rsid w:val="00A25E90"/>
    <w:rsid w:val="00A265B7"/>
    <w:rsid w:val="00A345F0"/>
    <w:rsid w:val="00A44A5B"/>
    <w:rsid w:val="00A4561E"/>
    <w:rsid w:val="00A530FC"/>
    <w:rsid w:val="00A61C13"/>
    <w:rsid w:val="00A6455C"/>
    <w:rsid w:val="00A70CF5"/>
    <w:rsid w:val="00A70E12"/>
    <w:rsid w:val="00A7171B"/>
    <w:rsid w:val="00A7193C"/>
    <w:rsid w:val="00A7328A"/>
    <w:rsid w:val="00A8028C"/>
    <w:rsid w:val="00A91169"/>
    <w:rsid w:val="00A91BFD"/>
    <w:rsid w:val="00A938E2"/>
    <w:rsid w:val="00A96D5E"/>
    <w:rsid w:val="00AA0589"/>
    <w:rsid w:val="00AA2519"/>
    <w:rsid w:val="00AA3F7E"/>
    <w:rsid w:val="00AA44B4"/>
    <w:rsid w:val="00AB5281"/>
    <w:rsid w:val="00AB5E98"/>
    <w:rsid w:val="00AB6DF2"/>
    <w:rsid w:val="00AC77B5"/>
    <w:rsid w:val="00AD1D44"/>
    <w:rsid w:val="00AD21CA"/>
    <w:rsid w:val="00AD466D"/>
    <w:rsid w:val="00AD7008"/>
    <w:rsid w:val="00AD7562"/>
    <w:rsid w:val="00AE08C2"/>
    <w:rsid w:val="00AE0A0B"/>
    <w:rsid w:val="00AE2733"/>
    <w:rsid w:val="00AE3213"/>
    <w:rsid w:val="00AE39F0"/>
    <w:rsid w:val="00AE4DD8"/>
    <w:rsid w:val="00AE7C92"/>
    <w:rsid w:val="00AF0C06"/>
    <w:rsid w:val="00AF7F89"/>
    <w:rsid w:val="00B0159F"/>
    <w:rsid w:val="00B0320E"/>
    <w:rsid w:val="00B034BB"/>
    <w:rsid w:val="00B07EB0"/>
    <w:rsid w:val="00B10F98"/>
    <w:rsid w:val="00B12736"/>
    <w:rsid w:val="00B1594E"/>
    <w:rsid w:val="00B20B41"/>
    <w:rsid w:val="00B229B8"/>
    <w:rsid w:val="00B25ED9"/>
    <w:rsid w:val="00B33130"/>
    <w:rsid w:val="00B3515A"/>
    <w:rsid w:val="00B3688F"/>
    <w:rsid w:val="00B37BBC"/>
    <w:rsid w:val="00B430B3"/>
    <w:rsid w:val="00B45EB2"/>
    <w:rsid w:val="00B47A77"/>
    <w:rsid w:val="00B50F45"/>
    <w:rsid w:val="00B531B7"/>
    <w:rsid w:val="00B63F0F"/>
    <w:rsid w:val="00B6442A"/>
    <w:rsid w:val="00B73489"/>
    <w:rsid w:val="00B77286"/>
    <w:rsid w:val="00B77870"/>
    <w:rsid w:val="00B86E73"/>
    <w:rsid w:val="00B87D90"/>
    <w:rsid w:val="00B93D7D"/>
    <w:rsid w:val="00B974BC"/>
    <w:rsid w:val="00BA015E"/>
    <w:rsid w:val="00BA257F"/>
    <w:rsid w:val="00BA275F"/>
    <w:rsid w:val="00BA3945"/>
    <w:rsid w:val="00BA5805"/>
    <w:rsid w:val="00BA79F6"/>
    <w:rsid w:val="00BC01DB"/>
    <w:rsid w:val="00BC0937"/>
    <w:rsid w:val="00BC281F"/>
    <w:rsid w:val="00BC3CBE"/>
    <w:rsid w:val="00BC4BCE"/>
    <w:rsid w:val="00BC5676"/>
    <w:rsid w:val="00BC59A5"/>
    <w:rsid w:val="00BD0380"/>
    <w:rsid w:val="00BD10BF"/>
    <w:rsid w:val="00BD5053"/>
    <w:rsid w:val="00BD5FA6"/>
    <w:rsid w:val="00BE2657"/>
    <w:rsid w:val="00BE286A"/>
    <w:rsid w:val="00BE4493"/>
    <w:rsid w:val="00BE70F6"/>
    <w:rsid w:val="00BF1C76"/>
    <w:rsid w:val="00BF344C"/>
    <w:rsid w:val="00BF44D0"/>
    <w:rsid w:val="00BF7FEE"/>
    <w:rsid w:val="00C0082F"/>
    <w:rsid w:val="00C02FAC"/>
    <w:rsid w:val="00C04BA7"/>
    <w:rsid w:val="00C13AA3"/>
    <w:rsid w:val="00C17A09"/>
    <w:rsid w:val="00C22F93"/>
    <w:rsid w:val="00C34ED6"/>
    <w:rsid w:val="00C365D1"/>
    <w:rsid w:val="00C4027A"/>
    <w:rsid w:val="00C40821"/>
    <w:rsid w:val="00C43DA2"/>
    <w:rsid w:val="00C463AA"/>
    <w:rsid w:val="00C4667A"/>
    <w:rsid w:val="00C470D4"/>
    <w:rsid w:val="00C55CFF"/>
    <w:rsid w:val="00C56B20"/>
    <w:rsid w:val="00C61727"/>
    <w:rsid w:val="00C6197C"/>
    <w:rsid w:val="00C626E2"/>
    <w:rsid w:val="00C65358"/>
    <w:rsid w:val="00C75CD4"/>
    <w:rsid w:val="00C958C1"/>
    <w:rsid w:val="00C974EE"/>
    <w:rsid w:val="00CA0498"/>
    <w:rsid w:val="00CA0649"/>
    <w:rsid w:val="00CA116A"/>
    <w:rsid w:val="00CA25C9"/>
    <w:rsid w:val="00CB4A5C"/>
    <w:rsid w:val="00CB54B5"/>
    <w:rsid w:val="00CC6528"/>
    <w:rsid w:val="00CD00A3"/>
    <w:rsid w:val="00CD19A0"/>
    <w:rsid w:val="00CD56C6"/>
    <w:rsid w:val="00CE3D53"/>
    <w:rsid w:val="00CE4D60"/>
    <w:rsid w:val="00CE5927"/>
    <w:rsid w:val="00CE7F14"/>
    <w:rsid w:val="00CF4497"/>
    <w:rsid w:val="00D030F5"/>
    <w:rsid w:val="00D04B76"/>
    <w:rsid w:val="00D055C2"/>
    <w:rsid w:val="00D16CAF"/>
    <w:rsid w:val="00D171DF"/>
    <w:rsid w:val="00D20304"/>
    <w:rsid w:val="00D20A4C"/>
    <w:rsid w:val="00D20EC6"/>
    <w:rsid w:val="00D221BB"/>
    <w:rsid w:val="00D26E01"/>
    <w:rsid w:val="00D27A13"/>
    <w:rsid w:val="00D308E7"/>
    <w:rsid w:val="00D319C4"/>
    <w:rsid w:val="00D342E6"/>
    <w:rsid w:val="00D34991"/>
    <w:rsid w:val="00D4043B"/>
    <w:rsid w:val="00D46B1A"/>
    <w:rsid w:val="00D474B0"/>
    <w:rsid w:val="00D5050F"/>
    <w:rsid w:val="00D50A37"/>
    <w:rsid w:val="00D53BA8"/>
    <w:rsid w:val="00D61057"/>
    <w:rsid w:val="00D62F98"/>
    <w:rsid w:val="00D64C13"/>
    <w:rsid w:val="00D67A3E"/>
    <w:rsid w:val="00D67BC3"/>
    <w:rsid w:val="00D67CC5"/>
    <w:rsid w:val="00D7297A"/>
    <w:rsid w:val="00D73720"/>
    <w:rsid w:val="00D760B9"/>
    <w:rsid w:val="00D7637A"/>
    <w:rsid w:val="00D80FF9"/>
    <w:rsid w:val="00D825CE"/>
    <w:rsid w:val="00D82CB1"/>
    <w:rsid w:val="00D8401A"/>
    <w:rsid w:val="00D86A46"/>
    <w:rsid w:val="00D93AB8"/>
    <w:rsid w:val="00D9555D"/>
    <w:rsid w:val="00D95859"/>
    <w:rsid w:val="00D9712C"/>
    <w:rsid w:val="00DA151F"/>
    <w:rsid w:val="00DA3075"/>
    <w:rsid w:val="00DA37D4"/>
    <w:rsid w:val="00DB204C"/>
    <w:rsid w:val="00DB316F"/>
    <w:rsid w:val="00DB5829"/>
    <w:rsid w:val="00DC391B"/>
    <w:rsid w:val="00DC4618"/>
    <w:rsid w:val="00DD12EE"/>
    <w:rsid w:val="00DD1E26"/>
    <w:rsid w:val="00DD3F4F"/>
    <w:rsid w:val="00DD61B4"/>
    <w:rsid w:val="00DF54D7"/>
    <w:rsid w:val="00DF5C68"/>
    <w:rsid w:val="00DF6442"/>
    <w:rsid w:val="00DF71B1"/>
    <w:rsid w:val="00E01E9C"/>
    <w:rsid w:val="00E163D9"/>
    <w:rsid w:val="00E17714"/>
    <w:rsid w:val="00E214BB"/>
    <w:rsid w:val="00E21E1C"/>
    <w:rsid w:val="00E24847"/>
    <w:rsid w:val="00E25BD0"/>
    <w:rsid w:val="00E26105"/>
    <w:rsid w:val="00E300DC"/>
    <w:rsid w:val="00E33ACC"/>
    <w:rsid w:val="00E34250"/>
    <w:rsid w:val="00E40549"/>
    <w:rsid w:val="00E50531"/>
    <w:rsid w:val="00E55757"/>
    <w:rsid w:val="00E60C95"/>
    <w:rsid w:val="00E647F7"/>
    <w:rsid w:val="00E65CB5"/>
    <w:rsid w:val="00E65D36"/>
    <w:rsid w:val="00E700A4"/>
    <w:rsid w:val="00E7205C"/>
    <w:rsid w:val="00E76867"/>
    <w:rsid w:val="00E771FC"/>
    <w:rsid w:val="00E86322"/>
    <w:rsid w:val="00E94525"/>
    <w:rsid w:val="00EA0312"/>
    <w:rsid w:val="00EA2184"/>
    <w:rsid w:val="00EA4C5B"/>
    <w:rsid w:val="00EB07B4"/>
    <w:rsid w:val="00EB31EB"/>
    <w:rsid w:val="00EB3B22"/>
    <w:rsid w:val="00EB3ECF"/>
    <w:rsid w:val="00EC5ED0"/>
    <w:rsid w:val="00ED687B"/>
    <w:rsid w:val="00ED7D5A"/>
    <w:rsid w:val="00EF052F"/>
    <w:rsid w:val="00EF1CAF"/>
    <w:rsid w:val="00EF663C"/>
    <w:rsid w:val="00EF6D61"/>
    <w:rsid w:val="00F05987"/>
    <w:rsid w:val="00F13620"/>
    <w:rsid w:val="00F15925"/>
    <w:rsid w:val="00F15ACA"/>
    <w:rsid w:val="00F1678C"/>
    <w:rsid w:val="00F1697D"/>
    <w:rsid w:val="00F21B40"/>
    <w:rsid w:val="00F23C3D"/>
    <w:rsid w:val="00F30EB5"/>
    <w:rsid w:val="00F31FF4"/>
    <w:rsid w:val="00F33CD8"/>
    <w:rsid w:val="00F403D3"/>
    <w:rsid w:val="00F43B5B"/>
    <w:rsid w:val="00F43C70"/>
    <w:rsid w:val="00F43FA5"/>
    <w:rsid w:val="00F45714"/>
    <w:rsid w:val="00F5700B"/>
    <w:rsid w:val="00F5784D"/>
    <w:rsid w:val="00F60501"/>
    <w:rsid w:val="00F60999"/>
    <w:rsid w:val="00F61FE6"/>
    <w:rsid w:val="00F6444E"/>
    <w:rsid w:val="00F648B9"/>
    <w:rsid w:val="00F650C4"/>
    <w:rsid w:val="00F652F9"/>
    <w:rsid w:val="00F65312"/>
    <w:rsid w:val="00F66A67"/>
    <w:rsid w:val="00F70047"/>
    <w:rsid w:val="00F7150F"/>
    <w:rsid w:val="00F772A8"/>
    <w:rsid w:val="00F77596"/>
    <w:rsid w:val="00F81B67"/>
    <w:rsid w:val="00F825EF"/>
    <w:rsid w:val="00F82FFE"/>
    <w:rsid w:val="00F831CC"/>
    <w:rsid w:val="00F86E50"/>
    <w:rsid w:val="00F90A2F"/>
    <w:rsid w:val="00F90BD0"/>
    <w:rsid w:val="00F93D88"/>
    <w:rsid w:val="00F94B04"/>
    <w:rsid w:val="00F97A33"/>
    <w:rsid w:val="00FA069A"/>
    <w:rsid w:val="00FA79AC"/>
    <w:rsid w:val="00FB3DD2"/>
    <w:rsid w:val="00FB5AE0"/>
    <w:rsid w:val="00FB6E13"/>
    <w:rsid w:val="00FB79AF"/>
    <w:rsid w:val="00FC37A4"/>
    <w:rsid w:val="00FC3B15"/>
    <w:rsid w:val="00FC3C93"/>
    <w:rsid w:val="00FC5C9D"/>
    <w:rsid w:val="00FD6C00"/>
    <w:rsid w:val="00FD754B"/>
    <w:rsid w:val="00FE3217"/>
    <w:rsid w:val="00FE3D84"/>
    <w:rsid w:val="00FE40B9"/>
    <w:rsid w:val="00FE4B62"/>
    <w:rsid w:val="00FF1700"/>
    <w:rsid w:val="00FF50FC"/>
    <w:rsid w:val="00FF5BC7"/>
    <w:rsid w:val="00FF5C42"/>
    <w:rsid w:val="00FF781D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B21EC"/>
  <w15:docId w15:val="{86920FDE-3C66-4E0F-8CDF-77FAEA9A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rPr>
      <w:color w:val="0563C1"/>
      <w:u w:val="single"/>
    </w:rPr>
  </w:style>
  <w:style w:type="character" w:styleId="MenoNoResolvida">
    <w:name w:val="Unresolved Mention"/>
    <w:basedOn w:val="Tipodeletrapredefinidodopargrafo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894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94394"/>
  </w:style>
  <w:style w:type="paragraph" w:styleId="Rodap">
    <w:name w:val="footer"/>
    <w:basedOn w:val="Normal"/>
    <w:link w:val="RodapCarter"/>
    <w:uiPriority w:val="99"/>
    <w:unhideWhenUsed/>
    <w:rsid w:val="00894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94394"/>
  </w:style>
  <w:style w:type="paragraph" w:styleId="Textodenotaderodap">
    <w:name w:val="footnote text"/>
    <w:basedOn w:val="Normal"/>
    <w:link w:val="TextodenotaderodapCarter"/>
    <w:unhideWhenUsed/>
    <w:rsid w:val="00DD1E26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DD1E2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D1E26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C626E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C626E2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C626E2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626E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626E2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62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626E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05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lica.bnf.fr/ark:/12148/bpt6k56568095/f1.image.r=crise%20mondiale%20du%20bl%C3%A9?rk=193134;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rchives.ungeneva.org/0000765237-d00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llica.bnf.fr/ark:/12148/bpt6k71341499/f1.image.r=crise%20mondiale%20du%20bl%C3%A9?rk=42918;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allica.bnf.fr/ark:/12148/bpt6k8220346/f1.image.r=crise%20mondiale%20du%20bl%C3%A9?rk=686698;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di.mne.gov.pt/images/pdf/primeira-guerra/TVersaile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6D162-06DC-44E5-A522-07D56661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33</Pages>
  <Words>10495</Words>
  <Characters>56677</Characters>
  <Application>Microsoft Office Word</Application>
  <DocSecurity>0</DocSecurity>
  <Lines>472</Lines>
  <Paragraphs>134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Soraia Carvalho</dc:creator>
  <dc:description/>
  <cp:lastModifiedBy>Soraia Carvalho</cp:lastModifiedBy>
  <cp:revision>14</cp:revision>
  <dcterms:created xsi:type="dcterms:W3CDTF">2023-05-29T14:22:00Z</dcterms:created>
  <dcterms:modified xsi:type="dcterms:W3CDTF">2023-05-30T09:44:00Z</dcterms:modified>
</cp:coreProperties>
</file>